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E1B0D" w14:textId="77777777" w:rsidR="005A5FC2" w:rsidRDefault="00496393" w:rsidP="0049639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6393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31D086E2" w14:textId="77777777" w:rsidR="00A66EED" w:rsidRDefault="00A66EED" w:rsidP="004963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D358AE" w14:textId="7302B0F5" w:rsidR="00105A61" w:rsidRPr="00105A61" w:rsidRDefault="00865236" w:rsidP="00105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</w:t>
      </w:r>
      <w:r w:rsidR="00847D23">
        <w:rPr>
          <w:rFonts w:ascii="Times New Roman" w:hAnsi="Times New Roman" w:cs="Times New Roman"/>
          <w:sz w:val="24"/>
          <w:szCs w:val="24"/>
        </w:rPr>
        <w:t>ozporządzeni</w:t>
      </w:r>
      <w:r>
        <w:rPr>
          <w:rFonts w:ascii="Times New Roman" w:hAnsi="Times New Roman" w:cs="Times New Roman"/>
          <w:sz w:val="24"/>
          <w:szCs w:val="24"/>
        </w:rPr>
        <w:t>u</w:t>
      </w:r>
      <w:r w:rsidR="00D050D3" w:rsidRPr="00D050D3">
        <w:rPr>
          <w:rFonts w:ascii="Times New Roman" w:hAnsi="Times New Roman" w:cs="Times New Roman"/>
          <w:sz w:val="24"/>
          <w:szCs w:val="24"/>
        </w:rPr>
        <w:t xml:space="preserve"> </w:t>
      </w:r>
      <w:r w:rsidR="00DF114A" w:rsidRPr="00DF114A">
        <w:rPr>
          <w:rFonts w:ascii="Times New Roman" w:hAnsi="Times New Roman" w:cs="Times New Roman"/>
          <w:sz w:val="24"/>
          <w:szCs w:val="24"/>
        </w:rPr>
        <w:t>Ministra Rodziny, Pracy i Polityki Społec</w:t>
      </w:r>
      <w:r w:rsidR="00DF114A">
        <w:rPr>
          <w:rFonts w:ascii="Times New Roman" w:hAnsi="Times New Roman" w:cs="Times New Roman"/>
          <w:sz w:val="24"/>
          <w:szCs w:val="24"/>
        </w:rPr>
        <w:t>znej z dnia 8 grudnia 2017 r. w </w:t>
      </w:r>
      <w:r w:rsidR="00DF114A" w:rsidRPr="00DF114A">
        <w:rPr>
          <w:rFonts w:ascii="Times New Roman" w:hAnsi="Times New Roman" w:cs="Times New Roman"/>
          <w:sz w:val="24"/>
          <w:szCs w:val="24"/>
        </w:rPr>
        <w:t>sprawie wysokości wpłat dokonywanych w związku ze złożeniem wniosku o wydanie zezwolenia na pracę lub zezwolenia na pracę sezonow</w:t>
      </w:r>
      <w:r w:rsidR="00453599">
        <w:rPr>
          <w:rFonts w:ascii="Times New Roman" w:hAnsi="Times New Roman" w:cs="Times New Roman"/>
          <w:sz w:val="24"/>
          <w:szCs w:val="24"/>
        </w:rPr>
        <w:t>ą oraz złożeniem oświadczenia o </w:t>
      </w:r>
      <w:r w:rsidR="00DF114A" w:rsidRPr="00DF114A">
        <w:rPr>
          <w:rFonts w:ascii="Times New Roman" w:hAnsi="Times New Roman" w:cs="Times New Roman"/>
          <w:sz w:val="24"/>
          <w:szCs w:val="24"/>
        </w:rPr>
        <w:t xml:space="preserve">powierzeniu wykonywania pracy cudzoziemcowi </w:t>
      </w:r>
      <w:r w:rsidR="00D050D3" w:rsidRPr="00D050D3">
        <w:rPr>
          <w:rFonts w:ascii="Times New Roman" w:hAnsi="Times New Roman" w:cs="Times New Roman"/>
          <w:sz w:val="24"/>
          <w:szCs w:val="24"/>
        </w:rPr>
        <w:t>(Dz.</w:t>
      </w:r>
      <w:r w:rsidR="00605FB3">
        <w:rPr>
          <w:rFonts w:ascii="Times New Roman" w:hAnsi="Times New Roman" w:cs="Times New Roman"/>
          <w:sz w:val="24"/>
          <w:szCs w:val="24"/>
        </w:rPr>
        <w:t xml:space="preserve"> </w:t>
      </w:r>
      <w:r w:rsidR="00D050D3" w:rsidRPr="00D050D3">
        <w:rPr>
          <w:rFonts w:ascii="Times New Roman" w:hAnsi="Times New Roman" w:cs="Times New Roman"/>
          <w:sz w:val="24"/>
          <w:szCs w:val="24"/>
        </w:rPr>
        <w:t>U. poz. 2350)</w:t>
      </w:r>
      <w:r w:rsidR="00DF114A">
        <w:rPr>
          <w:rFonts w:ascii="Times New Roman" w:hAnsi="Times New Roman" w:cs="Times New Roman"/>
          <w:sz w:val="24"/>
          <w:szCs w:val="24"/>
        </w:rPr>
        <w:t xml:space="preserve"> </w:t>
      </w:r>
      <w:r w:rsidR="00CB3E70">
        <w:rPr>
          <w:rFonts w:ascii="Times New Roman" w:hAnsi="Times New Roman" w:cs="Times New Roman"/>
          <w:sz w:val="24"/>
          <w:szCs w:val="24"/>
        </w:rPr>
        <w:t>określono stawkę</w:t>
      </w:r>
      <w:r w:rsidR="003925B9">
        <w:rPr>
          <w:rFonts w:ascii="Times New Roman" w:hAnsi="Times New Roman" w:cs="Times New Roman"/>
          <w:sz w:val="24"/>
          <w:szCs w:val="24"/>
        </w:rPr>
        <w:t xml:space="preserve"> </w:t>
      </w:r>
      <w:r w:rsidR="00696266">
        <w:rPr>
          <w:rFonts w:ascii="Times New Roman" w:hAnsi="Times New Roman" w:cs="Times New Roman"/>
          <w:sz w:val="24"/>
          <w:szCs w:val="24"/>
        </w:rPr>
        <w:t xml:space="preserve">wpłaty </w:t>
      </w:r>
      <w:r w:rsidR="002F347D">
        <w:rPr>
          <w:rFonts w:ascii="Times New Roman" w:hAnsi="Times New Roman" w:cs="Times New Roman"/>
          <w:sz w:val="24"/>
          <w:szCs w:val="24"/>
        </w:rPr>
        <w:t xml:space="preserve">wymaganej </w:t>
      </w:r>
      <w:r w:rsidR="003925B9">
        <w:rPr>
          <w:rFonts w:ascii="Times New Roman" w:hAnsi="Times New Roman" w:cs="Times New Roman"/>
          <w:sz w:val="24"/>
          <w:szCs w:val="24"/>
        </w:rPr>
        <w:t>w związku z </w:t>
      </w:r>
      <w:r w:rsidR="00696266">
        <w:rPr>
          <w:rFonts w:ascii="Times New Roman" w:hAnsi="Times New Roman" w:cs="Times New Roman"/>
          <w:sz w:val="24"/>
          <w:szCs w:val="24"/>
        </w:rPr>
        <w:t xml:space="preserve">oświadczeniem </w:t>
      </w:r>
      <w:r w:rsidR="003925B9" w:rsidRPr="00AF626F">
        <w:rPr>
          <w:rFonts w:ascii="Times New Roman" w:hAnsi="Times New Roman" w:cs="Times New Roman"/>
          <w:sz w:val="24"/>
          <w:szCs w:val="24"/>
        </w:rPr>
        <w:t>o powierzeniu wykonywania pracy cudzoziemcowi</w:t>
      </w:r>
      <w:r w:rsidR="003925B9">
        <w:rPr>
          <w:rFonts w:ascii="Times New Roman" w:hAnsi="Times New Roman" w:cs="Times New Roman"/>
          <w:sz w:val="24"/>
          <w:szCs w:val="24"/>
        </w:rPr>
        <w:t xml:space="preserve"> w wysokości 30 zł.</w:t>
      </w:r>
    </w:p>
    <w:p w14:paraId="71FDD71C" w14:textId="73010091" w:rsidR="00380491" w:rsidRPr="00AF626F" w:rsidRDefault="00DF114A" w:rsidP="00380491">
      <w:pPr>
        <w:jc w:val="both"/>
        <w:rPr>
          <w:rFonts w:ascii="Times New Roman" w:hAnsi="Times New Roman" w:cs="Times New Roman"/>
          <w:sz w:val="24"/>
          <w:szCs w:val="24"/>
        </w:rPr>
      </w:pPr>
      <w:r w:rsidRPr="00AF626F">
        <w:rPr>
          <w:rFonts w:ascii="Times New Roman" w:hAnsi="Times New Roman" w:cs="Times New Roman"/>
          <w:sz w:val="24"/>
          <w:szCs w:val="24"/>
        </w:rPr>
        <w:t xml:space="preserve">W </w:t>
      </w:r>
      <w:r w:rsidR="00EE6D6C" w:rsidRPr="00AF626F">
        <w:rPr>
          <w:rFonts w:ascii="Times New Roman" w:hAnsi="Times New Roman" w:cs="Times New Roman"/>
          <w:sz w:val="24"/>
          <w:szCs w:val="24"/>
        </w:rPr>
        <w:t>projek</w:t>
      </w:r>
      <w:r w:rsidR="00EE6D6C">
        <w:rPr>
          <w:rFonts w:ascii="Times New Roman" w:hAnsi="Times New Roman" w:cs="Times New Roman"/>
          <w:sz w:val="24"/>
          <w:szCs w:val="24"/>
        </w:rPr>
        <w:t xml:space="preserve">towanym </w:t>
      </w:r>
      <w:r w:rsidR="00EE6D6C" w:rsidRPr="00AF626F">
        <w:rPr>
          <w:rFonts w:ascii="Times New Roman" w:hAnsi="Times New Roman" w:cs="Times New Roman"/>
          <w:sz w:val="24"/>
          <w:szCs w:val="24"/>
        </w:rPr>
        <w:t>rozporządzeni</w:t>
      </w:r>
      <w:r w:rsidR="00EE6D6C">
        <w:rPr>
          <w:rFonts w:ascii="Times New Roman" w:hAnsi="Times New Roman" w:cs="Times New Roman"/>
          <w:sz w:val="24"/>
          <w:szCs w:val="24"/>
        </w:rPr>
        <w:t>u</w:t>
      </w:r>
      <w:r w:rsidR="00EE6D6C" w:rsidRPr="00AF626F">
        <w:rPr>
          <w:rFonts w:ascii="Times New Roman" w:hAnsi="Times New Roman" w:cs="Times New Roman"/>
          <w:sz w:val="24"/>
          <w:szCs w:val="24"/>
        </w:rPr>
        <w:t xml:space="preserve"> </w:t>
      </w:r>
      <w:r w:rsidRPr="00AF626F">
        <w:rPr>
          <w:rFonts w:ascii="Times New Roman" w:hAnsi="Times New Roman" w:cs="Times New Roman"/>
          <w:sz w:val="24"/>
          <w:szCs w:val="24"/>
        </w:rPr>
        <w:t xml:space="preserve"> </w:t>
      </w:r>
      <w:r w:rsidR="003C6DBC" w:rsidRPr="00AF626F">
        <w:rPr>
          <w:rFonts w:ascii="Times New Roman" w:hAnsi="Times New Roman" w:cs="Times New Roman"/>
          <w:sz w:val="24"/>
          <w:szCs w:val="24"/>
        </w:rPr>
        <w:t>przewiduje się, że</w:t>
      </w:r>
      <w:r w:rsidR="00380491" w:rsidRPr="00AF626F">
        <w:rPr>
          <w:rFonts w:ascii="Times New Roman" w:hAnsi="Times New Roman" w:cs="Times New Roman"/>
          <w:sz w:val="24"/>
          <w:szCs w:val="24"/>
        </w:rPr>
        <w:t xml:space="preserve"> wysokość </w:t>
      </w:r>
      <w:r w:rsidR="00EE6D6C">
        <w:rPr>
          <w:rFonts w:ascii="Times New Roman" w:hAnsi="Times New Roman" w:cs="Times New Roman"/>
          <w:sz w:val="24"/>
          <w:szCs w:val="24"/>
        </w:rPr>
        <w:t xml:space="preserve">ww. </w:t>
      </w:r>
      <w:r w:rsidR="00380491" w:rsidRPr="00AF626F">
        <w:rPr>
          <w:rFonts w:ascii="Times New Roman" w:hAnsi="Times New Roman" w:cs="Times New Roman"/>
          <w:sz w:val="24"/>
          <w:szCs w:val="24"/>
        </w:rPr>
        <w:t xml:space="preserve">wpłaty wymaganej w </w:t>
      </w:r>
      <w:r w:rsidR="00320ABF" w:rsidRPr="00AF626F">
        <w:rPr>
          <w:rFonts w:ascii="Times New Roman" w:hAnsi="Times New Roman" w:cs="Times New Roman"/>
          <w:sz w:val="24"/>
          <w:szCs w:val="24"/>
        </w:rPr>
        <w:t xml:space="preserve">związku z </w:t>
      </w:r>
      <w:r w:rsidR="003925B9">
        <w:rPr>
          <w:rFonts w:ascii="Times New Roman" w:hAnsi="Times New Roman" w:cs="Times New Roman"/>
          <w:sz w:val="24"/>
          <w:szCs w:val="24"/>
        </w:rPr>
        <w:t xml:space="preserve">oświadczeniem </w:t>
      </w:r>
      <w:r w:rsidR="00D528D3" w:rsidRPr="00AF626F">
        <w:rPr>
          <w:rFonts w:ascii="Times New Roman" w:hAnsi="Times New Roman" w:cs="Times New Roman"/>
          <w:sz w:val="24"/>
          <w:szCs w:val="24"/>
        </w:rPr>
        <w:t>o powierzeniu wykonywania pracy cudzoziemcowi będzie wynosić 100 zł.</w:t>
      </w:r>
    </w:p>
    <w:p w14:paraId="32324D73" w14:textId="13BDBD3A" w:rsidR="00B27DFC" w:rsidRDefault="00F336A8" w:rsidP="00A65E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Podwyższenie wysokości wpłat</w:t>
      </w:r>
      <w:r w:rsidR="00C924B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wymagan</w:t>
      </w:r>
      <w:r w:rsidR="00C924B9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4B9" w:rsidRPr="00C924B9">
        <w:rPr>
          <w:rFonts w:ascii="Times New Roman" w:hAnsi="Times New Roman" w:cs="Times New Roman"/>
          <w:sz w:val="24"/>
          <w:szCs w:val="24"/>
        </w:rPr>
        <w:t>w związku z wpisem oświadczenia o powierzeniu wykonywania pracy cudzoziemcowi</w:t>
      </w:r>
      <w:r>
        <w:rPr>
          <w:rFonts w:ascii="Times New Roman" w:hAnsi="Times New Roman" w:cs="Times New Roman"/>
          <w:sz w:val="24"/>
          <w:szCs w:val="24"/>
        </w:rPr>
        <w:t xml:space="preserve"> jest p</w:t>
      </w:r>
      <w:r w:rsidR="003C6DBC">
        <w:rPr>
          <w:rFonts w:ascii="Times New Roman" w:hAnsi="Times New Roman" w:cs="Times New Roman"/>
          <w:sz w:val="24"/>
          <w:szCs w:val="24"/>
        </w:rPr>
        <w:t xml:space="preserve">odyktowane koniecznością </w:t>
      </w:r>
      <w:r w:rsidR="00464E25">
        <w:rPr>
          <w:rFonts w:ascii="Times New Roman" w:hAnsi="Times New Roman" w:cs="Times New Roman"/>
          <w:sz w:val="24"/>
          <w:szCs w:val="24"/>
        </w:rPr>
        <w:t xml:space="preserve">zrekompensowania ubytku dochodów </w:t>
      </w:r>
      <w:r w:rsidR="00481741">
        <w:rPr>
          <w:rFonts w:ascii="Times New Roman" w:hAnsi="Times New Roman" w:cs="Times New Roman"/>
          <w:sz w:val="24"/>
          <w:szCs w:val="24"/>
        </w:rPr>
        <w:t xml:space="preserve">sektora finansów publicznych </w:t>
      </w:r>
      <w:r w:rsidR="00481741" w:rsidRPr="00481741">
        <w:rPr>
          <w:rFonts w:ascii="Times New Roman" w:hAnsi="Times New Roman" w:cs="Times New Roman"/>
          <w:sz w:val="24"/>
          <w:szCs w:val="24"/>
        </w:rPr>
        <w:t>z tytułu wpłat wnoszonych w związku z wnioskami o udzielenie zezwolenia na pracę i oświadczeniami o powierzeniu wyk</w:t>
      </w:r>
      <w:r w:rsidR="00481741">
        <w:rPr>
          <w:rFonts w:ascii="Times New Roman" w:hAnsi="Times New Roman" w:cs="Times New Roman"/>
          <w:sz w:val="24"/>
          <w:szCs w:val="24"/>
        </w:rPr>
        <w:t xml:space="preserve">onywania pracy cudzoziemcowi. Dochody te </w:t>
      </w:r>
      <w:r w:rsidR="00481741" w:rsidRPr="00481741">
        <w:rPr>
          <w:rFonts w:ascii="Times New Roman" w:hAnsi="Times New Roman" w:cs="Times New Roman"/>
          <w:sz w:val="24"/>
          <w:szCs w:val="24"/>
        </w:rPr>
        <w:t>spadną</w:t>
      </w:r>
      <w:r w:rsidR="00481741">
        <w:rPr>
          <w:rFonts w:ascii="Times New Roman" w:hAnsi="Times New Roman" w:cs="Times New Roman"/>
          <w:sz w:val="24"/>
          <w:szCs w:val="24"/>
        </w:rPr>
        <w:t xml:space="preserve"> </w:t>
      </w:r>
      <w:r w:rsidR="004C0FF7">
        <w:rPr>
          <w:rFonts w:ascii="Times New Roman" w:hAnsi="Times New Roman" w:cs="Times New Roman"/>
          <w:sz w:val="24"/>
          <w:szCs w:val="24"/>
        </w:rPr>
        <w:t xml:space="preserve">wskutek </w:t>
      </w:r>
      <w:r w:rsidR="00CA64C2">
        <w:rPr>
          <w:rFonts w:ascii="Times New Roman" w:hAnsi="Times New Roman" w:cs="Times New Roman"/>
          <w:sz w:val="24"/>
          <w:szCs w:val="24"/>
        </w:rPr>
        <w:t xml:space="preserve">przewidzianych w </w:t>
      </w:r>
      <w:r w:rsidR="00A65EAB" w:rsidRPr="00AF626F">
        <w:rPr>
          <w:rFonts w:ascii="Times New Roman" w:hAnsi="Times New Roman" w:cs="Times New Roman"/>
          <w:iCs/>
          <w:sz w:val="24"/>
          <w:szCs w:val="24"/>
        </w:rPr>
        <w:t>ustaw</w:t>
      </w:r>
      <w:r w:rsidR="00B27DFC" w:rsidRPr="00AF626F">
        <w:rPr>
          <w:rFonts w:ascii="Times New Roman" w:hAnsi="Times New Roman" w:cs="Times New Roman"/>
          <w:iCs/>
          <w:sz w:val="24"/>
          <w:szCs w:val="24"/>
        </w:rPr>
        <w:t>ie</w:t>
      </w:r>
      <w:r w:rsidR="00A65EAB" w:rsidRPr="00AF626F">
        <w:rPr>
          <w:rFonts w:ascii="Times New Roman" w:hAnsi="Times New Roman" w:cs="Times New Roman"/>
          <w:iCs/>
          <w:sz w:val="24"/>
          <w:szCs w:val="24"/>
        </w:rPr>
        <w:t xml:space="preserve"> z dnia 17 grudnia 2021 r. o zmianie ustawy o cudzoziemcach oraz niektórych innych ustaw (Dz. U. z 2022 r. poz. 91)</w:t>
      </w:r>
      <w:r w:rsidR="00725C4F" w:rsidRPr="00AF62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81741">
        <w:rPr>
          <w:rFonts w:ascii="Times New Roman" w:hAnsi="Times New Roman" w:cs="Times New Roman"/>
          <w:sz w:val="24"/>
          <w:szCs w:val="24"/>
        </w:rPr>
        <w:t>zmian w przepisach dotyczących oświadczeń o powierzeniu wykonywania pracy cudzoziemcowi</w:t>
      </w:r>
      <w:r w:rsidR="004C0FF7">
        <w:rPr>
          <w:rFonts w:ascii="Times New Roman" w:hAnsi="Times New Roman" w:cs="Times New Roman"/>
          <w:sz w:val="24"/>
          <w:szCs w:val="24"/>
        </w:rPr>
        <w:t>. P</w:t>
      </w:r>
      <w:r w:rsidR="00481741">
        <w:rPr>
          <w:rFonts w:ascii="Times New Roman" w:hAnsi="Times New Roman" w:cs="Times New Roman"/>
          <w:sz w:val="24"/>
          <w:szCs w:val="24"/>
        </w:rPr>
        <w:t>olegają</w:t>
      </w:r>
      <w:r w:rsidR="004C0FF7">
        <w:rPr>
          <w:rFonts w:ascii="Times New Roman" w:hAnsi="Times New Roman" w:cs="Times New Roman"/>
          <w:sz w:val="24"/>
          <w:szCs w:val="24"/>
        </w:rPr>
        <w:t xml:space="preserve"> one</w:t>
      </w:r>
      <w:r w:rsidR="00481741">
        <w:rPr>
          <w:rFonts w:ascii="Times New Roman" w:hAnsi="Times New Roman" w:cs="Times New Roman"/>
          <w:sz w:val="24"/>
          <w:szCs w:val="24"/>
        </w:rPr>
        <w:t xml:space="preserve"> na wydłużeniu okresu pracy, którego może dotyczyć oświadczenie, z 6 do 24 mies</w:t>
      </w:r>
      <w:r w:rsidR="00C64730">
        <w:rPr>
          <w:rFonts w:ascii="Times New Roman" w:hAnsi="Times New Roman" w:cs="Times New Roman"/>
          <w:sz w:val="24"/>
          <w:szCs w:val="24"/>
        </w:rPr>
        <w:t>ięcy i </w:t>
      </w:r>
      <w:r w:rsidR="00CA64C2">
        <w:rPr>
          <w:rFonts w:ascii="Times New Roman" w:hAnsi="Times New Roman" w:cs="Times New Roman"/>
          <w:sz w:val="24"/>
          <w:szCs w:val="24"/>
        </w:rPr>
        <w:t xml:space="preserve">wprowadzeniu możliwości pracy bez przerwy </w:t>
      </w:r>
      <w:r w:rsidR="008B7390">
        <w:rPr>
          <w:rFonts w:ascii="Times New Roman" w:hAnsi="Times New Roman" w:cs="Times New Roman"/>
          <w:sz w:val="24"/>
          <w:szCs w:val="24"/>
        </w:rPr>
        <w:t>na podstawie kolejnego oświadczenia</w:t>
      </w:r>
      <w:r w:rsidR="00CA64C2">
        <w:rPr>
          <w:rFonts w:ascii="Times New Roman" w:hAnsi="Times New Roman" w:cs="Times New Roman"/>
          <w:sz w:val="24"/>
          <w:szCs w:val="24"/>
        </w:rPr>
        <w:t xml:space="preserve"> po upływie maksymalnego okresu wykonywania pracy na podstawie oświadczenia. </w:t>
      </w:r>
      <w:r w:rsidR="005B74E8">
        <w:rPr>
          <w:rFonts w:ascii="Times New Roman" w:hAnsi="Times New Roman" w:cs="Times New Roman"/>
          <w:sz w:val="24"/>
          <w:szCs w:val="24"/>
        </w:rPr>
        <w:t>Pracodawcy zamierzający powierz</w:t>
      </w:r>
      <w:r w:rsidR="004E21E4">
        <w:rPr>
          <w:rFonts w:ascii="Times New Roman" w:hAnsi="Times New Roman" w:cs="Times New Roman"/>
          <w:sz w:val="24"/>
          <w:szCs w:val="24"/>
        </w:rPr>
        <w:t>a</w:t>
      </w:r>
      <w:r w:rsidR="005B74E8">
        <w:rPr>
          <w:rFonts w:ascii="Times New Roman" w:hAnsi="Times New Roman" w:cs="Times New Roman"/>
          <w:sz w:val="24"/>
          <w:szCs w:val="24"/>
        </w:rPr>
        <w:t xml:space="preserve">ć pracę </w:t>
      </w:r>
      <w:r w:rsidR="004E21E4">
        <w:rPr>
          <w:rFonts w:ascii="Times New Roman" w:hAnsi="Times New Roman" w:cs="Times New Roman"/>
          <w:sz w:val="24"/>
          <w:szCs w:val="24"/>
        </w:rPr>
        <w:t xml:space="preserve">obywatelom Armenii, Białorusi, Gruzji, Mołdawii, Rosji lub Ukrainy przez okres przekraczający 6 miesięcy nie będą musieli składać wniosków o wydanie dla nich zezwolenia na pracę, będą natomiast mogli składać oświadczenia o powierzeniu wykonywania pracy cudzoziemcowi przez okres do 24 miesięcy. </w:t>
      </w:r>
      <w:r w:rsidR="00F52A78">
        <w:rPr>
          <w:rFonts w:ascii="Times New Roman" w:hAnsi="Times New Roman" w:cs="Times New Roman"/>
          <w:sz w:val="24"/>
          <w:szCs w:val="24"/>
        </w:rPr>
        <w:t>W znacznej części przypadków pracodawcy zdecydują się skorzystać z tej możliwości.</w:t>
      </w:r>
    </w:p>
    <w:p w14:paraId="4ED20D6B" w14:textId="087FB051" w:rsidR="00F336A8" w:rsidRPr="00A65EAB" w:rsidRDefault="00F52A78" w:rsidP="00A65E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w wielu przypadkach pracodawcy będą składać oświadczenia na okres znacznie dłuższy niż dotychczas (1 oświadczeni</w:t>
      </w:r>
      <w:r w:rsidR="00BE7BB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 okresie 2 lat, </w:t>
      </w:r>
      <w:r w:rsidR="00422A1C">
        <w:rPr>
          <w:rFonts w:ascii="Times New Roman" w:hAnsi="Times New Roman" w:cs="Times New Roman"/>
          <w:sz w:val="24"/>
          <w:szCs w:val="24"/>
        </w:rPr>
        <w:t xml:space="preserve">dotyczące pracy w </w:t>
      </w:r>
      <w:r>
        <w:rPr>
          <w:rFonts w:ascii="Times New Roman" w:hAnsi="Times New Roman" w:cs="Times New Roman"/>
          <w:sz w:val="24"/>
          <w:szCs w:val="24"/>
        </w:rPr>
        <w:t>cały</w:t>
      </w:r>
      <w:r w:rsidR="00422A1C">
        <w:rPr>
          <w:rFonts w:ascii="Times New Roman" w:hAnsi="Times New Roman" w:cs="Times New Roman"/>
          <w:sz w:val="24"/>
          <w:szCs w:val="24"/>
        </w:rPr>
        <w:t>m tym</w:t>
      </w:r>
      <w:r>
        <w:rPr>
          <w:rFonts w:ascii="Times New Roman" w:hAnsi="Times New Roman" w:cs="Times New Roman"/>
          <w:sz w:val="24"/>
          <w:szCs w:val="24"/>
        </w:rPr>
        <w:t xml:space="preserve"> okres</w:t>
      </w:r>
      <w:r w:rsidR="00422A1C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, zamiast </w:t>
      </w:r>
      <w:r w:rsidR="00422A1C">
        <w:rPr>
          <w:rFonts w:ascii="Times New Roman" w:hAnsi="Times New Roman" w:cs="Times New Roman"/>
          <w:sz w:val="24"/>
          <w:szCs w:val="24"/>
        </w:rPr>
        <w:t xml:space="preserve">co najmniej 2 oświadczeń w okresie 2 lat, dotyczących pracy wykonywanej łącznie najwyżej przez 1 rok). </w:t>
      </w:r>
    </w:p>
    <w:p w14:paraId="6B599723" w14:textId="02B8811A" w:rsidR="003C6DBC" w:rsidRDefault="00D56E31" w:rsidP="00496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B3B46">
        <w:rPr>
          <w:rFonts w:ascii="Times New Roman" w:hAnsi="Times New Roman" w:cs="Times New Roman"/>
          <w:sz w:val="24"/>
          <w:szCs w:val="24"/>
        </w:rPr>
        <w:t>odniesienie stawki wpłaty wymaganej w związku z oświadczeniem o powierzeniu wykonywania pracy cudzoziemcowi</w:t>
      </w:r>
      <w:r w:rsidR="004B41A9">
        <w:rPr>
          <w:rFonts w:ascii="Times New Roman" w:hAnsi="Times New Roman" w:cs="Times New Roman"/>
          <w:sz w:val="24"/>
          <w:szCs w:val="24"/>
        </w:rPr>
        <w:t xml:space="preserve"> zostało przewidziane już w trakcie prac nad projektem ustawy zmieniającej przepisy dotyczące oświadczeń o powierzeniu wykonywania pracy cudzoziemcowi</w:t>
      </w:r>
      <w:r w:rsidR="004C0FF7">
        <w:rPr>
          <w:rFonts w:ascii="Times New Roman" w:hAnsi="Times New Roman" w:cs="Times New Roman"/>
          <w:sz w:val="24"/>
          <w:szCs w:val="24"/>
        </w:rPr>
        <w:t>.</w:t>
      </w:r>
      <w:r w:rsidR="00B27D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080EAD" w14:textId="4CB01756" w:rsidR="004F3FB7" w:rsidRDefault="00D56E31" w:rsidP="00496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B41A9">
        <w:rPr>
          <w:rFonts w:ascii="Times New Roman" w:hAnsi="Times New Roman" w:cs="Times New Roman"/>
          <w:sz w:val="24"/>
          <w:szCs w:val="24"/>
        </w:rPr>
        <w:t xml:space="preserve">zrost </w:t>
      </w:r>
      <w:r>
        <w:rPr>
          <w:rFonts w:ascii="Times New Roman" w:hAnsi="Times New Roman" w:cs="Times New Roman"/>
          <w:sz w:val="24"/>
          <w:szCs w:val="24"/>
        </w:rPr>
        <w:t xml:space="preserve">wysokości </w:t>
      </w:r>
      <w:r w:rsidR="004B41A9">
        <w:rPr>
          <w:rFonts w:ascii="Times New Roman" w:hAnsi="Times New Roman" w:cs="Times New Roman"/>
          <w:sz w:val="24"/>
          <w:szCs w:val="24"/>
        </w:rPr>
        <w:t>jednostk</w:t>
      </w:r>
      <w:r>
        <w:rPr>
          <w:rFonts w:ascii="Times New Roman" w:hAnsi="Times New Roman" w:cs="Times New Roman"/>
          <w:sz w:val="24"/>
          <w:szCs w:val="24"/>
        </w:rPr>
        <w:t>owej wpłaty związane</w:t>
      </w:r>
      <w:r w:rsidR="004C1E99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z oświadczeniem nie będzie miał istotnego znaczenia ekonomicznego dla podmiotów powierzających wykonywanie pracy cudzoziemcowi, w tym mikro</w:t>
      </w:r>
      <w:r w:rsidR="004C1E9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, małych i średnich przedsiębiorców. Jednostkowa wpłata w związku z oświadczeniem stanowi </w:t>
      </w:r>
      <w:r w:rsidR="004C1E99">
        <w:rPr>
          <w:rFonts w:ascii="Times New Roman" w:hAnsi="Times New Roman" w:cs="Times New Roman"/>
          <w:sz w:val="24"/>
          <w:szCs w:val="24"/>
        </w:rPr>
        <w:t xml:space="preserve">bowiem </w:t>
      </w:r>
      <w:r>
        <w:rPr>
          <w:rFonts w:ascii="Times New Roman" w:hAnsi="Times New Roman" w:cs="Times New Roman"/>
          <w:sz w:val="24"/>
          <w:szCs w:val="24"/>
        </w:rPr>
        <w:t xml:space="preserve">niewielki ułamek kosztów </w:t>
      </w:r>
      <w:r w:rsidR="007A7DFF">
        <w:rPr>
          <w:rFonts w:ascii="Times New Roman" w:hAnsi="Times New Roman" w:cs="Times New Roman"/>
          <w:sz w:val="24"/>
          <w:szCs w:val="24"/>
        </w:rPr>
        <w:t xml:space="preserve">zatrudnienia (czy ogólniej </w:t>
      </w:r>
      <w:r>
        <w:rPr>
          <w:rFonts w:ascii="Times New Roman" w:hAnsi="Times New Roman" w:cs="Times New Roman"/>
          <w:sz w:val="24"/>
          <w:szCs w:val="24"/>
        </w:rPr>
        <w:t>powierzenia pracy</w:t>
      </w:r>
      <w:r w:rsidR="007A7D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Ponadto podmioty składające oświadczenia będą mogły </w:t>
      </w:r>
      <w:r w:rsidR="00C64730">
        <w:rPr>
          <w:rFonts w:ascii="Times New Roman" w:hAnsi="Times New Roman" w:cs="Times New Roman"/>
          <w:sz w:val="24"/>
          <w:szCs w:val="24"/>
        </w:rPr>
        <w:t>ponosić mniejsze koszty związane ze składaniem oświadczeń lub zezwoleń na pracę</w:t>
      </w:r>
      <w:r w:rsidR="00EB3B46">
        <w:rPr>
          <w:rFonts w:ascii="Times New Roman" w:hAnsi="Times New Roman" w:cs="Times New Roman"/>
          <w:sz w:val="24"/>
          <w:szCs w:val="24"/>
        </w:rPr>
        <w:t>,</w:t>
      </w:r>
      <w:r w:rsidR="00C64730">
        <w:rPr>
          <w:rFonts w:ascii="Times New Roman" w:hAnsi="Times New Roman" w:cs="Times New Roman"/>
          <w:sz w:val="24"/>
          <w:szCs w:val="24"/>
        </w:rPr>
        <w:t xml:space="preserve"> jeśli będą składali</w:t>
      </w:r>
      <w:r w:rsidR="00D647B3">
        <w:rPr>
          <w:rFonts w:ascii="Times New Roman" w:hAnsi="Times New Roman" w:cs="Times New Roman"/>
          <w:sz w:val="24"/>
          <w:szCs w:val="24"/>
        </w:rPr>
        <w:t xml:space="preserve"> </w:t>
      </w:r>
      <w:r w:rsidR="00C64730">
        <w:rPr>
          <w:rFonts w:ascii="Times New Roman" w:hAnsi="Times New Roman" w:cs="Times New Roman"/>
          <w:sz w:val="24"/>
          <w:szCs w:val="24"/>
        </w:rPr>
        <w:t>jedno oświadczenie zamiast kilku.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2ADA10" w14:textId="0CB011D5" w:rsidR="00572800" w:rsidRDefault="00572800" w:rsidP="00D647B3">
      <w:p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W projekcie umieszczono przepis przejściowy, w myśl którego oświadczenia złożone przed dniem wejścia rozporządzenia w życie będą podlegały wpłacie w dotychczasowej wysokości 30 zł. Przepis ten niewątpliwie usprawni zakończenie wszczętych już postępowań.</w:t>
      </w:r>
    </w:p>
    <w:p w14:paraId="3B27F184" w14:textId="11D48CD1" w:rsidR="004F3FB7" w:rsidRPr="003F2443" w:rsidRDefault="00766712" w:rsidP="00D647B3">
      <w:p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Projektowane </w:t>
      </w:r>
      <w:r w:rsidR="004F3FB7" w:rsidRPr="003F244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rozporządzenie wejdzie w życie </w:t>
      </w:r>
      <w:r w:rsidR="008B3318">
        <w:rPr>
          <w:rFonts w:ascii="Times New Roman" w:hAnsi="Times New Roman"/>
          <w:sz w:val="24"/>
          <w:szCs w:val="24"/>
          <w:lang w:eastAsia="ar-SA"/>
        </w:rPr>
        <w:t xml:space="preserve">po upływie </w:t>
      </w:r>
      <w:r w:rsidR="004F3FB7" w:rsidRPr="003F2443">
        <w:rPr>
          <w:rFonts w:ascii="Times New Roman" w:hAnsi="Times New Roman"/>
          <w:sz w:val="24"/>
          <w:szCs w:val="24"/>
          <w:lang w:eastAsia="ar-SA"/>
        </w:rPr>
        <w:t xml:space="preserve"> 14 dni od dnia </w:t>
      </w:r>
      <w:r w:rsidR="008B3318">
        <w:rPr>
          <w:rFonts w:ascii="Times New Roman" w:hAnsi="Times New Roman"/>
          <w:sz w:val="24"/>
          <w:szCs w:val="24"/>
          <w:lang w:eastAsia="ar-SA"/>
        </w:rPr>
        <w:t xml:space="preserve">jego </w:t>
      </w:r>
      <w:r w:rsidR="004F3FB7" w:rsidRPr="003F2443">
        <w:rPr>
          <w:rFonts w:ascii="Times New Roman" w:hAnsi="Times New Roman"/>
          <w:sz w:val="24"/>
          <w:szCs w:val="24"/>
          <w:lang w:eastAsia="ar-SA"/>
        </w:rPr>
        <w:t xml:space="preserve">ogłoszenia. </w:t>
      </w:r>
    </w:p>
    <w:p w14:paraId="066939A9" w14:textId="77777777" w:rsidR="004F3FB7" w:rsidRPr="003F2443" w:rsidRDefault="004F3FB7" w:rsidP="004F3FB7">
      <w:p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3F2443">
        <w:rPr>
          <w:rFonts w:ascii="Times New Roman" w:hAnsi="Times New Roman"/>
          <w:sz w:val="24"/>
          <w:szCs w:val="24"/>
        </w:rPr>
        <w:t xml:space="preserve">Projekt </w:t>
      </w:r>
      <w:r>
        <w:rPr>
          <w:rFonts w:ascii="Times New Roman" w:hAnsi="Times New Roman"/>
          <w:sz w:val="24"/>
          <w:szCs w:val="24"/>
        </w:rPr>
        <w:t xml:space="preserve">rozporządzenia </w:t>
      </w:r>
      <w:r w:rsidRPr="003F2443">
        <w:rPr>
          <w:rFonts w:ascii="Times New Roman" w:hAnsi="Times New Roman"/>
          <w:sz w:val="24"/>
          <w:szCs w:val="24"/>
        </w:rPr>
        <w:t>jest zgodny z prawem Unii Europejskiej.</w:t>
      </w:r>
    </w:p>
    <w:p w14:paraId="0DD5C0AB" w14:textId="77777777" w:rsidR="004F3FB7" w:rsidRPr="003F2443" w:rsidRDefault="004F3FB7" w:rsidP="004F3FB7">
      <w:p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3F2443">
        <w:rPr>
          <w:rFonts w:ascii="Times New Roman" w:hAnsi="Times New Roman"/>
          <w:sz w:val="24"/>
          <w:szCs w:val="24"/>
        </w:rPr>
        <w:t xml:space="preserve">Projekt </w:t>
      </w:r>
      <w:r>
        <w:rPr>
          <w:rFonts w:ascii="Times New Roman" w:hAnsi="Times New Roman"/>
          <w:sz w:val="24"/>
          <w:szCs w:val="24"/>
        </w:rPr>
        <w:t xml:space="preserve">rozporządzenia </w:t>
      </w:r>
      <w:r w:rsidRPr="003F2443">
        <w:rPr>
          <w:rFonts w:ascii="Times New Roman" w:hAnsi="Times New Roman"/>
          <w:sz w:val="24"/>
          <w:szCs w:val="24"/>
        </w:rPr>
        <w:t xml:space="preserve">nie zawiera przepisów technicznych, a zatem nie podlega notyfikacji, zgodnie z trybem przewidzianym w przepisach rozporządzenia Rady Ministrów z dnia 23 grudnia 2002 r. w sprawie sposobu funkcjonowania krajowego systemu notyfikacji norm i aktów prawnych (Dz. U. poz. 2039, z </w:t>
      </w:r>
      <w:proofErr w:type="spellStart"/>
      <w:r w:rsidRPr="003F2443">
        <w:rPr>
          <w:rFonts w:ascii="Times New Roman" w:hAnsi="Times New Roman"/>
          <w:sz w:val="24"/>
          <w:szCs w:val="24"/>
        </w:rPr>
        <w:t>późn</w:t>
      </w:r>
      <w:proofErr w:type="spellEnd"/>
      <w:r w:rsidRPr="003F2443">
        <w:rPr>
          <w:rFonts w:ascii="Times New Roman" w:hAnsi="Times New Roman"/>
          <w:sz w:val="24"/>
          <w:szCs w:val="24"/>
        </w:rPr>
        <w:t>. zm.).</w:t>
      </w:r>
    </w:p>
    <w:p w14:paraId="5C4D2368" w14:textId="77777777" w:rsidR="004F3FB7" w:rsidRPr="003F2443" w:rsidRDefault="004F3FB7" w:rsidP="004F3FB7">
      <w:p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3F2443">
        <w:rPr>
          <w:rFonts w:ascii="Times New Roman" w:hAnsi="Times New Roman"/>
          <w:sz w:val="24"/>
          <w:szCs w:val="24"/>
        </w:rPr>
        <w:t xml:space="preserve">Projekt </w:t>
      </w:r>
      <w:r>
        <w:rPr>
          <w:rFonts w:ascii="Times New Roman" w:hAnsi="Times New Roman"/>
          <w:sz w:val="24"/>
          <w:szCs w:val="24"/>
        </w:rPr>
        <w:t xml:space="preserve">rozporządzenia </w:t>
      </w:r>
      <w:r w:rsidRPr="003F2443">
        <w:rPr>
          <w:rFonts w:ascii="Times New Roman" w:hAnsi="Times New Roman"/>
          <w:sz w:val="24"/>
          <w:szCs w:val="24"/>
        </w:rPr>
        <w:t>nie wymaga przedłożenia właściwym instytucjom i organom Unii Europejskiej, w tym Europejskiemu Bankowi Centralnemu, w celu uzyskania opinii, dokonania powiadomienia, konsultacji lub uzgodnienia.</w:t>
      </w:r>
    </w:p>
    <w:p w14:paraId="16542AF8" w14:textId="77777777" w:rsidR="004F3FB7" w:rsidRPr="003F2443" w:rsidRDefault="004F3FB7" w:rsidP="00D647B3">
      <w:p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3F2443">
        <w:rPr>
          <w:rFonts w:ascii="Times New Roman" w:hAnsi="Times New Roman"/>
          <w:sz w:val="24"/>
          <w:szCs w:val="24"/>
        </w:rPr>
        <w:t xml:space="preserve">Projekt został udostępniony w Biuletynie Informacji Publicznej na stronie internetowej Rządowego Centrum Legislacji w zakładce Rządowy Proces Legislacyjny zgodnie z § 52 </w:t>
      </w:r>
      <w:r w:rsidRPr="00AF626F">
        <w:rPr>
          <w:rStyle w:val="Kkursywa"/>
          <w:rFonts w:ascii="Times New Roman" w:hAnsi="Times New Roman"/>
          <w:i w:val="0"/>
          <w:sz w:val="24"/>
          <w:szCs w:val="24"/>
        </w:rPr>
        <w:t>uchwały nr 190 Rady Ministrów z dnia 29 października 2013 r. – Regulamin pracy Rady Ministrów</w:t>
      </w:r>
      <w:r w:rsidRPr="00AF626F">
        <w:rPr>
          <w:rFonts w:ascii="Times New Roman" w:hAnsi="Times New Roman"/>
          <w:i/>
          <w:sz w:val="24"/>
          <w:szCs w:val="24"/>
        </w:rPr>
        <w:t xml:space="preserve"> </w:t>
      </w:r>
      <w:r w:rsidRPr="00243F92">
        <w:rPr>
          <w:rFonts w:ascii="Times New Roman" w:hAnsi="Times New Roman"/>
          <w:sz w:val="24"/>
          <w:szCs w:val="24"/>
        </w:rPr>
        <w:t xml:space="preserve">(M.P. z 2016 r. poz. 1006, z </w:t>
      </w:r>
      <w:proofErr w:type="spellStart"/>
      <w:r w:rsidRPr="00243F92">
        <w:rPr>
          <w:rFonts w:ascii="Times New Roman" w:hAnsi="Times New Roman"/>
          <w:sz w:val="24"/>
          <w:szCs w:val="24"/>
        </w:rPr>
        <w:t>późn</w:t>
      </w:r>
      <w:proofErr w:type="spellEnd"/>
      <w:r w:rsidRPr="00243F92">
        <w:rPr>
          <w:rFonts w:ascii="Times New Roman" w:hAnsi="Times New Roman"/>
          <w:sz w:val="24"/>
          <w:szCs w:val="24"/>
        </w:rPr>
        <w:t>. zm.) oraz stosownie do wymogów art. 5</w:t>
      </w:r>
      <w:r w:rsidRPr="00AF626F">
        <w:rPr>
          <w:rFonts w:ascii="Times New Roman" w:hAnsi="Times New Roman"/>
          <w:i/>
          <w:sz w:val="24"/>
          <w:szCs w:val="24"/>
        </w:rPr>
        <w:t xml:space="preserve"> </w:t>
      </w:r>
      <w:r w:rsidRPr="00AF626F">
        <w:rPr>
          <w:rStyle w:val="Kkursywa"/>
          <w:rFonts w:ascii="Times New Roman" w:hAnsi="Times New Roman"/>
          <w:i w:val="0"/>
          <w:sz w:val="24"/>
          <w:szCs w:val="24"/>
        </w:rPr>
        <w:t>ustawy z dnia 7 lipca 2005 r. o działalności lobbingowej w procesie stanowienia prawa</w:t>
      </w:r>
      <w:r w:rsidRPr="003F2443">
        <w:rPr>
          <w:rFonts w:ascii="Times New Roman" w:hAnsi="Times New Roman"/>
          <w:sz w:val="24"/>
          <w:szCs w:val="24"/>
        </w:rPr>
        <w:t xml:space="preserve"> (Dz. U. z 2017 r. poz. 248).</w:t>
      </w:r>
    </w:p>
    <w:p w14:paraId="10DF83AE" w14:textId="30F921F7" w:rsidR="00F4556B" w:rsidRPr="0077363F" w:rsidRDefault="00F4556B" w:rsidP="00D647B3">
      <w:p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Projektowana regulacja nie stwarza zagrożeń korupcyjnych. </w:t>
      </w:r>
    </w:p>
    <w:p w14:paraId="02EA2A8E" w14:textId="77777777" w:rsidR="004B36F9" w:rsidRPr="00496393" w:rsidRDefault="004B36F9" w:rsidP="004963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36F9" w:rsidRPr="00496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E2057" w16cex:dateUtc="2022-02-21T13:29:00Z"/>
  <w16cex:commentExtensible w16cex:durableId="25BE1D1B" w16cex:dateUtc="2022-02-21T1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042EF6" w16cid:durableId="25C3752A"/>
  <w16cid:commentId w16cid:paraId="054712C7" w16cid:durableId="25BE2057"/>
  <w16cid:commentId w16cid:paraId="78982079" w16cid:durableId="25BE1D1B"/>
  <w16cid:commentId w16cid:paraId="685E0039" w16cid:durableId="25C3752D"/>
  <w16cid:commentId w16cid:paraId="023C2B7D" w16cid:durableId="25C3AFD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A0925"/>
    <w:multiLevelType w:val="hybridMultilevel"/>
    <w:tmpl w:val="1FB23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7221A"/>
    <w:multiLevelType w:val="hybridMultilevel"/>
    <w:tmpl w:val="EB9C5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93"/>
    <w:rsid w:val="00051046"/>
    <w:rsid w:val="000E51DD"/>
    <w:rsid w:val="00105A61"/>
    <w:rsid w:val="00126CBA"/>
    <w:rsid w:val="00127E99"/>
    <w:rsid w:val="0018013D"/>
    <w:rsid w:val="00182AFF"/>
    <w:rsid w:val="00196770"/>
    <w:rsid w:val="00227457"/>
    <w:rsid w:val="00243F92"/>
    <w:rsid w:val="002E5FA6"/>
    <w:rsid w:val="002F347D"/>
    <w:rsid w:val="00320ABF"/>
    <w:rsid w:val="00380491"/>
    <w:rsid w:val="00390E1D"/>
    <w:rsid w:val="003925B9"/>
    <w:rsid w:val="003934F7"/>
    <w:rsid w:val="003C6DBC"/>
    <w:rsid w:val="00415984"/>
    <w:rsid w:val="00422A1C"/>
    <w:rsid w:val="004351E9"/>
    <w:rsid w:val="00453599"/>
    <w:rsid w:val="00464E25"/>
    <w:rsid w:val="00471B4B"/>
    <w:rsid w:val="00481741"/>
    <w:rsid w:val="0049220D"/>
    <w:rsid w:val="00496393"/>
    <w:rsid w:val="004B36F9"/>
    <w:rsid w:val="004B41A9"/>
    <w:rsid w:val="004C0FF7"/>
    <w:rsid w:val="004C1E99"/>
    <w:rsid w:val="004E21E4"/>
    <w:rsid w:val="004F3FB7"/>
    <w:rsid w:val="005125CD"/>
    <w:rsid w:val="005272C4"/>
    <w:rsid w:val="00572800"/>
    <w:rsid w:val="005A5FC2"/>
    <w:rsid w:val="005B74E8"/>
    <w:rsid w:val="005E70C3"/>
    <w:rsid w:val="00605FB3"/>
    <w:rsid w:val="00696266"/>
    <w:rsid w:val="006B08E2"/>
    <w:rsid w:val="006F11D2"/>
    <w:rsid w:val="00725C4F"/>
    <w:rsid w:val="007316ED"/>
    <w:rsid w:val="00743F3A"/>
    <w:rsid w:val="007659E9"/>
    <w:rsid w:val="00766712"/>
    <w:rsid w:val="007A7DFF"/>
    <w:rsid w:val="007C0617"/>
    <w:rsid w:val="00847D23"/>
    <w:rsid w:val="00865236"/>
    <w:rsid w:val="008B3318"/>
    <w:rsid w:val="008B7390"/>
    <w:rsid w:val="0092109F"/>
    <w:rsid w:val="009F2B6C"/>
    <w:rsid w:val="00A65EAB"/>
    <w:rsid w:val="00A66EED"/>
    <w:rsid w:val="00AF4E3D"/>
    <w:rsid w:val="00AF626F"/>
    <w:rsid w:val="00B27DFC"/>
    <w:rsid w:val="00B62949"/>
    <w:rsid w:val="00B83448"/>
    <w:rsid w:val="00BA07BE"/>
    <w:rsid w:val="00BC7C33"/>
    <w:rsid w:val="00BE7BBC"/>
    <w:rsid w:val="00BF0FD9"/>
    <w:rsid w:val="00C062C3"/>
    <w:rsid w:val="00C64730"/>
    <w:rsid w:val="00C924B9"/>
    <w:rsid w:val="00CA64C2"/>
    <w:rsid w:val="00CB3E70"/>
    <w:rsid w:val="00CC6842"/>
    <w:rsid w:val="00D050D3"/>
    <w:rsid w:val="00D2338D"/>
    <w:rsid w:val="00D528D3"/>
    <w:rsid w:val="00D56E31"/>
    <w:rsid w:val="00D647B3"/>
    <w:rsid w:val="00DE44D7"/>
    <w:rsid w:val="00DF114A"/>
    <w:rsid w:val="00DF1629"/>
    <w:rsid w:val="00EB3B46"/>
    <w:rsid w:val="00EE6D6C"/>
    <w:rsid w:val="00F04E5A"/>
    <w:rsid w:val="00F16E55"/>
    <w:rsid w:val="00F336A8"/>
    <w:rsid w:val="00F4556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9AE9"/>
  <w15:docId w15:val="{A9A25F97-4644-4E13-9923-C296959F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lass-style-10">
    <w:name w:val=".class-style-10"/>
    <w:uiPriority w:val="99"/>
    <w:rsid w:val="00496393"/>
    <w:pPr>
      <w:widowControl w:val="0"/>
      <w:autoSpaceDE w:val="0"/>
      <w:autoSpaceDN w:val="0"/>
      <w:adjustRightInd w:val="0"/>
      <w:spacing w:after="0" w:line="180" w:lineRule="atLeast"/>
      <w:jc w:val="both"/>
    </w:pPr>
    <w:rPr>
      <w:rFonts w:ascii="Helvetica" w:eastAsia="Times New Roman" w:hAnsi="Helvetica" w:cs="Helvetica"/>
      <w:color w:val="000000"/>
      <w:sz w:val="14"/>
      <w:szCs w:val="14"/>
      <w:lang w:eastAsia="pl-PL"/>
    </w:rPr>
  </w:style>
  <w:style w:type="paragraph" w:customStyle="1" w:styleId="class-style-8">
    <w:name w:val=".class-style-8"/>
    <w:uiPriority w:val="99"/>
    <w:rsid w:val="00496393"/>
    <w:pPr>
      <w:widowControl w:val="0"/>
      <w:autoSpaceDE w:val="0"/>
      <w:autoSpaceDN w:val="0"/>
      <w:adjustRightInd w:val="0"/>
      <w:spacing w:after="0" w:line="180" w:lineRule="atLeast"/>
    </w:pPr>
    <w:rPr>
      <w:rFonts w:ascii="Helvetica" w:eastAsia="Times New Roman" w:hAnsi="Helvetica" w:cs="Helvetica"/>
      <w:color w:val="000000"/>
      <w:sz w:val="14"/>
      <w:szCs w:val="14"/>
      <w:lang w:eastAsia="pl-PL"/>
    </w:rPr>
  </w:style>
  <w:style w:type="paragraph" w:customStyle="1" w:styleId="class-style-13">
    <w:name w:val=".class-style-13"/>
    <w:uiPriority w:val="99"/>
    <w:rsid w:val="00496393"/>
    <w:pPr>
      <w:widowControl w:val="0"/>
      <w:autoSpaceDE w:val="0"/>
      <w:autoSpaceDN w:val="0"/>
      <w:adjustRightInd w:val="0"/>
      <w:spacing w:after="0" w:line="180" w:lineRule="atLeast"/>
      <w:jc w:val="both"/>
    </w:pPr>
    <w:rPr>
      <w:rFonts w:ascii="Helvetica" w:eastAsia="Times New Roman" w:hAnsi="Helvetica" w:cs="Helvetica"/>
      <w:color w:val="000000"/>
      <w:sz w:val="14"/>
      <w:szCs w:val="14"/>
      <w:lang w:eastAsia="pl-PL"/>
    </w:rPr>
  </w:style>
  <w:style w:type="paragraph" w:customStyle="1" w:styleId="divpoint">
    <w:name w:val="div.point"/>
    <w:uiPriority w:val="99"/>
    <w:rsid w:val="00F04E5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F04E5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Kkursywa">
    <w:name w:val="_K_ – kursywa"/>
    <w:uiPriority w:val="1"/>
    <w:qFormat/>
    <w:rsid w:val="004F3FB7"/>
    <w:rPr>
      <w:i/>
    </w:rPr>
  </w:style>
  <w:style w:type="paragraph" w:styleId="Akapitzlist">
    <w:name w:val="List Paragraph"/>
    <w:basedOn w:val="Normalny"/>
    <w:uiPriority w:val="34"/>
    <w:qFormat/>
    <w:rsid w:val="00BF0F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2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2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2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20D"/>
    <w:rPr>
      <w:b/>
      <w:bCs/>
      <w:sz w:val="20"/>
      <w:szCs w:val="20"/>
    </w:rPr>
  </w:style>
  <w:style w:type="character" w:customStyle="1" w:styleId="highlight">
    <w:name w:val="highlight"/>
    <w:basedOn w:val="Domylnaczcionkaakapitu"/>
    <w:rsid w:val="004B36F9"/>
  </w:style>
  <w:style w:type="paragraph" w:styleId="Tekstdymka">
    <w:name w:val="Balloon Text"/>
    <w:basedOn w:val="Normalny"/>
    <w:link w:val="TekstdymkaZnak"/>
    <w:uiPriority w:val="99"/>
    <w:semiHidden/>
    <w:unhideWhenUsed/>
    <w:rsid w:val="00EE6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8/08/relationships/commentsExtensible" Target="commentsExtensible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Parnowski</dc:creator>
  <cp:keywords/>
  <dc:description/>
  <cp:lastModifiedBy>Jan Panasiuk</cp:lastModifiedBy>
  <cp:revision>2</cp:revision>
  <dcterms:created xsi:type="dcterms:W3CDTF">2022-03-10T09:56:00Z</dcterms:created>
  <dcterms:modified xsi:type="dcterms:W3CDTF">2022-03-10T09:56:00Z</dcterms:modified>
</cp:coreProperties>
</file>