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00" w:rsidRPr="009D3CC2" w:rsidRDefault="004B6830" w:rsidP="004B6830">
      <w:pPr>
        <w:jc w:val="both"/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bCs/>
          <w:sz w:val="24"/>
          <w:szCs w:val="24"/>
        </w:rPr>
        <w:t xml:space="preserve">Wytyczne </w:t>
      </w:r>
      <w:sdt>
        <w:sdtPr>
          <w:rPr>
            <w:rFonts w:asciiTheme="majorHAnsi" w:hAnsiTheme="majorHAnsi" w:cs="Arial"/>
            <w:sz w:val="24"/>
            <w:szCs w:val="24"/>
          </w:rPr>
          <w:id w:val="1237286792"/>
          <w:placeholder>
            <w:docPart w:val="75817D3741D54153AA27B75625D27082"/>
          </w:placeholder>
        </w:sdtPr>
        <w:sdtContent>
          <w:r w:rsidRPr="009D3CC2">
            <w:rPr>
              <w:rFonts w:asciiTheme="majorHAnsi" w:hAnsiTheme="majorHAnsi" w:cs="Arial"/>
              <w:sz w:val="24"/>
              <w:szCs w:val="24"/>
            </w:rPr>
            <w:t>szczegółowe w zakresie przyznawania, wypłaty i zwrotu pomocy finansowej w ramach Planu Strategicznego dla Wspólnej Polityki Rolnej na lata 2023–2027 dla interwencji I.13.4 Rozwój współpracy producentów w ramach systemów jakości żywności</w:t>
          </w:r>
        </w:sdtContent>
      </w:sdt>
      <w:r w:rsidRPr="009D3CC2">
        <w:rPr>
          <w:rFonts w:asciiTheme="majorHAnsi" w:hAnsiTheme="majorHAnsi" w:cs="Arial"/>
          <w:sz w:val="24"/>
          <w:szCs w:val="24"/>
        </w:rPr>
        <w:t>.</w:t>
      </w:r>
    </w:p>
    <w:p w:rsidR="004B6830" w:rsidRPr="009D3CC2" w:rsidRDefault="002327C2" w:rsidP="006C360E">
      <w:pPr>
        <w:jc w:val="both"/>
        <w:rPr>
          <w:rFonts w:asciiTheme="majorHAnsi" w:hAnsiTheme="majorHAnsi"/>
          <w:sz w:val="24"/>
          <w:szCs w:val="24"/>
        </w:rPr>
      </w:pPr>
      <w:r w:rsidRPr="009D3CC2">
        <w:rPr>
          <w:rFonts w:asciiTheme="majorHAnsi" w:hAnsiTheme="majorHAnsi"/>
          <w:sz w:val="24"/>
          <w:szCs w:val="24"/>
        </w:rPr>
        <w:t xml:space="preserve">1. </w:t>
      </w:r>
      <w:r w:rsidR="004A0492" w:rsidRPr="009D3CC2">
        <w:rPr>
          <w:rFonts w:asciiTheme="majorHAnsi" w:hAnsiTheme="majorHAnsi"/>
          <w:sz w:val="24"/>
          <w:szCs w:val="24"/>
        </w:rPr>
        <w:t>Wytyczna szczegółowa uzupełnia i doprecyzowuje W</w:t>
      </w:r>
      <w:r w:rsidR="006C360E" w:rsidRPr="009D3CC2">
        <w:rPr>
          <w:rFonts w:asciiTheme="majorHAnsi" w:hAnsiTheme="majorHAnsi"/>
          <w:sz w:val="24"/>
          <w:szCs w:val="24"/>
        </w:rPr>
        <w:t xml:space="preserve">ytyczną szczegółową </w:t>
      </w:r>
      <w:r w:rsidR="004A0492" w:rsidRPr="009D3CC2">
        <w:rPr>
          <w:rFonts w:asciiTheme="majorHAnsi" w:hAnsiTheme="majorHAnsi"/>
          <w:sz w:val="24"/>
          <w:szCs w:val="24"/>
        </w:rPr>
        <w:t xml:space="preserve">obowiązującą </w:t>
      </w:r>
      <w:r w:rsidR="006C360E" w:rsidRPr="009D3CC2">
        <w:rPr>
          <w:rFonts w:asciiTheme="majorHAnsi" w:hAnsiTheme="majorHAnsi"/>
          <w:sz w:val="24"/>
          <w:szCs w:val="24"/>
        </w:rPr>
        <w:t xml:space="preserve">od dnia 8 lipca 2024 </w:t>
      </w:r>
      <w:proofErr w:type="spellStart"/>
      <w:r w:rsidR="006C360E" w:rsidRPr="009D3CC2">
        <w:rPr>
          <w:rFonts w:asciiTheme="majorHAnsi" w:hAnsiTheme="majorHAnsi"/>
          <w:sz w:val="24"/>
          <w:szCs w:val="24"/>
        </w:rPr>
        <w:t>r</w:t>
      </w:r>
      <w:proofErr w:type="spellEnd"/>
      <w:r w:rsidR="006C360E" w:rsidRPr="009D3CC2">
        <w:rPr>
          <w:rFonts w:asciiTheme="majorHAnsi" w:hAnsiTheme="majorHAnsi"/>
          <w:sz w:val="24"/>
          <w:szCs w:val="24"/>
        </w:rPr>
        <w:t xml:space="preserve">, gdyż </w:t>
      </w:r>
      <w:r w:rsidR="001A354A" w:rsidRPr="009D3CC2">
        <w:rPr>
          <w:rFonts w:asciiTheme="majorHAnsi" w:hAnsiTheme="majorHAnsi"/>
          <w:sz w:val="24"/>
          <w:szCs w:val="24"/>
        </w:rPr>
        <w:t xml:space="preserve"> </w:t>
      </w:r>
      <w:r w:rsidR="00B62A0E" w:rsidRPr="009D3CC2">
        <w:rPr>
          <w:rFonts w:asciiTheme="majorHAnsi" w:hAnsiTheme="majorHAnsi"/>
          <w:sz w:val="24"/>
          <w:szCs w:val="24"/>
        </w:rPr>
        <w:t>dnia 23 maja 2024</w:t>
      </w:r>
      <w:r w:rsidR="00521E4E" w:rsidRPr="009D3CC2">
        <w:rPr>
          <w:rFonts w:asciiTheme="majorHAnsi" w:hAnsiTheme="majorHAnsi"/>
          <w:sz w:val="24"/>
          <w:szCs w:val="24"/>
        </w:rPr>
        <w:t xml:space="preserve"> uległa </w:t>
      </w:r>
      <w:r w:rsidR="00B62A0E" w:rsidRPr="009D3CC2">
        <w:rPr>
          <w:rFonts w:asciiTheme="majorHAnsi" w:hAnsiTheme="majorHAnsi"/>
          <w:sz w:val="24"/>
          <w:szCs w:val="24"/>
        </w:rPr>
        <w:t xml:space="preserve"> zmianie ustaw</w:t>
      </w:r>
      <w:r w:rsidR="00521E4E" w:rsidRPr="009D3CC2">
        <w:rPr>
          <w:rFonts w:asciiTheme="majorHAnsi" w:hAnsiTheme="majorHAnsi"/>
          <w:sz w:val="24"/>
          <w:szCs w:val="24"/>
        </w:rPr>
        <w:t>a</w:t>
      </w:r>
      <w:r w:rsidR="00B62A0E" w:rsidRPr="009D3CC2">
        <w:rPr>
          <w:rFonts w:asciiTheme="majorHAnsi" w:hAnsiTheme="majorHAnsi"/>
          <w:sz w:val="24"/>
          <w:szCs w:val="24"/>
        </w:rPr>
        <w:t xml:space="preserve"> o Planie Strategicznym dla Wspólnej Polityki Rolnej na lata 2023-2027 r.</w:t>
      </w:r>
    </w:p>
    <w:p w:rsidR="008B7263" w:rsidRPr="009D3CC2" w:rsidRDefault="008B7263" w:rsidP="006C360E">
      <w:pPr>
        <w:jc w:val="both"/>
        <w:rPr>
          <w:rFonts w:asciiTheme="majorHAnsi" w:hAnsiTheme="majorHAnsi"/>
          <w:sz w:val="24"/>
          <w:szCs w:val="24"/>
        </w:rPr>
      </w:pPr>
      <w:r w:rsidRPr="009D3CC2">
        <w:rPr>
          <w:rFonts w:asciiTheme="majorHAnsi" w:hAnsiTheme="majorHAnsi"/>
          <w:sz w:val="24"/>
          <w:szCs w:val="24"/>
        </w:rPr>
        <w:t>2. Zaktualizowano kryteria pomocy dla mikro</w:t>
      </w:r>
      <w:r w:rsidR="00853CF2" w:rsidRPr="009D3CC2">
        <w:rPr>
          <w:rFonts w:asciiTheme="majorHAnsi" w:hAnsiTheme="majorHAnsi"/>
          <w:sz w:val="24"/>
          <w:szCs w:val="24"/>
        </w:rPr>
        <w:t>, małych i średnich przedsiębiorstw wg załącznika I do rozporządzenia Komisji (UE) 2022/2472 z dnia 14 grudnia 2022.</w:t>
      </w:r>
    </w:p>
    <w:p w:rsidR="00853CF2" w:rsidRPr="009D3CC2" w:rsidRDefault="00683DBB" w:rsidP="006C360E">
      <w:pPr>
        <w:jc w:val="both"/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/>
          <w:sz w:val="24"/>
          <w:szCs w:val="24"/>
        </w:rPr>
        <w:t xml:space="preserve">3. W obszarze B doprecyzowano, że  </w:t>
      </w:r>
      <w:r w:rsidRPr="009D3CC2">
        <w:rPr>
          <w:rFonts w:asciiTheme="majorHAnsi" w:hAnsiTheme="majorHAnsi" w:cs="Arial"/>
          <w:sz w:val="24"/>
          <w:szCs w:val="24"/>
        </w:rPr>
        <w:t xml:space="preserve">obszar pomocy objęty refundacją </w:t>
      </w:r>
      <w:r w:rsidRPr="009D3CC2">
        <w:rPr>
          <w:rFonts w:asciiTheme="majorHAnsi" w:hAnsiTheme="majorHAnsi" w:cs="Arial"/>
          <w:sz w:val="24"/>
          <w:szCs w:val="24"/>
        </w:rPr>
        <w:t>wynosi</w:t>
      </w:r>
      <w:r w:rsidRPr="009D3CC2">
        <w:rPr>
          <w:rFonts w:asciiTheme="majorHAnsi" w:hAnsiTheme="majorHAnsi" w:cs="Arial"/>
          <w:sz w:val="24"/>
          <w:szCs w:val="24"/>
        </w:rPr>
        <w:t xml:space="preserve"> </w:t>
      </w:r>
      <w:r w:rsidRPr="009D3CC2">
        <w:rPr>
          <w:rFonts w:asciiTheme="majorHAnsi" w:hAnsiTheme="majorHAnsi" w:cs="Arial"/>
          <w:b/>
          <w:sz w:val="24"/>
          <w:szCs w:val="24"/>
        </w:rPr>
        <w:t>do</w:t>
      </w:r>
      <w:r w:rsidRPr="009D3CC2">
        <w:rPr>
          <w:rFonts w:asciiTheme="majorHAnsi" w:hAnsiTheme="majorHAnsi" w:cs="Arial"/>
          <w:sz w:val="24"/>
          <w:szCs w:val="24"/>
        </w:rPr>
        <w:t xml:space="preserve"> 70 %</w:t>
      </w:r>
      <w:r w:rsidRPr="009D3CC2">
        <w:rPr>
          <w:rFonts w:asciiTheme="majorHAnsi" w:hAnsiTheme="majorHAnsi" w:cs="Arial"/>
          <w:sz w:val="24"/>
          <w:szCs w:val="24"/>
        </w:rPr>
        <w:t>.</w:t>
      </w:r>
    </w:p>
    <w:p w:rsidR="00527EC4" w:rsidRPr="009D3CC2" w:rsidRDefault="00527EC4" w:rsidP="006C360E">
      <w:pPr>
        <w:jc w:val="both"/>
        <w:rPr>
          <w:rFonts w:asciiTheme="majorHAnsi" w:hAnsiTheme="majorHAnsi" w:cs="Arial"/>
          <w:bCs/>
          <w:i/>
          <w:sz w:val="24"/>
          <w:szCs w:val="24"/>
        </w:rPr>
      </w:pPr>
      <w:r w:rsidRPr="009D3CC2">
        <w:rPr>
          <w:rFonts w:asciiTheme="majorHAnsi" w:hAnsiTheme="majorHAnsi" w:cs="Arial"/>
          <w:sz w:val="24"/>
          <w:szCs w:val="24"/>
        </w:rPr>
        <w:t>4. W słowniku pojęć</w:t>
      </w:r>
      <w:r w:rsidR="007927C9" w:rsidRPr="009D3CC2">
        <w:rPr>
          <w:rFonts w:asciiTheme="majorHAnsi" w:hAnsiTheme="majorHAnsi" w:cs="Arial"/>
          <w:sz w:val="24"/>
          <w:szCs w:val="24"/>
        </w:rPr>
        <w:t xml:space="preserve"> dla określeń: "</w:t>
      </w:r>
      <w:r w:rsidR="007927C9" w:rsidRPr="009D3CC2">
        <w:rPr>
          <w:rFonts w:asciiTheme="majorHAnsi" w:hAnsiTheme="majorHAnsi" w:cs="Arial"/>
          <w:b/>
          <w:bCs/>
          <w:sz w:val="24"/>
          <w:szCs w:val="24"/>
        </w:rPr>
        <w:t>wartość bazowa sprzedaży</w:t>
      </w:r>
      <w:r w:rsidR="007927C9" w:rsidRPr="009D3CC2">
        <w:rPr>
          <w:rFonts w:asciiTheme="majorHAnsi" w:hAnsiTheme="majorHAnsi" w:cs="Arial"/>
          <w:b/>
          <w:bCs/>
          <w:sz w:val="24"/>
          <w:szCs w:val="24"/>
        </w:rPr>
        <w:t>", "</w:t>
      </w:r>
      <w:r w:rsidR="007927C9" w:rsidRPr="009D3CC2">
        <w:rPr>
          <w:rFonts w:asciiTheme="majorHAnsi" w:hAnsiTheme="majorHAnsi" w:cs="Arial"/>
          <w:b/>
          <w:bCs/>
          <w:sz w:val="24"/>
          <w:szCs w:val="24"/>
        </w:rPr>
        <w:t>wartość docelowa sprzedaży</w:t>
      </w:r>
      <w:r w:rsidR="007927C9" w:rsidRPr="009D3CC2">
        <w:rPr>
          <w:rFonts w:asciiTheme="majorHAnsi" w:hAnsiTheme="majorHAnsi" w:cs="Arial"/>
          <w:b/>
          <w:bCs/>
          <w:sz w:val="24"/>
          <w:szCs w:val="24"/>
        </w:rPr>
        <w:t>", "</w:t>
      </w:r>
      <w:r w:rsidR="007927C9" w:rsidRPr="009D3CC2">
        <w:rPr>
          <w:rFonts w:asciiTheme="majorHAnsi" w:hAnsiTheme="majorHAnsi" w:cs="Arial"/>
          <w:b/>
          <w:bCs/>
          <w:sz w:val="24"/>
          <w:szCs w:val="24"/>
        </w:rPr>
        <w:t>wielkość bazowa produkcji</w:t>
      </w:r>
      <w:r w:rsidR="007927C9" w:rsidRPr="009D3CC2">
        <w:rPr>
          <w:rFonts w:asciiTheme="majorHAnsi" w:hAnsiTheme="majorHAnsi" w:cs="Arial"/>
          <w:b/>
          <w:bCs/>
          <w:sz w:val="24"/>
          <w:szCs w:val="24"/>
        </w:rPr>
        <w:t xml:space="preserve">", </w:t>
      </w:r>
      <w:r w:rsidR="00451041" w:rsidRPr="009D3CC2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725BA0" w:rsidRPr="009D3CC2">
        <w:rPr>
          <w:rFonts w:asciiTheme="majorHAnsi" w:hAnsiTheme="majorHAnsi" w:cs="Arial"/>
          <w:bCs/>
          <w:sz w:val="24"/>
          <w:szCs w:val="24"/>
        </w:rPr>
        <w:t xml:space="preserve">usunięto z </w:t>
      </w:r>
      <w:r w:rsidR="00451041" w:rsidRPr="009D3CC2">
        <w:rPr>
          <w:rFonts w:asciiTheme="majorHAnsi" w:hAnsiTheme="majorHAnsi" w:cs="Arial"/>
          <w:bCs/>
          <w:sz w:val="24"/>
          <w:szCs w:val="24"/>
        </w:rPr>
        <w:t xml:space="preserve"> treści definicji</w:t>
      </w:r>
      <w:r w:rsidR="00725BA0" w:rsidRPr="009D3CC2">
        <w:rPr>
          <w:rFonts w:asciiTheme="majorHAnsi" w:hAnsiTheme="majorHAnsi" w:cs="Arial"/>
          <w:bCs/>
          <w:sz w:val="24"/>
          <w:szCs w:val="24"/>
        </w:rPr>
        <w:t xml:space="preserve">, </w:t>
      </w:r>
      <w:r w:rsidR="00725BA0" w:rsidRPr="009D3CC2">
        <w:rPr>
          <w:rFonts w:asciiTheme="majorHAnsi" w:hAnsiTheme="majorHAnsi" w:cs="Arial"/>
          <w:bCs/>
          <w:i/>
          <w:sz w:val="24"/>
          <w:szCs w:val="24"/>
        </w:rPr>
        <w:t>wnioskodawcę pomocy zorganizowanego w formie konsorcjum lub spółki cywilnej.</w:t>
      </w:r>
    </w:p>
    <w:p w:rsidR="004C3C8A" w:rsidRPr="009D3CC2" w:rsidRDefault="00B27BCD" w:rsidP="004C3C8A">
      <w:pPr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bCs/>
          <w:sz w:val="24"/>
          <w:szCs w:val="24"/>
        </w:rPr>
        <w:t>5.</w:t>
      </w:r>
      <w:r w:rsidR="004A1D1B" w:rsidRPr="009D3CC2">
        <w:rPr>
          <w:rFonts w:asciiTheme="majorHAnsi" w:hAnsiTheme="majorHAnsi" w:cs="Arial"/>
          <w:bCs/>
          <w:sz w:val="24"/>
          <w:szCs w:val="24"/>
        </w:rPr>
        <w:t xml:space="preserve">Dla pojęć </w:t>
      </w:r>
      <w:r w:rsidR="00460D6A" w:rsidRPr="009D3CC2">
        <w:rPr>
          <w:rFonts w:asciiTheme="majorHAnsi" w:hAnsiTheme="majorHAnsi" w:cs="Arial"/>
          <w:bCs/>
          <w:sz w:val="24"/>
          <w:szCs w:val="24"/>
        </w:rPr>
        <w:t xml:space="preserve">: </w:t>
      </w:r>
      <w:r w:rsidR="00460D6A" w:rsidRPr="009D3CC2">
        <w:rPr>
          <w:rFonts w:asciiTheme="majorHAnsi" w:hAnsiTheme="majorHAnsi" w:cs="Arial"/>
          <w:b/>
          <w:bCs/>
          <w:sz w:val="24"/>
          <w:szCs w:val="24"/>
        </w:rPr>
        <w:t>wielkość bazowa produkcji</w:t>
      </w:r>
      <w:r w:rsidR="00460D6A" w:rsidRPr="009D3CC2">
        <w:rPr>
          <w:rFonts w:asciiTheme="majorHAnsi" w:hAnsiTheme="majorHAnsi" w:cs="Arial"/>
          <w:b/>
          <w:bCs/>
          <w:sz w:val="24"/>
          <w:szCs w:val="24"/>
        </w:rPr>
        <w:t xml:space="preserve">, </w:t>
      </w:r>
      <w:r w:rsidR="00460D6A" w:rsidRPr="009D3CC2">
        <w:rPr>
          <w:rFonts w:asciiTheme="majorHAnsi" w:hAnsiTheme="majorHAnsi" w:cs="Arial"/>
          <w:b/>
          <w:bCs/>
          <w:sz w:val="24"/>
          <w:szCs w:val="24"/>
        </w:rPr>
        <w:t>wielkość docelowa produkcji</w:t>
      </w:r>
      <w:r w:rsidR="004A1D1B" w:rsidRPr="009D3CC2">
        <w:rPr>
          <w:rFonts w:asciiTheme="majorHAnsi" w:hAnsiTheme="majorHAnsi" w:cs="Arial"/>
          <w:b/>
          <w:bCs/>
          <w:sz w:val="24"/>
          <w:szCs w:val="24"/>
        </w:rPr>
        <w:t xml:space="preserve">, </w:t>
      </w:r>
      <w:r w:rsidR="004A1D1B" w:rsidRPr="009D3CC2">
        <w:rPr>
          <w:rFonts w:asciiTheme="majorHAnsi" w:hAnsiTheme="majorHAnsi" w:cs="Arial"/>
          <w:bCs/>
          <w:sz w:val="24"/>
          <w:szCs w:val="24"/>
        </w:rPr>
        <w:t>uzupełniono</w:t>
      </w:r>
      <w:r w:rsidR="004A1D1B" w:rsidRPr="009D3CC2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4A1D1B" w:rsidRPr="009D3CC2">
        <w:rPr>
          <w:rFonts w:asciiTheme="majorHAnsi" w:hAnsiTheme="majorHAnsi" w:cs="Arial"/>
          <w:bCs/>
          <w:sz w:val="24"/>
          <w:szCs w:val="24"/>
        </w:rPr>
        <w:t>treść definicji</w:t>
      </w:r>
      <w:r w:rsidR="004A1D1B" w:rsidRPr="009D3CC2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360AEC" w:rsidRPr="009D3CC2">
        <w:rPr>
          <w:rFonts w:asciiTheme="majorHAnsi" w:hAnsiTheme="majorHAnsi" w:cs="Arial"/>
          <w:bCs/>
          <w:sz w:val="24"/>
          <w:szCs w:val="24"/>
        </w:rPr>
        <w:t xml:space="preserve">o: "inne </w:t>
      </w:r>
      <w:r w:rsidR="00360AEC" w:rsidRPr="009D3CC2">
        <w:rPr>
          <w:rFonts w:asciiTheme="majorHAnsi" w:hAnsiTheme="majorHAnsi" w:cs="Arial"/>
          <w:sz w:val="24"/>
          <w:szCs w:val="24"/>
        </w:rPr>
        <w:t>dokumenty</w:t>
      </w:r>
      <w:r w:rsidR="00360AEC" w:rsidRPr="009D3CC2">
        <w:rPr>
          <w:rFonts w:asciiTheme="majorHAnsi" w:hAnsiTheme="majorHAnsi" w:cs="Arial"/>
          <w:sz w:val="24"/>
          <w:szCs w:val="24"/>
        </w:rPr>
        <w:t xml:space="preserve"> </w:t>
      </w:r>
      <w:r w:rsidR="00360AEC" w:rsidRPr="009D3CC2">
        <w:rPr>
          <w:rFonts w:asciiTheme="majorHAnsi" w:hAnsiTheme="majorHAnsi" w:cs="Arial"/>
          <w:sz w:val="24"/>
          <w:szCs w:val="24"/>
        </w:rPr>
        <w:t>wydane</w:t>
      </w:r>
      <w:r w:rsidR="00360AEC" w:rsidRPr="009D3CC2">
        <w:rPr>
          <w:rFonts w:asciiTheme="majorHAnsi" w:hAnsiTheme="majorHAnsi" w:cs="Arial"/>
          <w:sz w:val="24"/>
          <w:szCs w:val="24"/>
        </w:rPr>
        <w:t xml:space="preserve"> przez uprawniony podmiot zgodnie z przepisami oraz zasadami dotyczącymi danego systemu jakości żywności</w:t>
      </w:r>
      <w:r w:rsidR="00360AEC" w:rsidRPr="009D3CC2">
        <w:rPr>
          <w:rFonts w:asciiTheme="majorHAnsi" w:hAnsiTheme="majorHAnsi" w:cs="Arial"/>
          <w:sz w:val="24"/>
          <w:szCs w:val="24"/>
        </w:rPr>
        <w:t>".</w:t>
      </w:r>
    </w:p>
    <w:p w:rsidR="004C3C8A" w:rsidRPr="009D3CC2" w:rsidRDefault="00AB7EE1" w:rsidP="004C3C8A">
      <w:pPr>
        <w:rPr>
          <w:rFonts w:asciiTheme="majorHAnsi" w:hAnsiTheme="majorHAnsi" w:cs="Arial"/>
          <w:noProof/>
          <w:sz w:val="24"/>
          <w:szCs w:val="24"/>
        </w:rPr>
      </w:pPr>
      <w:r w:rsidRPr="009D3CC2">
        <w:rPr>
          <w:rFonts w:asciiTheme="majorHAnsi" w:hAnsiTheme="majorHAnsi" w:cs="Arial"/>
          <w:sz w:val="24"/>
          <w:szCs w:val="24"/>
        </w:rPr>
        <w:t xml:space="preserve">7. </w:t>
      </w:r>
      <w:r w:rsidR="004C3C8A" w:rsidRPr="009D3CC2">
        <w:rPr>
          <w:rFonts w:asciiTheme="majorHAnsi" w:hAnsiTheme="majorHAnsi" w:cs="Arial"/>
          <w:color w:val="000000"/>
          <w:sz w:val="24"/>
          <w:szCs w:val="24"/>
        </w:rPr>
        <w:t xml:space="preserve">Pomoc w ramach </w:t>
      </w:r>
      <w:r w:rsidR="004C3C8A" w:rsidRPr="009D3CC2">
        <w:rPr>
          <w:rFonts w:asciiTheme="majorHAnsi" w:hAnsiTheme="majorHAnsi"/>
          <w:sz w:val="24"/>
          <w:szCs w:val="24"/>
        </w:rPr>
        <w:t xml:space="preserve">I.13.4 realizuje </w:t>
      </w:r>
      <w:r w:rsidR="004C3C8A" w:rsidRPr="009D3CC2">
        <w:rPr>
          <w:rFonts w:asciiTheme="majorHAnsi" w:hAnsiTheme="majorHAnsi" w:cs="Arial"/>
          <w:noProof/>
          <w:sz w:val="24"/>
          <w:szCs w:val="24"/>
        </w:rPr>
        <w:t>cele szczegółowe WPR</w:t>
      </w:r>
      <w:r w:rsidR="00CB64BD">
        <w:rPr>
          <w:rFonts w:asciiTheme="majorHAnsi" w:hAnsiTheme="majorHAnsi" w:cs="Arial"/>
          <w:noProof/>
          <w:sz w:val="24"/>
          <w:szCs w:val="24"/>
        </w:rPr>
        <w:t xml:space="preserve"> po</w:t>
      </w:r>
      <w:r w:rsidR="004069B3">
        <w:rPr>
          <w:rFonts w:asciiTheme="majorHAnsi" w:hAnsiTheme="majorHAnsi" w:cs="Arial"/>
          <w:noProof/>
          <w:sz w:val="24"/>
          <w:szCs w:val="24"/>
        </w:rPr>
        <w:t>przez</w:t>
      </w:r>
      <w:r w:rsidR="004C3C8A" w:rsidRPr="009D3CC2">
        <w:rPr>
          <w:rFonts w:asciiTheme="majorHAnsi" w:hAnsiTheme="majorHAnsi" w:cs="Arial"/>
          <w:noProof/>
          <w:sz w:val="24"/>
          <w:szCs w:val="24"/>
        </w:rPr>
        <w:t xml:space="preserve">: </w:t>
      </w:r>
    </w:p>
    <w:p w:rsidR="004C3C8A" w:rsidRPr="009D3CC2" w:rsidRDefault="004C3C8A" w:rsidP="004C3C8A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noProof/>
          <w:sz w:val="24"/>
          <w:szCs w:val="24"/>
        </w:rPr>
        <w:t>Zwiększenie zorientowania na rynek i konkurencyjności gospodarstw</w:t>
      </w:r>
      <w:r w:rsidR="007F0CF2" w:rsidRPr="009D3CC2">
        <w:rPr>
          <w:rFonts w:asciiTheme="majorHAnsi" w:hAnsiTheme="majorHAnsi" w:cs="Arial"/>
          <w:noProof/>
          <w:sz w:val="24"/>
          <w:szCs w:val="24"/>
        </w:rPr>
        <w:t>,</w:t>
      </w:r>
    </w:p>
    <w:p w:rsidR="007F0CF2" w:rsidRPr="009D3CC2" w:rsidRDefault="00413454" w:rsidP="004C3C8A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t>Poprawę</w:t>
      </w:r>
      <w:r w:rsidR="007F0CF2" w:rsidRPr="009D3CC2">
        <w:rPr>
          <w:rFonts w:asciiTheme="majorHAnsi" w:hAnsiTheme="majorHAnsi" w:cs="Arial"/>
          <w:noProof/>
          <w:sz w:val="24"/>
          <w:szCs w:val="24"/>
        </w:rPr>
        <w:t xml:space="preserve"> pozycji rolników w łańcuchu wartości</w:t>
      </w:r>
      <w:r w:rsidR="007F0CF2" w:rsidRPr="009D3CC2">
        <w:rPr>
          <w:rFonts w:asciiTheme="majorHAnsi" w:hAnsiTheme="majorHAnsi" w:cs="Arial"/>
          <w:noProof/>
          <w:sz w:val="24"/>
          <w:szCs w:val="24"/>
        </w:rPr>
        <w:t>,</w:t>
      </w:r>
    </w:p>
    <w:p w:rsidR="007F0CF2" w:rsidRPr="009D3CC2" w:rsidRDefault="00413454" w:rsidP="007F0CF2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t>Poprawę</w:t>
      </w:r>
      <w:r w:rsidR="007F0CF2" w:rsidRPr="009D3CC2">
        <w:rPr>
          <w:rFonts w:asciiTheme="majorHAnsi" w:hAnsiTheme="majorHAnsi" w:cs="Arial"/>
          <w:noProof/>
          <w:sz w:val="24"/>
          <w:szCs w:val="24"/>
        </w:rPr>
        <w:t xml:space="preserve"> reagowania unijnego rolnictwa na potrzeby społeczne dotyczące żywności i zdrowia</w:t>
      </w:r>
      <w:r w:rsidR="007F0CF2" w:rsidRPr="009D3CC2">
        <w:rPr>
          <w:rFonts w:asciiTheme="majorHAnsi" w:hAnsiTheme="majorHAnsi" w:cs="Arial"/>
          <w:noProof/>
          <w:sz w:val="24"/>
          <w:szCs w:val="24"/>
        </w:rPr>
        <w:t>.</w:t>
      </w:r>
    </w:p>
    <w:p w:rsidR="00AB7EE1" w:rsidRPr="009D3CC2" w:rsidRDefault="00917FD2" w:rsidP="007F0CF2">
      <w:pPr>
        <w:pStyle w:val="Akapitzlist"/>
        <w:numPr>
          <w:ilvl w:val="0"/>
          <w:numId w:val="4"/>
        </w:numPr>
        <w:ind w:left="284" w:hanging="284"/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/>
          <w:sz w:val="24"/>
          <w:szCs w:val="24"/>
        </w:rPr>
        <w:t>13.4</w:t>
      </w:r>
      <w:r w:rsidR="00B56AD2">
        <w:rPr>
          <w:rFonts w:asciiTheme="majorHAnsi" w:hAnsiTheme="majorHAnsi"/>
          <w:sz w:val="24"/>
          <w:szCs w:val="24"/>
        </w:rPr>
        <w:t xml:space="preserve"> </w:t>
      </w:r>
      <w:r w:rsidRPr="009D3CC2">
        <w:rPr>
          <w:rFonts w:asciiTheme="majorHAnsi" w:hAnsiTheme="majorHAnsi"/>
          <w:sz w:val="24"/>
          <w:szCs w:val="24"/>
        </w:rPr>
        <w:t xml:space="preserve"> stanowi nową, nierealizowaną dotychczas formułę pomocy, która nie była wdrażana w ramach PROW 2007–2013 oraz PROW 2014–2020</w:t>
      </w:r>
      <w:r w:rsidRPr="009D3CC2">
        <w:rPr>
          <w:rFonts w:asciiTheme="majorHAnsi" w:hAnsiTheme="majorHAnsi"/>
          <w:sz w:val="24"/>
          <w:szCs w:val="24"/>
        </w:rPr>
        <w:t>.</w:t>
      </w:r>
      <w:r w:rsidR="006C6714" w:rsidRPr="009D3CC2">
        <w:rPr>
          <w:rFonts w:asciiTheme="majorHAnsi" w:hAnsiTheme="majorHAnsi"/>
          <w:sz w:val="24"/>
          <w:szCs w:val="24"/>
        </w:rPr>
        <w:t xml:space="preserve"> Pomoc jest realizowana w okresie 4 lat.</w:t>
      </w:r>
    </w:p>
    <w:p w:rsidR="00917FD2" w:rsidRPr="009D3CC2" w:rsidRDefault="00917FD2" w:rsidP="007F0CF2">
      <w:pPr>
        <w:pStyle w:val="Akapitzlist"/>
        <w:numPr>
          <w:ilvl w:val="0"/>
          <w:numId w:val="4"/>
        </w:numPr>
        <w:ind w:left="284" w:hanging="284"/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/>
          <w:sz w:val="24"/>
          <w:szCs w:val="24"/>
        </w:rPr>
        <w:t>Rodzaje</w:t>
      </w:r>
      <w:r w:rsidR="00B36521" w:rsidRPr="009D3CC2">
        <w:rPr>
          <w:rFonts w:asciiTheme="majorHAnsi" w:hAnsiTheme="majorHAnsi"/>
          <w:sz w:val="24"/>
          <w:szCs w:val="24"/>
        </w:rPr>
        <w:t xml:space="preserve"> i  wysokość pomocy </w:t>
      </w:r>
      <w:r w:rsidRPr="009D3CC2">
        <w:rPr>
          <w:rFonts w:asciiTheme="majorHAnsi" w:hAnsiTheme="majorHAnsi"/>
          <w:sz w:val="24"/>
          <w:szCs w:val="24"/>
        </w:rPr>
        <w:t>:</w:t>
      </w:r>
    </w:p>
    <w:p w:rsidR="00917FD2" w:rsidRPr="009D3CC2" w:rsidRDefault="00985D0D" w:rsidP="00917FD2">
      <w:pPr>
        <w:pStyle w:val="Akapitzlist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/>
          <w:sz w:val="24"/>
          <w:szCs w:val="24"/>
        </w:rPr>
        <w:t>Ryczałt - Obszar A</w:t>
      </w:r>
      <w:r w:rsidR="00B36521" w:rsidRPr="009D3CC2">
        <w:rPr>
          <w:rFonts w:asciiTheme="majorHAnsi" w:hAnsiTheme="majorHAnsi"/>
          <w:sz w:val="24"/>
          <w:szCs w:val="24"/>
        </w:rPr>
        <w:t xml:space="preserve"> - 120 000 zł w t</w:t>
      </w:r>
      <w:r w:rsidR="007B3931" w:rsidRPr="009D3CC2">
        <w:rPr>
          <w:rFonts w:asciiTheme="majorHAnsi" w:hAnsiTheme="majorHAnsi"/>
          <w:sz w:val="24"/>
          <w:szCs w:val="24"/>
        </w:rPr>
        <w:t>r</w:t>
      </w:r>
      <w:r w:rsidR="00B36521" w:rsidRPr="009D3CC2">
        <w:rPr>
          <w:rFonts w:asciiTheme="majorHAnsi" w:hAnsiTheme="majorHAnsi"/>
          <w:sz w:val="24"/>
          <w:szCs w:val="24"/>
        </w:rPr>
        <w:t>akcie każdego z 4 etapów.</w:t>
      </w:r>
    </w:p>
    <w:p w:rsidR="00985D0D" w:rsidRPr="009D3CC2" w:rsidRDefault="00985D0D" w:rsidP="00917FD2">
      <w:pPr>
        <w:pStyle w:val="Akapitzlist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/>
          <w:sz w:val="24"/>
          <w:szCs w:val="24"/>
        </w:rPr>
        <w:t>Refundacja - Obszar B</w:t>
      </w:r>
      <w:r w:rsidR="007B3931" w:rsidRPr="009D3CC2">
        <w:rPr>
          <w:rFonts w:asciiTheme="majorHAnsi" w:hAnsiTheme="majorHAnsi"/>
          <w:sz w:val="24"/>
          <w:szCs w:val="24"/>
        </w:rPr>
        <w:t xml:space="preserve"> - 200 000 zł - w całym okresie 4 etapów</w:t>
      </w:r>
    </w:p>
    <w:p w:rsidR="00985D0D" w:rsidRPr="009D3CC2" w:rsidRDefault="00004923" w:rsidP="00985D0D">
      <w:pPr>
        <w:pStyle w:val="Akapitzlist"/>
        <w:numPr>
          <w:ilvl w:val="0"/>
          <w:numId w:val="4"/>
        </w:numPr>
        <w:ind w:left="426" w:hanging="426"/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sz w:val="24"/>
          <w:szCs w:val="24"/>
        </w:rPr>
        <w:t>Pomoc może być przyznana następcy prawnemu beneficjenta lub nabywcy gospodarstwa/przedsiębiorstwa</w:t>
      </w:r>
      <w:r w:rsidR="00F6288B" w:rsidRPr="009D3CC2">
        <w:rPr>
          <w:rFonts w:asciiTheme="majorHAnsi" w:hAnsiTheme="majorHAnsi" w:cs="Arial"/>
          <w:sz w:val="24"/>
          <w:szCs w:val="24"/>
        </w:rPr>
        <w:t>.</w:t>
      </w:r>
    </w:p>
    <w:p w:rsidR="0082410B" w:rsidRPr="009D3CC2" w:rsidRDefault="00C10B35" w:rsidP="00985D0D">
      <w:pPr>
        <w:pStyle w:val="Akapitzlist"/>
        <w:numPr>
          <w:ilvl w:val="0"/>
          <w:numId w:val="4"/>
        </w:numPr>
        <w:ind w:left="426" w:hanging="426"/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sz w:val="24"/>
          <w:szCs w:val="24"/>
        </w:rPr>
        <w:t>Pomoc skierowana jest do wnioskodawcy, którego siedziba jest na terytorium Rzeczpospolitej Polskiej</w:t>
      </w:r>
      <w:r w:rsidR="00BB502D" w:rsidRPr="009D3CC2">
        <w:rPr>
          <w:rFonts w:asciiTheme="majorHAnsi" w:hAnsiTheme="majorHAnsi" w:cs="Arial"/>
          <w:sz w:val="24"/>
          <w:szCs w:val="24"/>
        </w:rPr>
        <w:t xml:space="preserve"> lub </w:t>
      </w:r>
      <w:r w:rsidR="00341EE4" w:rsidRPr="009D3CC2">
        <w:rPr>
          <w:rFonts w:asciiTheme="majorHAnsi" w:hAnsiTheme="majorHAnsi" w:cs="Arial"/>
          <w:sz w:val="24"/>
          <w:szCs w:val="24"/>
        </w:rPr>
        <w:t xml:space="preserve">siedziba </w:t>
      </w:r>
      <w:r w:rsidR="00BB502D" w:rsidRPr="009D3CC2">
        <w:rPr>
          <w:rFonts w:asciiTheme="majorHAnsi" w:hAnsiTheme="majorHAnsi" w:cs="Arial"/>
          <w:sz w:val="24"/>
          <w:szCs w:val="24"/>
        </w:rPr>
        <w:t>podmiotu je</w:t>
      </w:r>
      <w:r w:rsidR="00341EE4" w:rsidRPr="009D3CC2">
        <w:rPr>
          <w:rFonts w:asciiTheme="majorHAnsi" w:hAnsiTheme="majorHAnsi" w:cs="Arial"/>
          <w:sz w:val="24"/>
          <w:szCs w:val="24"/>
        </w:rPr>
        <w:t>go reprezentującego w przypadku konsorcjum oraz spółki cywilnej</w:t>
      </w:r>
      <w:r w:rsidR="0082410B" w:rsidRPr="009D3CC2">
        <w:rPr>
          <w:rFonts w:asciiTheme="majorHAnsi" w:hAnsiTheme="majorHAnsi" w:cs="Arial"/>
          <w:sz w:val="24"/>
          <w:szCs w:val="24"/>
        </w:rPr>
        <w:t>:</w:t>
      </w:r>
    </w:p>
    <w:p w:rsidR="00AB1416" w:rsidRPr="009D3CC2" w:rsidRDefault="00AB1416" w:rsidP="00985D0D">
      <w:pPr>
        <w:pStyle w:val="Akapitzlist"/>
        <w:numPr>
          <w:ilvl w:val="0"/>
          <w:numId w:val="4"/>
        </w:numPr>
        <w:ind w:left="426" w:hanging="426"/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sz w:val="24"/>
          <w:szCs w:val="24"/>
        </w:rPr>
        <w:t>O pomoc może ubiegać się:</w:t>
      </w:r>
    </w:p>
    <w:p w:rsidR="00AB1416" w:rsidRPr="009D3CC2" w:rsidRDefault="00A008D6" w:rsidP="00AB1416">
      <w:pPr>
        <w:pStyle w:val="Akapitzlist"/>
        <w:numPr>
          <w:ilvl w:val="0"/>
          <w:numId w:val="7"/>
        </w:numPr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sz w:val="24"/>
          <w:szCs w:val="24"/>
        </w:rPr>
        <w:t>spółdzielnia,</w:t>
      </w:r>
    </w:p>
    <w:p w:rsidR="00A008D6" w:rsidRPr="009D3CC2" w:rsidRDefault="00D20141" w:rsidP="00AB1416">
      <w:pPr>
        <w:pStyle w:val="Akapitzlist"/>
        <w:numPr>
          <w:ilvl w:val="0"/>
          <w:numId w:val="7"/>
        </w:numPr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sz w:val="24"/>
          <w:szCs w:val="24"/>
        </w:rPr>
        <w:t>grupy producentów rolnych, organizacji producentów, konsorcjum, spółki cywilnej, stowarzyszenia, spółdzielni – których członkami są, w przynajmniej 60%</w:t>
      </w:r>
      <w:r w:rsidRPr="009D3CC2">
        <w:rPr>
          <w:rFonts w:asciiTheme="majorHAnsi" w:hAnsiTheme="majorHAnsi" w:cs="Arial"/>
          <w:sz w:val="24"/>
          <w:szCs w:val="24"/>
        </w:rPr>
        <w:t>.</w:t>
      </w:r>
    </w:p>
    <w:p w:rsidR="00CA0020" w:rsidRPr="009D3CC2" w:rsidRDefault="00B56AD2" w:rsidP="00CA002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  <w:t>Adresaci pomocy z Rozporządzenia</w:t>
      </w:r>
      <w:r w:rsidR="00CA0020" w:rsidRPr="009D3CC2"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  <w:t xml:space="preserve"> 2018/848</w:t>
      </w:r>
      <w:r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  <w:t>.</w:t>
      </w:r>
      <w:r w:rsidR="00CA0020" w:rsidRPr="009D3CC2"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  <w:t xml:space="preserve">  </w:t>
      </w:r>
      <w:r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  <w:t>(</w:t>
      </w:r>
      <w:r w:rsidR="00CA0020" w:rsidRPr="009D3CC2"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  <w:t>definiuje bardzo szeroko taką grupę uprawni</w:t>
      </w:r>
      <w:r w:rsidR="003179BA" w:rsidRPr="009D3CC2"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  <w:t>onych</w:t>
      </w:r>
      <w:r>
        <w:rPr>
          <w:rFonts w:asciiTheme="majorHAnsi" w:eastAsia="Times New Roman" w:hAnsiTheme="majorHAnsi" w:cs="Times New Roman"/>
          <w:color w:val="232323"/>
          <w:kern w:val="36"/>
          <w:sz w:val="24"/>
          <w:szCs w:val="24"/>
          <w:lang w:eastAsia="pl-PL"/>
        </w:rPr>
        <w:t>)</w:t>
      </w:r>
    </w:p>
    <w:p w:rsidR="00D20141" w:rsidRPr="009D3CC2" w:rsidRDefault="003179BA" w:rsidP="00AB1416">
      <w:pPr>
        <w:pStyle w:val="Akapitzlist"/>
        <w:numPr>
          <w:ilvl w:val="0"/>
          <w:numId w:val="7"/>
        </w:numPr>
        <w:rPr>
          <w:rFonts w:asciiTheme="majorHAnsi" w:hAnsiTheme="majorHAnsi" w:cs="Arial"/>
          <w:sz w:val="24"/>
          <w:szCs w:val="24"/>
        </w:rPr>
      </w:pPr>
      <w:r w:rsidRPr="009D3CC2">
        <w:rPr>
          <w:rFonts w:asciiTheme="majorHAnsi" w:hAnsiTheme="majorHAnsi" w:cs="Arial"/>
          <w:sz w:val="24"/>
          <w:szCs w:val="24"/>
        </w:rPr>
        <w:lastRenderedPageBreak/>
        <w:t xml:space="preserve">grupy wpisanej do wykazu grup, o którym mowa w ustawie o rejestracji i ochronie </w:t>
      </w:r>
      <w:proofErr w:type="spellStart"/>
      <w:r w:rsidRPr="009D3CC2">
        <w:rPr>
          <w:rFonts w:asciiTheme="majorHAnsi" w:hAnsiTheme="majorHAnsi" w:cs="Arial"/>
          <w:sz w:val="24"/>
          <w:szCs w:val="24"/>
        </w:rPr>
        <w:t>ChNP</w:t>
      </w:r>
      <w:proofErr w:type="spellEnd"/>
      <w:r w:rsidRPr="009D3CC2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9D3CC2">
        <w:rPr>
          <w:rFonts w:asciiTheme="majorHAnsi" w:hAnsiTheme="majorHAnsi" w:cs="Arial"/>
          <w:sz w:val="24"/>
          <w:szCs w:val="24"/>
        </w:rPr>
        <w:t>ChOG</w:t>
      </w:r>
      <w:proofErr w:type="spellEnd"/>
      <w:r w:rsidRPr="009D3CC2">
        <w:rPr>
          <w:rFonts w:asciiTheme="majorHAnsi" w:hAnsiTheme="majorHAnsi" w:cs="Arial"/>
          <w:sz w:val="24"/>
          <w:szCs w:val="24"/>
        </w:rPr>
        <w:t xml:space="preserve"> i GTS</w:t>
      </w:r>
      <w:r w:rsidRPr="009D3CC2">
        <w:rPr>
          <w:rFonts w:asciiTheme="majorHAnsi" w:hAnsiTheme="majorHAnsi" w:cs="Arial"/>
          <w:sz w:val="24"/>
          <w:szCs w:val="24"/>
        </w:rPr>
        <w:t>.</w:t>
      </w:r>
    </w:p>
    <w:p w:rsidR="0082410B" w:rsidRPr="009D3CC2" w:rsidRDefault="0082410B" w:rsidP="0082410B">
      <w:pPr>
        <w:pStyle w:val="Akapitzlist"/>
        <w:ind w:left="426"/>
        <w:rPr>
          <w:rFonts w:asciiTheme="majorHAnsi" w:hAnsiTheme="majorHAnsi" w:cs="Arial"/>
          <w:sz w:val="24"/>
          <w:szCs w:val="24"/>
        </w:rPr>
      </w:pPr>
    </w:p>
    <w:p w:rsidR="00B27BCD" w:rsidRPr="009D3CC2" w:rsidRDefault="003179BA" w:rsidP="003179BA">
      <w:pPr>
        <w:pStyle w:val="Akapitzlist"/>
        <w:numPr>
          <w:ilvl w:val="0"/>
          <w:numId w:val="4"/>
        </w:numPr>
        <w:jc w:val="both"/>
        <w:rPr>
          <w:rFonts w:asciiTheme="majorHAnsi" w:hAnsiTheme="majorHAnsi" w:cs="Arial"/>
          <w:bCs/>
          <w:sz w:val="24"/>
          <w:szCs w:val="24"/>
        </w:rPr>
      </w:pPr>
      <w:r w:rsidRPr="009D3CC2">
        <w:rPr>
          <w:rFonts w:asciiTheme="majorHAnsi" w:hAnsiTheme="majorHAnsi" w:cs="Arial"/>
          <w:bCs/>
          <w:sz w:val="24"/>
          <w:szCs w:val="24"/>
        </w:rPr>
        <w:t xml:space="preserve">Grupa </w:t>
      </w:r>
      <w:r w:rsidRPr="009D3CC2">
        <w:rPr>
          <w:rFonts w:asciiTheme="majorHAnsi" w:hAnsiTheme="majorHAnsi" w:cs="Arial"/>
          <w:sz w:val="24"/>
          <w:szCs w:val="24"/>
        </w:rPr>
        <w:t>składa się z co najmniej 5 członków będących rolnikami lub przetwórcami, w tym z co najmniej 4 rolników, którzy wytwarzają na terytorium Rzeczypospolitej Polskiej</w:t>
      </w:r>
      <w:r w:rsidR="00467A4F">
        <w:rPr>
          <w:rFonts w:asciiTheme="majorHAnsi" w:hAnsiTheme="majorHAnsi" w:cs="Arial"/>
          <w:sz w:val="24"/>
          <w:szCs w:val="24"/>
        </w:rPr>
        <w:t>.</w:t>
      </w:r>
    </w:p>
    <w:p w:rsidR="00EC0AFC" w:rsidRPr="009D3CC2" w:rsidRDefault="00556DE0" w:rsidP="003179BA">
      <w:pPr>
        <w:pStyle w:val="Akapitzlist"/>
        <w:numPr>
          <w:ilvl w:val="0"/>
          <w:numId w:val="4"/>
        </w:numPr>
        <w:jc w:val="both"/>
        <w:rPr>
          <w:rFonts w:asciiTheme="majorHAnsi" w:hAnsiTheme="majorHAnsi" w:cs="Arial"/>
          <w:bCs/>
          <w:sz w:val="24"/>
          <w:szCs w:val="24"/>
        </w:rPr>
      </w:pPr>
      <w:r w:rsidRPr="009D3CC2">
        <w:rPr>
          <w:rFonts w:asciiTheme="majorHAnsi" w:hAnsiTheme="majorHAnsi" w:cs="Arial"/>
          <w:bCs/>
          <w:sz w:val="24"/>
          <w:szCs w:val="24"/>
        </w:rPr>
        <w:t xml:space="preserve">Wyklucza z pomocy  podmioty wobec których wszczęto procedurę </w:t>
      </w:r>
      <w:r w:rsidRPr="009D3CC2">
        <w:rPr>
          <w:rFonts w:asciiTheme="majorHAnsi" w:hAnsiTheme="majorHAnsi" w:cs="Arial"/>
          <w:sz w:val="24"/>
          <w:szCs w:val="24"/>
        </w:rPr>
        <w:t>zawieszenia albo cofnięcia uznania</w:t>
      </w:r>
      <w:r w:rsidR="0036279C" w:rsidRPr="009D3CC2">
        <w:rPr>
          <w:rFonts w:asciiTheme="majorHAnsi" w:hAnsiTheme="majorHAnsi" w:cs="Arial"/>
          <w:sz w:val="24"/>
          <w:szCs w:val="24"/>
        </w:rPr>
        <w:t>, albo trwającego postępowania o cofnięciu uznania.</w:t>
      </w:r>
    </w:p>
    <w:p w:rsidR="007C562D" w:rsidRDefault="0036279C" w:rsidP="007C562D">
      <w:pPr>
        <w:pStyle w:val="Akapitzlist"/>
        <w:numPr>
          <w:ilvl w:val="0"/>
          <w:numId w:val="4"/>
        </w:numPr>
        <w:jc w:val="both"/>
        <w:rPr>
          <w:rFonts w:asciiTheme="majorHAnsi" w:hAnsiTheme="majorHAnsi" w:cs="Arial"/>
          <w:bCs/>
          <w:sz w:val="24"/>
          <w:szCs w:val="24"/>
        </w:rPr>
      </w:pPr>
      <w:r w:rsidRPr="009D3CC2">
        <w:rPr>
          <w:rFonts w:asciiTheme="majorHAnsi" w:hAnsiTheme="majorHAnsi" w:cs="Arial"/>
          <w:bCs/>
          <w:sz w:val="24"/>
          <w:szCs w:val="24"/>
        </w:rPr>
        <w:t>Wyklucza podmioty które są beneficjentem działań</w:t>
      </w:r>
      <w:r w:rsidR="009D3CC2">
        <w:rPr>
          <w:rFonts w:asciiTheme="majorHAnsi" w:hAnsiTheme="majorHAnsi" w:cs="Arial"/>
          <w:bCs/>
          <w:sz w:val="24"/>
          <w:szCs w:val="24"/>
        </w:rPr>
        <w:t xml:space="preserve"> lub są</w:t>
      </w:r>
      <w:r w:rsidR="006157F3" w:rsidRPr="009D3CC2">
        <w:rPr>
          <w:rFonts w:asciiTheme="majorHAnsi" w:hAnsiTheme="majorHAnsi" w:cs="Arial"/>
          <w:bCs/>
          <w:sz w:val="24"/>
          <w:szCs w:val="24"/>
        </w:rPr>
        <w:t xml:space="preserve"> w trakcie ubiegania się o nie:</w:t>
      </w:r>
    </w:p>
    <w:p w:rsidR="009D3CC2" w:rsidRDefault="007C562D" w:rsidP="007C562D">
      <w:pPr>
        <w:pStyle w:val="Akapitzlist"/>
        <w:jc w:val="both"/>
        <w:rPr>
          <w:rFonts w:asciiTheme="majorHAnsi" w:hAnsiTheme="majorHAnsi" w:cs="Arial"/>
          <w:color w:val="1B1B1B"/>
          <w:sz w:val="24"/>
          <w:szCs w:val="24"/>
        </w:rPr>
      </w:pPr>
      <w:r w:rsidRPr="007C562D">
        <w:rPr>
          <w:rFonts w:asciiTheme="majorHAnsi" w:hAnsiTheme="majorHAnsi" w:cs="Arial"/>
          <w:color w:val="1B1B1B"/>
          <w:sz w:val="24"/>
          <w:szCs w:val="24"/>
        </w:rPr>
        <w:t>a)</w:t>
      </w:r>
      <w:r>
        <w:rPr>
          <w:rFonts w:asciiTheme="majorHAnsi" w:hAnsiTheme="majorHAnsi" w:cs="Arial"/>
          <w:color w:val="1B1B1B"/>
          <w:sz w:val="24"/>
          <w:szCs w:val="24"/>
        </w:rPr>
        <w:t xml:space="preserve"> </w:t>
      </w:r>
      <w:r w:rsidR="009D3CC2" w:rsidRPr="007C562D">
        <w:rPr>
          <w:rFonts w:asciiTheme="majorHAnsi" w:hAnsiTheme="majorHAnsi" w:cs="Arial"/>
          <w:color w:val="1B1B1B"/>
          <w:sz w:val="24"/>
          <w:szCs w:val="24"/>
        </w:rPr>
        <w:t>Tworzenie i rozwój organizacji producentów i grup producentów rolnych,</w:t>
      </w:r>
    </w:p>
    <w:p w:rsidR="007C562D" w:rsidRDefault="007C562D" w:rsidP="007C562D">
      <w:pPr>
        <w:pStyle w:val="Akapitzlist"/>
        <w:jc w:val="both"/>
        <w:rPr>
          <w:rStyle w:val="Pogrubienie"/>
          <w:rFonts w:asciiTheme="majorHAnsi" w:hAnsiTheme="majorHAnsi"/>
          <w:b w:val="0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1B1B1B"/>
          <w:sz w:val="24"/>
          <w:szCs w:val="24"/>
        </w:rPr>
        <w:t xml:space="preserve">b) </w:t>
      </w:r>
      <w:r w:rsidR="0014657F" w:rsidRPr="001F42BF">
        <w:rPr>
          <w:rStyle w:val="Pogrubienie"/>
          <w:rFonts w:asciiTheme="majorHAnsi" w:hAnsiTheme="majorHAnsi"/>
          <w:b w:val="0"/>
          <w:color w:val="000000"/>
          <w:sz w:val="24"/>
          <w:szCs w:val="24"/>
          <w:shd w:val="clear" w:color="auto" w:fill="FFFFFF"/>
        </w:rPr>
        <w:t>Współpraca Grup Operacyjnych EPI;</w:t>
      </w:r>
    </w:p>
    <w:p w:rsidR="007C562D" w:rsidRDefault="007C562D" w:rsidP="007C562D">
      <w:pPr>
        <w:pStyle w:val="Akapitzlist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Style w:val="Pogrubienie"/>
          <w:rFonts w:asciiTheme="majorHAnsi" w:hAnsiTheme="majorHAnsi" w:cs="Arial"/>
          <w:b w:val="0"/>
          <w:sz w:val="24"/>
          <w:szCs w:val="24"/>
        </w:rPr>
        <w:t xml:space="preserve">c) </w:t>
      </w:r>
      <w:r w:rsidR="00144A2A" w:rsidRPr="00144A2A">
        <w:rPr>
          <w:rFonts w:asciiTheme="majorHAnsi" w:hAnsiTheme="majorHAnsi" w:cs="Arial"/>
          <w:color w:val="1B1B1B"/>
          <w:sz w:val="24"/>
          <w:szCs w:val="24"/>
        </w:rPr>
        <w:t>Rozwój współp</w:t>
      </w:r>
      <w:r w:rsidR="00ED3867">
        <w:rPr>
          <w:rFonts w:asciiTheme="majorHAnsi" w:hAnsiTheme="majorHAnsi" w:cs="Arial"/>
          <w:color w:val="1B1B1B"/>
          <w:sz w:val="24"/>
          <w:szCs w:val="24"/>
        </w:rPr>
        <w:t>racy w ramach łańcucha wartości;</w:t>
      </w:r>
    </w:p>
    <w:p w:rsidR="007C562D" w:rsidRDefault="007C562D" w:rsidP="007C562D">
      <w:pPr>
        <w:pStyle w:val="Akapitzlist"/>
        <w:jc w:val="both"/>
        <w:rPr>
          <w:rFonts w:asciiTheme="majorHAnsi" w:hAnsiTheme="majorHAnsi" w:cs="Arial"/>
          <w:color w:val="1B1B1B"/>
          <w:sz w:val="24"/>
          <w:szCs w:val="24"/>
        </w:rPr>
      </w:pPr>
      <w:r>
        <w:rPr>
          <w:rFonts w:asciiTheme="majorHAnsi" w:hAnsiTheme="majorHAnsi" w:cs="Arial"/>
          <w:color w:val="1B1B1B"/>
          <w:sz w:val="24"/>
          <w:szCs w:val="24"/>
        </w:rPr>
        <w:t>d)</w:t>
      </w:r>
      <w:r w:rsidR="00ED3867">
        <w:rPr>
          <w:rFonts w:asciiTheme="majorHAnsi" w:hAnsiTheme="majorHAnsi" w:cs="Arial"/>
          <w:color w:val="1B1B1B"/>
          <w:sz w:val="24"/>
          <w:szCs w:val="24"/>
        </w:rPr>
        <w:t>Współpraca;</w:t>
      </w:r>
    </w:p>
    <w:p w:rsidR="00ED3867" w:rsidRDefault="007C562D" w:rsidP="007C562D">
      <w:pPr>
        <w:pStyle w:val="Akapitzlist"/>
        <w:jc w:val="both"/>
        <w:rPr>
          <w:rFonts w:asciiTheme="majorHAnsi" w:hAnsiTheme="majorHAnsi" w:cs="Arial"/>
          <w:color w:val="1B1B1B"/>
          <w:sz w:val="24"/>
          <w:szCs w:val="24"/>
        </w:rPr>
      </w:pPr>
      <w:r>
        <w:rPr>
          <w:rFonts w:asciiTheme="majorHAnsi" w:hAnsiTheme="majorHAnsi" w:cs="Arial"/>
          <w:color w:val="1B1B1B"/>
          <w:sz w:val="24"/>
          <w:szCs w:val="24"/>
        </w:rPr>
        <w:t>e)</w:t>
      </w:r>
      <w:r w:rsidR="00ED3867" w:rsidRPr="00ED3867">
        <w:rPr>
          <w:rFonts w:asciiTheme="majorHAnsi" w:hAnsiTheme="majorHAnsi" w:cs="Arial"/>
          <w:color w:val="1B1B1B"/>
          <w:sz w:val="24"/>
          <w:szCs w:val="24"/>
        </w:rPr>
        <w:t>Tworzenie grup producentów i organizacji producentów</w:t>
      </w:r>
      <w:r w:rsidR="00ED3867">
        <w:rPr>
          <w:rFonts w:asciiTheme="majorHAnsi" w:hAnsiTheme="majorHAnsi" w:cs="Arial"/>
          <w:color w:val="1B1B1B"/>
          <w:sz w:val="24"/>
          <w:szCs w:val="24"/>
        </w:rPr>
        <w:t>.</w:t>
      </w:r>
    </w:p>
    <w:p w:rsidR="008B1BE2" w:rsidRDefault="007C562D" w:rsidP="008B1BE2">
      <w:pPr>
        <w:pStyle w:val="Akapitzlist"/>
        <w:numPr>
          <w:ilvl w:val="0"/>
          <w:numId w:val="4"/>
        </w:numPr>
        <w:shd w:val="clear" w:color="auto" w:fill="FFFFFF"/>
        <w:spacing w:after="180"/>
        <w:jc w:val="both"/>
        <w:textAlignment w:val="baseline"/>
        <w:rPr>
          <w:rFonts w:asciiTheme="majorHAnsi" w:hAnsiTheme="majorHAnsi" w:cs="Arial"/>
          <w:color w:val="1B1B1B"/>
          <w:sz w:val="24"/>
          <w:szCs w:val="24"/>
        </w:rPr>
      </w:pPr>
      <w:r>
        <w:rPr>
          <w:rFonts w:asciiTheme="majorHAnsi" w:hAnsiTheme="majorHAnsi" w:cs="Arial"/>
          <w:color w:val="1B1B1B"/>
          <w:sz w:val="24"/>
          <w:szCs w:val="24"/>
        </w:rPr>
        <w:t>Podmioty</w:t>
      </w:r>
      <w:r w:rsidR="00236A62">
        <w:rPr>
          <w:rFonts w:asciiTheme="majorHAnsi" w:hAnsiTheme="majorHAnsi" w:cs="Arial"/>
          <w:color w:val="1B1B1B"/>
          <w:sz w:val="24"/>
          <w:szCs w:val="24"/>
        </w:rPr>
        <w:t xml:space="preserve"> </w:t>
      </w:r>
      <w:r w:rsidR="0083005D">
        <w:rPr>
          <w:rFonts w:asciiTheme="majorHAnsi" w:hAnsiTheme="majorHAnsi" w:cs="Arial"/>
          <w:color w:val="1B1B1B"/>
          <w:sz w:val="24"/>
          <w:szCs w:val="24"/>
        </w:rPr>
        <w:t>które były beneficjent</w:t>
      </w:r>
      <w:r w:rsidR="00565FD0">
        <w:rPr>
          <w:rFonts w:asciiTheme="majorHAnsi" w:hAnsiTheme="majorHAnsi" w:cs="Arial"/>
          <w:color w:val="1B1B1B"/>
          <w:sz w:val="24"/>
          <w:szCs w:val="24"/>
        </w:rPr>
        <w:t>em działań wymienionych w podpunktach</w:t>
      </w:r>
      <w:r w:rsidR="00236A62">
        <w:rPr>
          <w:rFonts w:asciiTheme="majorHAnsi" w:hAnsiTheme="majorHAnsi" w:cs="Arial"/>
          <w:color w:val="1B1B1B"/>
          <w:sz w:val="24"/>
          <w:szCs w:val="24"/>
        </w:rPr>
        <w:t xml:space="preserve"> a),d),e) - mogą</w:t>
      </w:r>
      <w:r w:rsidR="00565FD0">
        <w:rPr>
          <w:rFonts w:asciiTheme="majorHAnsi" w:hAnsiTheme="majorHAnsi" w:cs="Arial"/>
          <w:color w:val="1B1B1B"/>
          <w:sz w:val="24"/>
          <w:szCs w:val="24"/>
        </w:rPr>
        <w:t xml:space="preserve"> wejść w skład wnioskodawcy </w:t>
      </w:r>
      <w:r w:rsidR="0083005D">
        <w:rPr>
          <w:rFonts w:asciiTheme="majorHAnsi" w:hAnsiTheme="majorHAnsi" w:cs="Arial"/>
          <w:color w:val="1B1B1B"/>
          <w:sz w:val="24"/>
          <w:szCs w:val="24"/>
        </w:rPr>
        <w:t>dopiero po przyznaniu lub odmowie ostatniej płatności.</w:t>
      </w:r>
    </w:p>
    <w:p w:rsidR="0083005D" w:rsidRDefault="0046374B" w:rsidP="008B1BE2">
      <w:pPr>
        <w:pStyle w:val="Akapitzlist"/>
        <w:numPr>
          <w:ilvl w:val="0"/>
          <w:numId w:val="4"/>
        </w:numPr>
        <w:shd w:val="clear" w:color="auto" w:fill="FFFFFF"/>
        <w:spacing w:after="180"/>
        <w:jc w:val="both"/>
        <w:textAlignment w:val="baseline"/>
        <w:rPr>
          <w:rFonts w:asciiTheme="majorHAnsi" w:hAnsiTheme="majorHAnsi" w:cs="Arial"/>
          <w:color w:val="1B1B1B"/>
          <w:sz w:val="24"/>
          <w:szCs w:val="24"/>
        </w:rPr>
      </w:pPr>
      <w:r>
        <w:rPr>
          <w:rFonts w:asciiTheme="majorHAnsi" w:hAnsiTheme="majorHAnsi" w:cs="Arial"/>
          <w:color w:val="1B1B1B"/>
          <w:sz w:val="24"/>
          <w:szCs w:val="24"/>
        </w:rPr>
        <w:t>Pomoc przyznana jest pod warunkiem:</w:t>
      </w:r>
    </w:p>
    <w:p w:rsidR="0046374B" w:rsidRDefault="0046374B" w:rsidP="0046374B">
      <w:pPr>
        <w:pStyle w:val="Akapitzlist"/>
        <w:numPr>
          <w:ilvl w:val="0"/>
          <w:numId w:val="13"/>
        </w:numPr>
        <w:shd w:val="clear" w:color="auto" w:fill="FFFFFF"/>
        <w:spacing w:after="180"/>
        <w:jc w:val="both"/>
        <w:textAlignment w:val="baseline"/>
        <w:rPr>
          <w:rFonts w:asciiTheme="majorHAnsi" w:hAnsiTheme="majorHAnsi" w:cs="Arial"/>
          <w:color w:val="1B1B1B"/>
          <w:sz w:val="24"/>
          <w:szCs w:val="24"/>
        </w:rPr>
      </w:pPr>
      <w:r>
        <w:rPr>
          <w:rFonts w:asciiTheme="majorHAnsi" w:hAnsiTheme="majorHAnsi" w:cs="Arial"/>
          <w:color w:val="1B1B1B"/>
          <w:sz w:val="24"/>
          <w:szCs w:val="24"/>
        </w:rPr>
        <w:t>zwiększenia na kon</w:t>
      </w:r>
      <w:r w:rsidR="006B72B8">
        <w:rPr>
          <w:rFonts w:asciiTheme="majorHAnsi" w:hAnsiTheme="majorHAnsi" w:cs="Arial"/>
          <w:color w:val="1B1B1B"/>
          <w:sz w:val="24"/>
          <w:szCs w:val="24"/>
        </w:rPr>
        <w:t xml:space="preserve">iec 4 etapu wartości sprzedaży w stosunku do </w:t>
      </w:r>
      <w:r w:rsidR="006B72B8" w:rsidRPr="00F408CF">
        <w:rPr>
          <w:rFonts w:asciiTheme="majorHAnsi" w:hAnsiTheme="majorHAnsi" w:cs="Arial"/>
          <w:b/>
          <w:color w:val="1B1B1B"/>
          <w:sz w:val="24"/>
          <w:szCs w:val="24"/>
        </w:rPr>
        <w:t>wielkości bazowej</w:t>
      </w:r>
      <w:r w:rsidR="006B72B8">
        <w:rPr>
          <w:rFonts w:asciiTheme="majorHAnsi" w:hAnsiTheme="majorHAnsi" w:cs="Arial"/>
          <w:color w:val="1B1B1B"/>
          <w:sz w:val="24"/>
          <w:szCs w:val="24"/>
        </w:rPr>
        <w:t xml:space="preserve"> o co najmniej 30% lub,</w:t>
      </w:r>
    </w:p>
    <w:p w:rsidR="006B72B8" w:rsidRPr="00F408CF" w:rsidRDefault="006B72B8" w:rsidP="0046374B">
      <w:pPr>
        <w:pStyle w:val="Akapitzlist"/>
        <w:numPr>
          <w:ilvl w:val="0"/>
          <w:numId w:val="13"/>
        </w:numPr>
        <w:shd w:val="clear" w:color="auto" w:fill="FFFFFF"/>
        <w:spacing w:after="180"/>
        <w:jc w:val="both"/>
        <w:textAlignment w:val="baseline"/>
        <w:rPr>
          <w:rFonts w:asciiTheme="majorHAnsi" w:hAnsiTheme="majorHAnsi" w:cs="Arial"/>
          <w:b/>
          <w:color w:val="1B1B1B"/>
          <w:sz w:val="24"/>
          <w:szCs w:val="24"/>
        </w:rPr>
      </w:pPr>
      <w:r>
        <w:rPr>
          <w:rFonts w:asciiTheme="majorHAnsi" w:hAnsiTheme="majorHAnsi" w:cs="Arial"/>
          <w:color w:val="1B1B1B"/>
          <w:sz w:val="24"/>
          <w:szCs w:val="24"/>
        </w:rPr>
        <w:t xml:space="preserve">zwiększenia na koniec 4 etapu wartości sprzedaży </w:t>
      </w:r>
      <w:r w:rsidRPr="006B72B8">
        <w:rPr>
          <w:rFonts w:asciiTheme="majorHAnsi" w:hAnsiTheme="majorHAnsi" w:cs="Arial"/>
          <w:sz w:val="24"/>
          <w:szCs w:val="24"/>
        </w:rPr>
        <w:t xml:space="preserve">w stosunku do </w:t>
      </w:r>
      <w:r w:rsidRPr="00F408CF">
        <w:rPr>
          <w:rFonts w:asciiTheme="majorHAnsi" w:hAnsiTheme="majorHAnsi" w:cs="Arial"/>
          <w:b/>
          <w:sz w:val="24"/>
          <w:szCs w:val="24"/>
        </w:rPr>
        <w:t>wartości bazowej</w:t>
      </w:r>
      <w:r w:rsidR="00F408CF">
        <w:rPr>
          <w:rFonts w:asciiTheme="majorHAnsi" w:hAnsiTheme="majorHAnsi" w:cs="Arial"/>
          <w:b/>
          <w:sz w:val="24"/>
          <w:szCs w:val="24"/>
        </w:rPr>
        <w:t xml:space="preserve"> </w:t>
      </w:r>
      <w:r w:rsidR="00F408CF">
        <w:rPr>
          <w:rFonts w:asciiTheme="majorHAnsi" w:hAnsiTheme="majorHAnsi" w:cs="Arial"/>
          <w:sz w:val="24"/>
          <w:szCs w:val="24"/>
        </w:rPr>
        <w:t>od 30% do 10% w zależności od wartości bazowej określonej w planie.</w:t>
      </w:r>
    </w:p>
    <w:p w:rsidR="009D3CC2" w:rsidRDefault="0028122B" w:rsidP="00961558">
      <w:pPr>
        <w:pStyle w:val="Akapitzlist"/>
        <w:numPr>
          <w:ilvl w:val="0"/>
          <w:numId w:val="4"/>
        </w:numPr>
        <w:jc w:val="both"/>
        <w:rPr>
          <w:rFonts w:asciiTheme="majorHAnsi" w:hAnsiTheme="majorHAnsi" w:cs="Arial"/>
          <w:bCs/>
          <w:sz w:val="24"/>
          <w:szCs w:val="24"/>
        </w:rPr>
      </w:pPr>
      <w:r w:rsidRPr="0028122B">
        <w:rPr>
          <w:rFonts w:asciiTheme="majorHAnsi" w:hAnsiTheme="majorHAnsi" w:cs="Arial"/>
          <w:bCs/>
          <w:sz w:val="24"/>
          <w:szCs w:val="24"/>
        </w:rPr>
        <w:t>Dodatkowo trzeba zrealizować jedno z poniższych działań:</w:t>
      </w:r>
    </w:p>
    <w:p w:rsidR="007B0ED5" w:rsidRPr="007B0ED5" w:rsidRDefault="007B0ED5" w:rsidP="007B0ED5">
      <w:pPr>
        <w:pStyle w:val="Akapitzlist"/>
        <w:numPr>
          <w:ilvl w:val="0"/>
          <w:numId w:val="15"/>
        </w:numPr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dostosować produkcję prowadzoną</w:t>
      </w:r>
      <w:r w:rsidRPr="007B0ED5">
        <w:rPr>
          <w:rFonts w:asciiTheme="majorHAnsi" w:hAnsiTheme="majorHAnsi" w:cs="Arial"/>
          <w:sz w:val="24"/>
          <w:szCs w:val="24"/>
        </w:rPr>
        <w:t xml:space="preserve"> w ramach danego systemu jakości żywności do warunków rynkowych</w:t>
      </w:r>
      <w:r>
        <w:rPr>
          <w:rFonts w:asciiTheme="majorHAnsi" w:hAnsiTheme="majorHAnsi" w:cs="Arial"/>
          <w:sz w:val="24"/>
          <w:szCs w:val="24"/>
        </w:rPr>
        <w:t xml:space="preserve"> lub</w:t>
      </w:r>
    </w:p>
    <w:p w:rsidR="007B0ED5" w:rsidRPr="007D1C7B" w:rsidRDefault="007B0ED5" w:rsidP="007B0ED5">
      <w:pPr>
        <w:pStyle w:val="Akapitzlist"/>
        <w:numPr>
          <w:ilvl w:val="0"/>
          <w:numId w:val="15"/>
        </w:numPr>
        <w:jc w:val="both"/>
        <w:rPr>
          <w:rFonts w:asciiTheme="majorHAnsi" w:hAnsiTheme="majorHAnsi" w:cs="Arial"/>
          <w:bCs/>
          <w:sz w:val="24"/>
          <w:szCs w:val="24"/>
        </w:rPr>
      </w:pPr>
      <w:r w:rsidRPr="007B0ED5">
        <w:rPr>
          <w:rFonts w:asciiTheme="majorHAnsi" w:hAnsiTheme="majorHAnsi" w:cs="Arial"/>
          <w:sz w:val="24"/>
          <w:szCs w:val="24"/>
        </w:rPr>
        <w:t>uwzględnić</w:t>
      </w:r>
      <w:r w:rsidRPr="007B0ED5">
        <w:rPr>
          <w:rFonts w:asciiTheme="majorHAnsi" w:hAnsiTheme="majorHAnsi" w:cs="Arial"/>
          <w:sz w:val="24"/>
          <w:szCs w:val="24"/>
        </w:rPr>
        <w:t xml:space="preserve"> w produkcji prowadzonej w ramach systemu jakości żywności normy zrównoważonego rozwoju</w:t>
      </w:r>
      <w:r w:rsidR="006C6416">
        <w:rPr>
          <w:rFonts w:asciiTheme="majorHAnsi" w:hAnsiTheme="majorHAnsi" w:cs="Arial"/>
          <w:sz w:val="24"/>
          <w:szCs w:val="24"/>
        </w:rPr>
        <w:t xml:space="preserve">, </w:t>
      </w:r>
      <w:r w:rsidR="007D1C7B">
        <w:rPr>
          <w:rFonts w:asciiTheme="majorHAnsi" w:hAnsiTheme="majorHAnsi" w:cs="Arial"/>
          <w:sz w:val="24"/>
          <w:szCs w:val="24"/>
        </w:rPr>
        <w:t xml:space="preserve">aby osiągnąć jeden z celów ujętych </w:t>
      </w:r>
      <w:r w:rsidR="007D1C7B">
        <w:rPr>
          <w:rFonts w:asciiTheme="majorHAnsi" w:hAnsiTheme="majorHAnsi" w:cs="Arial"/>
          <w:sz w:val="24"/>
          <w:szCs w:val="24"/>
        </w:rPr>
        <w:br/>
        <w:t>w wytycznej szczegółowej.</w:t>
      </w:r>
    </w:p>
    <w:p w:rsidR="00450F67" w:rsidRDefault="00450F67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450F67">
        <w:rPr>
          <w:rFonts w:asciiTheme="majorHAnsi" w:hAnsiTheme="majorHAnsi" w:cs="Arial"/>
          <w:sz w:val="24"/>
          <w:szCs w:val="24"/>
        </w:rPr>
        <w:t>Wspólne działania w obszarze A, będą reali</w:t>
      </w:r>
      <w:r>
        <w:rPr>
          <w:rFonts w:asciiTheme="majorHAnsi" w:hAnsiTheme="majorHAnsi" w:cs="Arial"/>
          <w:sz w:val="24"/>
          <w:szCs w:val="24"/>
        </w:rPr>
        <w:t xml:space="preserve">zowane w danym systemie jakości </w:t>
      </w:r>
      <w:r w:rsidRPr="00450F67">
        <w:rPr>
          <w:rFonts w:asciiTheme="majorHAnsi" w:hAnsiTheme="majorHAnsi" w:cs="Arial"/>
          <w:sz w:val="24"/>
          <w:szCs w:val="24"/>
        </w:rPr>
        <w:t xml:space="preserve">żywności w każdym z 4 etapów realizacji operacji poprzez co najmniej </w:t>
      </w:r>
      <w:r>
        <w:rPr>
          <w:rFonts w:asciiTheme="majorHAnsi" w:hAnsiTheme="majorHAnsi" w:cs="Arial"/>
          <w:sz w:val="24"/>
          <w:szCs w:val="24"/>
        </w:rPr>
        <w:br/>
      </w:r>
      <w:r w:rsidR="004C2863">
        <w:rPr>
          <w:rFonts w:asciiTheme="majorHAnsi" w:hAnsiTheme="majorHAnsi" w:cs="Arial"/>
          <w:sz w:val="24"/>
          <w:szCs w:val="24"/>
        </w:rPr>
        <w:t>5 z 7 zadań.  Zadania te wymienione  są w wytycznej szczegółowej.</w:t>
      </w:r>
    </w:p>
    <w:p w:rsidR="00EB4D69" w:rsidRDefault="00CE4CD5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Wytyczna szczegółowa  określa koszty kwalifikowane w Obszarze B wynikające z planu rozwoju współpracy</w:t>
      </w:r>
      <w:r w:rsidR="008F1BEA">
        <w:rPr>
          <w:rFonts w:asciiTheme="majorHAnsi" w:hAnsiTheme="majorHAnsi" w:cs="Arial"/>
          <w:sz w:val="24"/>
          <w:szCs w:val="24"/>
        </w:rPr>
        <w:t xml:space="preserve"> w danym systemie jakości żywności.</w:t>
      </w:r>
    </w:p>
    <w:p w:rsidR="00654E27" w:rsidRDefault="00B92B51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Warunkiem przyznania pomocy jest p</w:t>
      </w:r>
      <w:r w:rsidR="00654E27">
        <w:rPr>
          <w:rFonts w:asciiTheme="majorHAnsi" w:hAnsiTheme="majorHAnsi" w:cs="Arial"/>
          <w:sz w:val="24"/>
          <w:szCs w:val="24"/>
        </w:rPr>
        <w:t>rzedłożenie przez wnioskodawcę planu rozwoju współpracy w danym systemie jakości</w:t>
      </w:r>
      <w:r>
        <w:rPr>
          <w:rFonts w:asciiTheme="majorHAnsi" w:hAnsiTheme="majorHAnsi" w:cs="Arial"/>
          <w:sz w:val="24"/>
          <w:szCs w:val="24"/>
        </w:rPr>
        <w:t xml:space="preserve"> żywności, oraz zobowiązanie się do jego zrealizowania.</w:t>
      </w:r>
    </w:p>
    <w:p w:rsidR="00E97F38" w:rsidRDefault="003640CE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Wytyczna szczegółowa </w:t>
      </w:r>
      <w:r w:rsidR="00BE602A">
        <w:rPr>
          <w:rFonts w:asciiTheme="majorHAnsi" w:hAnsiTheme="majorHAnsi" w:cs="Arial"/>
          <w:sz w:val="24"/>
          <w:szCs w:val="24"/>
        </w:rPr>
        <w:t>dokładnie opisuje</w:t>
      </w:r>
      <w:r w:rsidR="00427A36">
        <w:rPr>
          <w:rFonts w:asciiTheme="majorHAnsi" w:hAnsiTheme="majorHAnsi" w:cs="Arial"/>
          <w:sz w:val="24"/>
          <w:szCs w:val="24"/>
        </w:rPr>
        <w:t xml:space="preserve">, </w:t>
      </w:r>
      <w:r w:rsidR="00A97C85">
        <w:rPr>
          <w:rFonts w:asciiTheme="majorHAnsi" w:hAnsiTheme="majorHAnsi" w:cs="Arial"/>
          <w:sz w:val="24"/>
          <w:szCs w:val="24"/>
        </w:rPr>
        <w:t xml:space="preserve"> jakie  e</w:t>
      </w:r>
      <w:r>
        <w:rPr>
          <w:rFonts w:asciiTheme="majorHAnsi" w:hAnsiTheme="majorHAnsi" w:cs="Arial"/>
          <w:sz w:val="24"/>
          <w:szCs w:val="24"/>
        </w:rPr>
        <w:t xml:space="preserve">lementy </w:t>
      </w:r>
      <w:r w:rsidR="00A97C85">
        <w:rPr>
          <w:rFonts w:asciiTheme="majorHAnsi" w:hAnsiTheme="majorHAnsi" w:cs="Arial"/>
          <w:sz w:val="24"/>
          <w:szCs w:val="24"/>
        </w:rPr>
        <w:t>powinny</w:t>
      </w:r>
      <w:r w:rsidR="00427A36">
        <w:rPr>
          <w:rFonts w:asciiTheme="majorHAnsi" w:hAnsiTheme="majorHAnsi" w:cs="Arial"/>
          <w:sz w:val="24"/>
          <w:szCs w:val="24"/>
        </w:rPr>
        <w:t xml:space="preserve"> </w:t>
      </w:r>
      <w:r w:rsidR="00A97C85">
        <w:rPr>
          <w:rFonts w:asciiTheme="majorHAnsi" w:hAnsiTheme="majorHAnsi" w:cs="Arial"/>
          <w:sz w:val="24"/>
          <w:szCs w:val="24"/>
        </w:rPr>
        <w:t>być</w:t>
      </w:r>
      <w:r w:rsidR="00427A36">
        <w:rPr>
          <w:rFonts w:asciiTheme="majorHAnsi" w:hAnsiTheme="majorHAnsi" w:cs="Arial"/>
          <w:sz w:val="24"/>
          <w:szCs w:val="24"/>
        </w:rPr>
        <w:t xml:space="preserve"> zawarte</w:t>
      </w:r>
      <w:r w:rsidR="00A97C85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w </w:t>
      </w:r>
      <w:r w:rsidR="009F276D">
        <w:rPr>
          <w:rFonts w:asciiTheme="majorHAnsi" w:hAnsiTheme="majorHAnsi" w:cs="Arial"/>
          <w:sz w:val="24"/>
          <w:szCs w:val="24"/>
        </w:rPr>
        <w:t>Plan</w:t>
      </w:r>
      <w:r>
        <w:rPr>
          <w:rFonts w:asciiTheme="majorHAnsi" w:hAnsiTheme="majorHAnsi" w:cs="Arial"/>
          <w:sz w:val="24"/>
          <w:szCs w:val="24"/>
        </w:rPr>
        <w:t>ie</w:t>
      </w:r>
      <w:r w:rsidR="009F276D">
        <w:rPr>
          <w:rFonts w:asciiTheme="majorHAnsi" w:hAnsiTheme="majorHAnsi" w:cs="Arial"/>
          <w:sz w:val="24"/>
          <w:szCs w:val="24"/>
        </w:rPr>
        <w:t xml:space="preserve"> rozwoju współpracy w danym systemie jakości żywności</w:t>
      </w:r>
      <w:r w:rsidR="00427A36">
        <w:rPr>
          <w:rFonts w:asciiTheme="majorHAnsi" w:hAnsiTheme="majorHAnsi" w:cs="Arial"/>
          <w:sz w:val="24"/>
          <w:szCs w:val="24"/>
        </w:rPr>
        <w:t>.</w:t>
      </w:r>
    </w:p>
    <w:p w:rsidR="00EC3985" w:rsidRDefault="00EC3985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Dopuszcza się  dokonywanie zmian w planie rozwoju współpracy w zakresie kosztów ponoszonych w obszarze B w formie aneksu.</w:t>
      </w:r>
    </w:p>
    <w:p w:rsidR="00EC3985" w:rsidRDefault="00397291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 O kolejności przysługiwania pomocy decyduje suma uzyskanych punktów</w:t>
      </w:r>
      <w:r w:rsidR="00FD2AB2">
        <w:rPr>
          <w:rFonts w:asciiTheme="majorHAnsi" w:hAnsiTheme="majorHAnsi" w:cs="Arial"/>
          <w:sz w:val="24"/>
          <w:szCs w:val="24"/>
        </w:rPr>
        <w:t xml:space="preserve"> na podstawie kryteriów wyborów, które określa wytyczna szczegółowa.</w:t>
      </w:r>
    </w:p>
    <w:p w:rsidR="00FD2AB2" w:rsidRDefault="0044527D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Warunki dotyczące wypłaty pomocy</w:t>
      </w:r>
      <w:r w:rsidR="00577B1C">
        <w:rPr>
          <w:rFonts w:asciiTheme="majorHAnsi" w:hAnsiTheme="majorHAnsi" w:cs="Arial"/>
          <w:sz w:val="24"/>
          <w:szCs w:val="24"/>
        </w:rPr>
        <w:t xml:space="preserve"> zostały</w:t>
      </w:r>
      <w:r>
        <w:rPr>
          <w:rFonts w:asciiTheme="majorHAnsi" w:hAnsiTheme="majorHAnsi" w:cs="Arial"/>
          <w:sz w:val="24"/>
          <w:szCs w:val="24"/>
        </w:rPr>
        <w:t xml:space="preserve"> okreś</w:t>
      </w:r>
      <w:r w:rsidR="00577B1C">
        <w:rPr>
          <w:rFonts w:asciiTheme="majorHAnsi" w:hAnsiTheme="majorHAnsi" w:cs="Arial"/>
          <w:sz w:val="24"/>
          <w:szCs w:val="24"/>
        </w:rPr>
        <w:t xml:space="preserve">lone w wytycznych podstawowych, natomiast wytyczna szczegółowa nakreśla harmonogram realizacji </w:t>
      </w:r>
      <w:r w:rsidR="00440474">
        <w:rPr>
          <w:rFonts w:asciiTheme="majorHAnsi" w:hAnsiTheme="majorHAnsi" w:cs="Arial"/>
          <w:sz w:val="24"/>
          <w:szCs w:val="24"/>
        </w:rPr>
        <w:t xml:space="preserve">założeń planu rozwoju współpracy, oraz </w:t>
      </w:r>
      <w:r w:rsidR="00FB66D8">
        <w:rPr>
          <w:rFonts w:asciiTheme="majorHAnsi" w:hAnsiTheme="majorHAnsi" w:cs="Arial"/>
          <w:sz w:val="24"/>
          <w:szCs w:val="24"/>
        </w:rPr>
        <w:t>osiąganie</w:t>
      </w:r>
      <w:r w:rsidR="00440474">
        <w:rPr>
          <w:rFonts w:asciiTheme="majorHAnsi" w:hAnsiTheme="majorHAnsi" w:cs="Arial"/>
          <w:sz w:val="24"/>
          <w:szCs w:val="24"/>
        </w:rPr>
        <w:t xml:space="preserve"> wymagań w każdym z 4 etapów jego realizacji.</w:t>
      </w:r>
    </w:p>
    <w:p w:rsidR="0044527D" w:rsidRDefault="00EF254C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Podaje</w:t>
      </w:r>
      <w:r w:rsidR="005F43E2">
        <w:rPr>
          <w:rFonts w:asciiTheme="majorHAnsi" w:hAnsiTheme="majorHAnsi" w:cs="Arial"/>
          <w:sz w:val="24"/>
          <w:szCs w:val="24"/>
        </w:rPr>
        <w:t xml:space="preserve"> kilkanaście przykładowych efektów rzeczowych</w:t>
      </w:r>
      <w:r>
        <w:rPr>
          <w:rFonts w:asciiTheme="majorHAnsi" w:hAnsiTheme="majorHAnsi" w:cs="Arial"/>
          <w:sz w:val="24"/>
          <w:szCs w:val="24"/>
        </w:rPr>
        <w:t>, które są potwierdzeniem</w:t>
      </w:r>
      <w:r w:rsidR="0079284B">
        <w:rPr>
          <w:rFonts w:asciiTheme="majorHAnsi" w:hAnsiTheme="majorHAnsi" w:cs="Arial"/>
          <w:sz w:val="24"/>
          <w:szCs w:val="24"/>
        </w:rPr>
        <w:t xml:space="preserve"> realizacji planu rozwoju współpracy. Są to np. kopie umów cywilnoprawnych czy kopie dokumentów księgowych. </w:t>
      </w:r>
      <w:r w:rsidR="00C31492">
        <w:rPr>
          <w:rFonts w:asciiTheme="majorHAnsi" w:hAnsiTheme="majorHAnsi" w:cs="Arial"/>
          <w:sz w:val="24"/>
          <w:szCs w:val="24"/>
        </w:rPr>
        <w:t>Reguluje przy tym, jakie dokumenty są potwierdzeniem (rozliczeniem) realizowanego zadania.</w:t>
      </w:r>
    </w:p>
    <w:p w:rsidR="00B143AA" w:rsidRDefault="009972AB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="002C0EA3">
        <w:rPr>
          <w:rFonts w:asciiTheme="majorHAnsi" w:hAnsiTheme="majorHAnsi" w:cs="Arial"/>
          <w:sz w:val="24"/>
          <w:szCs w:val="24"/>
        </w:rPr>
        <w:t>Wymienia i z</w:t>
      </w:r>
      <w:r>
        <w:rPr>
          <w:rFonts w:asciiTheme="majorHAnsi" w:hAnsiTheme="majorHAnsi" w:cs="Arial"/>
          <w:sz w:val="24"/>
          <w:szCs w:val="24"/>
        </w:rPr>
        <w:t xml:space="preserve">obowiązuje Beneficjenta do przedkładania </w:t>
      </w:r>
      <w:r w:rsidR="003B533A">
        <w:rPr>
          <w:rFonts w:asciiTheme="majorHAnsi" w:hAnsiTheme="majorHAnsi" w:cs="Arial"/>
          <w:sz w:val="24"/>
          <w:szCs w:val="24"/>
        </w:rPr>
        <w:t xml:space="preserve">określonych dokumentów, po zrealizowaniu </w:t>
      </w:r>
      <w:r w:rsidR="0062786F">
        <w:rPr>
          <w:rFonts w:asciiTheme="majorHAnsi" w:hAnsiTheme="majorHAnsi" w:cs="Arial"/>
          <w:sz w:val="24"/>
          <w:szCs w:val="24"/>
        </w:rPr>
        <w:t>kolejnych</w:t>
      </w:r>
      <w:r w:rsidR="003B533A">
        <w:rPr>
          <w:rFonts w:asciiTheme="majorHAnsi" w:hAnsiTheme="majorHAnsi" w:cs="Arial"/>
          <w:sz w:val="24"/>
          <w:szCs w:val="24"/>
        </w:rPr>
        <w:t xml:space="preserve"> etapów. </w:t>
      </w:r>
    </w:p>
    <w:p w:rsidR="002C0EA3" w:rsidRDefault="007539DC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Przewiduje 5%  odchylenie (tolerancję)</w:t>
      </w:r>
      <w:r w:rsidR="0019608B">
        <w:rPr>
          <w:rFonts w:asciiTheme="majorHAnsi" w:hAnsiTheme="majorHAnsi" w:cs="Arial"/>
          <w:sz w:val="24"/>
          <w:szCs w:val="24"/>
        </w:rPr>
        <w:t xml:space="preserve"> poniżej docelowej wartości planowanej do osiągnięcia na koniec 4 etapu realizacji op</w:t>
      </w:r>
      <w:r w:rsidR="00D674F3">
        <w:rPr>
          <w:rFonts w:asciiTheme="majorHAnsi" w:hAnsiTheme="majorHAnsi" w:cs="Arial"/>
          <w:sz w:val="24"/>
          <w:szCs w:val="24"/>
        </w:rPr>
        <w:t>eracji.</w:t>
      </w:r>
    </w:p>
    <w:p w:rsidR="00D674F3" w:rsidRDefault="00746F08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Opisuje w jakich przypadkach beneficjent </w:t>
      </w:r>
      <w:r w:rsidR="0062786F">
        <w:rPr>
          <w:rFonts w:asciiTheme="majorHAnsi" w:hAnsiTheme="majorHAnsi" w:cs="Arial"/>
          <w:sz w:val="24"/>
          <w:szCs w:val="24"/>
        </w:rPr>
        <w:t>nie otrzyma pomocy lub wcześniej przyznaną pomoc będzie zwracał</w:t>
      </w:r>
      <w:r w:rsidR="00184250">
        <w:rPr>
          <w:rFonts w:asciiTheme="majorHAnsi" w:hAnsiTheme="majorHAnsi" w:cs="Arial"/>
          <w:sz w:val="24"/>
          <w:szCs w:val="24"/>
        </w:rPr>
        <w:t>.</w:t>
      </w:r>
    </w:p>
    <w:p w:rsidR="00890FEA" w:rsidRDefault="00890FEA" w:rsidP="004C28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Beneficjent jest zobowiązany do złożenia trzech "Informacji po realizacji operacji" wraz z wymaganymi załącznikami za trzy kolejne 12 miesięczne okresy od dnia</w:t>
      </w:r>
      <w:r w:rsidR="005B4233">
        <w:rPr>
          <w:rFonts w:asciiTheme="majorHAnsi" w:hAnsiTheme="majorHAnsi" w:cs="Arial"/>
          <w:sz w:val="24"/>
          <w:szCs w:val="24"/>
        </w:rPr>
        <w:t xml:space="preserve"> otrzymania płatności końcowej. Przy braku złożenia takiej informacji, zwrotowi podlega 100% wypłaconej kwoty.</w:t>
      </w:r>
    </w:p>
    <w:p w:rsidR="00184250" w:rsidRDefault="00184250" w:rsidP="00184250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184250" w:rsidRDefault="00184250" w:rsidP="00184250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184250" w:rsidRPr="00184250" w:rsidRDefault="00184250" w:rsidP="00184250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Opracował: Krzysztof Krasowski.</w:t>
      </w:r>
    </w:p>
    <w:p w:rsidR="007D1C7B" w:rsidRPr="00450F67" w:rsidRDefault="007D1C7B" w:rsidP="00450F67">
      <w:pPr>
        <w:spacing w:after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6C6416" w:rsidRPr="007B0ED5" w:rsidRDefault="006C6416" w:rsidP="006C6416">
      <w:pPr>
        <w:pStyle w:val="Akapitzlist"/>
        <w:ind w:left="1440"/>
        <w:jc w:val="both"/>
        <w:rPr>
          <w:rFonts w:asciiTheme="majorHAnsi" w:hAnsiTheme="majorHAnsi" w:cs="Arial"/>
          <w:bCs/>
          <w:sz w:val="24"/>
          <w:szCs w:val="24"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  <w:b/>
          <w:bCs/>
        </w:rPr>
      </w:pPr>
    </w:p>
    <w:p w:rsidR="00460D6A" w:rsidRDefault="00460D6A" w:rsidP="006C360E">
      <w:pPr>
        <w:jc w:val="both"/>
        <w:rPr>
          <w:rFonts w:cs="Arial"/>
        </w:rPr>
      </w:pPr>
    </w:p>
    <w:p w:rsidR="00527EC4" w:rsidRPr="004B6830" w:rsidRDefault="00527EC4" w:rsidP="006C360E">
      <w:pPr>
        <w:jc w:val="both"/>
        <w:rPr>
          <w:rFonts w:asciiTheme="majorHAnsi" w:hAnsiTheme="majorHAnsi"/>
          <w:sz w:val="24"/>
          <w:szCs w:val="24"/>
        </w:rPr>
      </w:pPr>
    </w:p>
    <w:sectPr w:rsidR="00527EC4" w:rsidRPr="004B6830" w:rsidSect="00C6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35"/>
    <w:multiLevelType w:val="hybridMultilevel"/>
    <w:tmpl w:val="F1004A6A"/>
    <w:lvl w:ilvl="0" w:tplc="8CC27C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CF7"/>
    <w:multiLevelType w:val="hybridMultilevel"/>
    <w:tmpl w:val="BD12F41E"/>
    <w:lvl w:ilvl="0" w:tplc="8CC27C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0C43"/>
    <w:multiLevelType w:val="hybridMultilevel"/>
    <w:tmpl w:val="0ABC2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63F78"/>
    <w:multiLevelType w:val="hybridMultilevel"/>
    <w:tmpl w:val="52ECB864"/>
    <w:lvl w:ilvl="0" w:tplc="8CC27C56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CCB5EC2"/>
    <w:multiLevelType w:val="hybridMultilevel"/>
    <w:tmpl w:val="3266E3F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62A4B"/>
    <w:multiLevelType w:val="hybridMultilevel"/>
    <w:tmpl w:val="4EAEBF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65E6E"/>
    <w:multiLevelType w:val="hybridMultilevel"/>
    <w:tmpl w:val="877AE01A"/>
    <w:lvl w:ilvl="0" w:tplc="8CC27C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4589C"/>
    <w:multiLevelType w:val="multilevel"/>
    <w:tmpl w:val="497A2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92A376E"/>
    <w:multiLevelType w:val="hybridMultilevel"/>
    <w:tmpl w:val="90187E0E"/>
    <w:lvl w:ilvl="0" w:tplc="8CC27C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A4D88"/>
    <w:multiLevelType w:val="hybridMultilevel"/>
    <w:tmpl w:val="A1A0F3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6B1941"/>
    <w:multiLevelType w:val="hybridMultilevel"/>
    <w:tmpl w:val="121894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D33D62"/>
    <w:multiLevelType w:val="hybridMultilevel"/>
    <w:tmpl w:val="08EA634E"/>
    <w:lvl w:ilvl="0" w:tplc="8CC27C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666B8"/>
    <w:multiLevelType w:val="hybridMultilevel"/>
    <w:tmpl w:val="FF40DE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5A6184"/>
    <w:multiLevelType w:val="hybridMultilevel"/>
    <w:tmpl w:val="827C358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2BD59D0"/>
    <w:multiLevelType w:val="hybridMultilevel"/>
    <w:tmpl w:val="9132A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97A23"/>
    <w:multiLevelType w:val="hybridMultilevel"/>
    <w:tmpl w:val="D2046D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B4735DC"/>
    <w:multiLevelType w:val="hybridMultilevel"/>
    <w:tmpl w:val="0C7EC2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16"/>
  </w:num>
  <w:num w:numId="14">
    <w:abstractNumId w:val="3"/>
  </w:num>
  <w:num w:numId="15">
    <w:abstractNumId w:val="10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B6830"/>
    <w:rsid w:val="00004923"/>
    <w:rsid w:val="00011FC5"/>
    <w:rsid w:val="00074809"/>
    <w:rsid w:val="000B089F"/>
    <w:rsid w:val="00144A2A"/>
    <w:rsid w:val="0014657F"/>
    <w:rsid w:val="00184250"/>
    <w:rsid w:val="0019608B"/>
    <w:rsid w:val="001A354A"/>
    <w:rsid w:val="001F42BF"/>
    <w:rsid w:val="002327C2"/>
    <w:rsid w:val="00236A62"/>
    <w:rsid w:val="00237236"/>
    <w:rsid w:val="0028122B"/>
    <w:rsid w:val="002C0EA3"/>
    <w:rsid w:val="003179BA"/>
    <w:rsid w:val="00341EE4"/>
    <w:rsid w:val="00360AEC"/>
    <w:rsid w:val="0036279C"/>
    <w:rsid w:val="003640CE"/>
    <w:rsid w:val="00397291"/>
    <w:rsid w:val="003B533A"/>
    <w:rsid w:val="003F3897"/>
    <w:rsid w:val="004069B3"/>
    <w:rsid w:val="00413454"/>
    <w:rsid w:val="00427A36"/>
    <w:rsid w:val="00440474"/>
    <w:rsid w:val="0044527D"/>
    <w:rsid w:val="00450F67"/>
    <w:rsid w:val="00451041"/>
    <w:rsid w:val="00460D6A"/>
    <w:rsid w:val="0046374B"/>
    <w:rsid w:val="00467A4F"/>
    <w:rsid w:val="004A0492"/>
    <w:rsid w:val="004A1D1B"/>
    <w:rsid w:val="004B6830"/>
    <w:rsid w:val="004C2863"/>
    <w:rsid w:val="004C3C8A"/>
    <w:rsid w:val="00521E4E"/>
    <w:rsid w:val="00527EC4"/>
    <w:rsid w:val="0055207F"/>
    <w:rsid w:val="00556DE0"/>
    <w:rsid w:val="00565FD0"/>
    <w:rsid w:val="00577B1C"/>
    <w:rsid w:val="0059105A"/>
    <w:rsid w:val="005B4233"/>
    <w:rsid w:val="005F43E2"/>
    <w:rsid w:val="006157F3"/>
    <w:rsid w:val="0062786F"/>
    <w:rsid w:val="00654E27"/>
    <w:rsid w:val="00666B45"/>
    <w:rsid w:val="00683DBB"/>
    <w:rsid w:val="006B72B8"/>
    <w:rsid w:val="006C053C"/>
    <w:rsid w:val="006C360E"/>
    <w:rsid w:val="006C6416"/>
    <w:rsid w:val="006C6714"/>
    <w:rsid w:val="006E18E0"/>
    <w:rsid w:val="0070738F"/>
    <w:rsid w:val="00725BA0"/>
    <w:rsid w:val="00746F08"/>
    <w:rsid w:val="007539DC"/>
    <w:rsid w:val="007927C9"/>
    <w:rsid w:val="0079284B"/>
    <w:rsid w:val="007B0ED5"/>
    <w:rsid w:val="007B3931"/>
    <w:rsid w:val="007C562D"/>
    <w:rsid w:val="007D1C7B"/>
    <w:rsid w:val="007F0CF2"/>
    <w:rsid w:val="0082410B"/>
    <w:rsid w:val="0083005D"/>
    <w:rsid w:val="00853CF2"/>
    <w:rsid w:val="00856E81"/>
    <w:rsid w:val="00861D91"/>
    <w:rsid w:val="00890FEA"/>
    <w:rsid w:val="008B1BE2"/>
    <w:rsid w:val="008B7263"/>
    <w:rsid w:val="008F1BEA"/>
    <w:rsid w:val="00917FD2"/>
    <w:rsid w:val="00961558"/>
    <w:rsid w:val="00985D0D"/>
    <w:rsid w:val="009972AB"/>
    <w:rsid w:val="009D3CC2"/>
    <w:rsid w:val="009F276D"/>
    <w:rsid w:val="00A008D6"/>
    <w:rsid w:val="00A7127E"/>
    <w:rsid w:val="00A97C85"/>
    <w:rsid w:val="00AA0590"/>
    <w:rsid w:val="00AB1416"/>
    <w:rsid w:val="00AB7EE1"/>
    <w:rsid w:val="00B12570"/>
    <w:rsid w:val="00B143AA"/>
    <w:rsid w:val="00B27BCD"/>
    <w:rsid w:val="00B36521"/>
    <w:rsid w:val="00B56AD2"/>
    <w:rsid w:val="00B62A0E"/>
    <w:rsid w:val="00B92B51"/>
    <w:rsid w:val="00BB502D"/>
    <w:rsid w:val="00BE602A"/>
    <w:rsid w:val="00C10B35"/>
    <w:rsid w:val="00C31492"/>
    <w:rsid w:val="00C66400"/>
    <w:rsid w:val="00C70870"/>
    <w:rsid w:val="00CA0020"/>
    <w:rsid w:val="00CB64BD"/>
    <w:rsid w:val="00CE4CD5"/>
    <w:rsid w:val="00D20141"/>
    <w:rsid w:val="00D51D54"/>
    <w:rsid w:val="00D674F3"/>
    <w:rsid w:val="00E97F38"/>
    <w:rsid w:val="00EB4D69"/>
    <w:rsid w:val="00EC0AFC"/>
    <w:rsid w:val="00EC3985"/>
    <w:rsid w:val="00EC5434"/>
    <w:rsid w:val="00ED3867"/>
    <w:rsid w:val="00EF254C"/>
    <w:rsid w:val="00F06EAC"/>
    <w:rsid w:val="00F408CF"/>
    <w:rsid w:val="00F6288B"/>
    <w:rsid w:val="00FB66D8"/>
    <w:rsid w:val="00FC2C0C"/>
    <w:rsid w:val="00FD1B13"/>
    <w:rsid w:val="00FD2AB2"/>
    <w:rsid w:val="00F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00"/>
  </w:style>
  <w:style w:type="paragraph" w:styleId="Nagwek1">
    <w:name w:val="heading 1"/>
    <w:basedOn w:val="Normalny"/>
    <w:link w:val="Nagwek1Znak"/>
    <w:uiPriority w:val="9"/>
    <w:qFormat/>
    <w:rsid w:val="00CA0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3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830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4C3C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A00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3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4657F"/>
    <w:rPr>
      <w:b/>
      <w:bCs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45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817D3741D54153AA27B75625D27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83E28-48E1-4715-9CB4-9DF97EC09121}"/>
      </w:docPartPr>
      <w:docPartBody>
        <w:p w:rsidR="00000000" w:rsidRDefault="002408F6" w:rsidP="002408F6">
          <w:pPr>
            <w:pStyle w:val="75817D3741D54153AA27B75625D27082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08F6"/>
    <w:rsid w:val="002408F6"/>
    <w:rsid w:val="00E7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08F6"/>
    <w:rPr>
      <w:color w:val="808080"/>
    </w:rPr>
  </w:style>
  <w:style w:type="paragraph" w:customStyle="1" w:styleId="75817D3741D54153AA27B75625D27082">
    <w:name w:val="75817D3741D54153AA27B75625D27082"/>
    <w:rsid w:val="002408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WMIR</dc:creator>
  <cp:lastModifiedBy>WMIR</cp:lastModifiedBy>
  <cp:revision>2</cp:revision>
  <dcterms:created xsi:type="dcterms:W3CDTF">2024-10-31T13:01:00Z</dcterms:created>
  <dcterms:modified xsi:type="dcterms:W3CDTF">2024-10-31T13:01:00Z</dcterms:modified>
</cp:coreProperties>
</file>