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439CB" w14:textId="5AFDDACA" w:rsidR="003D2910" w:rsidRDefault="003D2910">
      <w:bookmarkStart w:id="0" w:name="_GoBack"/>
      <w:bookmarkEnd w:id="0"/>
      <w:r>
        <w:t xml:space="preserve">W projekcie rozporządzenia zaproponowano następujące zmiany: </w:t>
      </w:r>
    </w:p>
    <w:p w14:paraId="6B2709C7" w14:textId="2D39D1D9" w:rsidR="003D2910" w:rsidRPr="003B57FD" w:rsidRDefault="003D2910" w:rsidP="003B57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B57FD">
        <w:rPr>
          <w:b/>
          <w:bCs/>
        </w:rPr>
        <w:t>Złagodzenie systemu kar stosowanych w przypadku nieterminowego sporządzenia planu działalności rolnośrodowiskowej;</w:t>
      </w:r>
    </w:p>
    <w:p w14:paraId="46212E96" w14:textId="6C30EF23" w:rsidR="00FD2DF3" w:rsidRDefault="00FD2DF3" w:rsidP="003B57FD">
      <w:pPr>
        <w:pStyle w:val="Akapitzlist"/>
        <w:jc w:val="both"/>
      </w:pPr>
      <w:r>
        <w:t>- Proponuje się złagodzenie kary w wysokości 40% płatności rolno-środowiskowo-klimatycznej za nieterminowe sporzą</w:t>
      </w:r>
      <w:r w:rsidR="00962FE5">
        <w:t>dz</w:t>
      </w:r>
      <w:r>
        <w:t>enie planu działalności na</w:t>
      </w:r>
      <w:r w:rsidR="00962FE5">
        <w:t xml:space="preserve"> wysokość kary 10% płatności rolno-środowiskowo-klimatycznej, gdy plan działalności rolno-środowiskowo-klimatyczny zostanie sporządzony nie dłużej niż 14 dni po upływie terminu. </w:t>
      </w:r>
    </w:p>
    <w:p w14:paraId="6392D2BF" w14:textId="58311714" w:rsidR="003D2910" w:rsidRPr="003B57FD" w:rsidRDefault="003D2910" w:rsidP="003B57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B57FD">
        <w:rPr>
          <w:b/>
          <w:bCs/>
        </w:rPr>
        <w:t xml:space="preserve">Ujednolicenie terminów  składania do ARiMR dokumentów </w:t>
      </w:r>
      <w:r w:rsidR="009425A4">
        <w:rPr>
          <w:b/>
          <w:bCs/>
        </w:rPr>
        <w:t>związanych z PRŚK.</w:t>
      </w:r>
    </w:p>
    <w:p w14:paraId="02D64C3E" w14:textId="3518EB31" w:rsidR="006804F6" w:rsidRDefault="006804F6" w:rsidP="003B57FD">
      <w:pPr>
        <w:pStyle w:val="Akapitzlist"/>
        <w:jc w:val="both"/>
      </w:pPr>
      <w:r>
        <w:t>-</w:t>
      </w:r>
      <w:r w:rsidR="00973262">
        <w:t xml:space="preserve"> </w:t>
      </w:r>
      <w:r w:rsidR="002C12BE">
        <w:t>tj. do 15 lipca</w:t>
      </w:r>
      <w:r w:rsidR="000C74E6">
        <w:t>: plan działalności rolno-środowiskowo-klimatycznej, kopi</w:t>
      </w:r>
      <w:r w:rsidR="009425A4">
        <w:t>e</w:t>
      </w:r>
      <w:r w:rsidR="000C74E6">
        <w:t xml:space="preserve"> wybranych stron planu, kopi</w:t>
      </w:r>
      <w:r w:rsidR="009425A4">
        <w:t>e</w:t>
      </w:r>
      <w:r w:rsidR="000C74E6">
        <w:t xml:space="preserve"> pisemnych potwierdzeń regionalnego dyrektora ochrony środowiska (w ramach Interwencji 1</w:t>
      </w:r>
      <w:r w:rsidR="00571108">
        <w:t>.</w:t>
      </w:r>
      <w:r w:rsidR="000C74E6">
        <w:t xml:space="preserve"> i 3</w:t>
      </w:r>
      <w:r w:rsidR="00571108">
        <w:t>.</w:t>
      </w:r>
      <w:r w:rsidR="000C74E6">
        <w:t xml:space="preserve">). </w:t>
      </w:r>
    </w:p>
    <w:p w14:paraId="2EAD1E6A" w14:textId="23D739F9" w:rsidR="00E0438B" w:rsidRPr="003B57FD" w:rsidRDefault="003D2910" w:rsidP="003B57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B57FD">
        <w:rPr>
          <w:b/>
          <w:bCs/>
        </w:rPr>
        <w:t xml:space="preserve">Zmiany w zakresie Interwencji 1. Ochrona cennych siedlisk </w:t>
      </w:r>
      <w:r w:rsidR="006F6447">
        <w:rPr>
          <w:b/>
          <w:bCs/>
        </w:rPr>
        <w:t xml:space="preserve">i </w:t>
      </w:r>
      <w:r w:rsidRPr="003B57FD">
        <w:rPr>
          <w:b/>
          <w:bCs/>
        </w:rPr>
        <w:t>zagrożonych gatunkó</w:t>
      </w:r>
      <w:r w:rsidR="00741C90" w:rsidRPr="003B57FD">
        <w:rPr>
          <w:b/>
          <w:bCs/>
        </w:rPr>
        <w:t xml:space="preserve">w </w:t>
      </w:r>
      <w:r w:rsidRPr="003B57FD">
        <w:rPr>
          <w:b/>
          <w:bCs/>
        </w:rPr>
        <w:t>na obszarach Natura 2000, Interwencji 2. Ochrona cennych siedlisk i zagro</w:t>
      </w:r>
      <w:r w:rsidR="00741C90" w:rsidRPr="003B57FD">
        <w:rPr>
          <w:b/>
          <w:bCs/>
        </w:rPr>
        <w:t>ż</w:t>
      </w:r>
      <w:r w:rsidRPr="003B57FD">
        <w:rPr>
          <w:b/>
          <w:bCs/>
        </w:rPr>
        <w:t>onych gatunków poza obszarami Natura 2000 i In</w:t>
      </w:r>
      <w:r w:rsidR="00741C90" w:rsidRPr="003B57FD">
        <w:rPr>
          <w:b/>
          <w:bCs/>
        </w:rPr>
        <w:t>terwencji 3. Ekstensywne użytkowanie łąk i pastwisk na obszarach Natura 2000</w:t>
      </w:r>
      <w:r w:rsidR="00FD2DF3" w:rsidRPr="003B57FD">
        <w:rPr>
          <w:b/>
          <w:bCs/>
        </w:rPr>
        <w:t>;</w:t>
      </w:r>
    </w:p>
    <w:p w14:paraId="6D0AA1DF" w14:textId="6A482E0D" w:rsidR="00E0438B" w:rsidRDefault="00E0438B" w:rsidP="00E0438B">
      <w:pPr>
        <w:pStyle w:val="Akapitzlist"/>
      </w:pPr>
      <w:r>
        <w:t xml:space="preserve">- Proponuje </w:t>
      </w:r>
      <w:r w:rsidR="00571108">
        <w:t>się:</w:t>
      </w:r>
    </w:p>
    <w:p w14:paraId="76E06DD7" w14:textId="057AF03B" w:rsidR="00AF1F5C" w:rsidRPr="007C435F" w:rsidRDefault="00571108" w:rsidP="003B57FD">
      <w:pPr>
        <w:pStyle w:val="Akapitzlist"/>
        <w:jc w:val="both"/>
        <w:rPr>
          <w:rFonts w:cstheme="minorHAnsi"/>
        </w:rPr>
      </w:pPr>
      <w:r w:rsidRPr="00062708">
        <w:rPr>
          <w:b/>
          <w:bCs/>
        </w:rPr>
        <w:t>a) wykorzystanie warstw cyfrowych opracowanych przez GDOŚ do wdrażania Interwencji 1. i 3. oraz doprecyzowanie sposobu wykorzystania warstw cyfrowych opracowanych przez GIOŚ do wdrażania tych interwencji.</w:t>
      </w:r>
      <w:r w:rsidR="009A4400">
        <w:t xml:space="preserve"> Proponuje się wykorzystanie warstw cyfrowych, opracowanych na podstawie PZO, PO, obszarów Natura 2000, które będą zaimplementowane do aplikacji e-wniosek</w:t>
      </w:r>
      <w:r w:rsidR="00716F3C">
        <w:t xml:space="preserve"> tak jak warstwy wodniczki i dubelta </w:t>
      </w:r>
      <w:r w:rsidR="009425A4">
        <w:t>B</w:t>
      </w:r>
      <w:r w:rsidR="00716F3C">
        <w:t xml:space="preserve">eneficjent nie będzie zobowiązany do posiadania dokumentacji przyrodniczej </w:t>
      </w:r>
      <w:r w:rsidR="00D411C9">
        <w:t xml:space="preserve">na obszarze w granicach warstwy </w:t>
      </w:r>
      <w:r w:rsidR="00716F3C">
        <w:t>GDOŚ</w:t>
      </w:r>
      <w:r w:rsidR="00D411C9">
        <w:t>.</w:t>
      </w:r>
      <w:r w:rsidR="00716F3C">
        <w:t xml:space="preserve"> </w:t>
      </w:r>
      <w:r w:rsidR="00D411C9">
        <w:t xml:space="preserve">Odstępstwa będą możliwe tylko za zgodą RDOŚ. </w:t>
      </w:r>
    </w:p>
    <w:p w14:paraId="2276EA0C" w14:textId="57D709EB" w:rsidR="0019206B" w:rsidRDefault="00AF1F5C" w:rsidP="003B57FD">
      <w:pPr>
        <w:pStyle w:val="Akapitzlist"/>
        <w:jc w:val="both"/>
      </w:pPr>
      <w:r w:rsidRPr="0019206B">
        <w:rPr>
          <w:b/>
          <w:bCs/>
        </w:rPr>
        <w:t>b)</w:t>
      </w:r>
      <w:r w:rsidR="00BE3490" w:rsidRPr="0019206B">
        <w:rPr>
          <w:b/>
          <w:bCs/>
        </w:rPr>
        <w:t xml:space="preserve"> </w:t>
      </w:r>
      <w:r w:rsidR="006C48FE" w:rsidRPr="0019206B">
        <w:rPr>
          <w:b/>
          <w:bCs/>
        </w:rPr>
        <w:t xml:space="preserve"> </w:t>
      </w:r>
      <w:r w:rsidR="00062708" w:rsidRPr="0019206B">
        <w:rPr>
          <w:b/>
          <w:bCs/>
        </w:rPr>
        <w:t>zmiany dot. terminów na sporządzenie dokumentacji przyrodniczej i przesłanie do Instytutu Technologiczno-Przyrodniczego – Państwowy Instytut Badawczy, a także złożenie potwierdzenia przesłania do ARiMR.</w:t>
      </w:r>
      <w:r w:rsidR="00062708">
        <w:t xml:space="preserve"> </w:t>
      </w:r>
      <w:r w:rsidR="009425A4">
        <w:t>Termin określono do</w:t>
      </w:r>
      <w:r w:rsidR="00062708">
        <w:t xml:space="preserve"> do 30 listopada roku rozpoczęcia realizacji tego zobowiązania. </w:t>
      </w:r>
    </w:p>
    <w:p w14:paraId="0930C079" w14:textId="2A3C6908" w:rsidR="0019206B" w:rsidRDefault="0019206B" w:rsidP="003B57FD">
      <w:pPr>
        <w:pStyle w:val="Akapitzlist"/>
        <w:jc w:val="both"/>
      </w:pPr>
      <w:r>
        <w:rPr>
          <w:b/>
          <w:bCs/>
        </w:rPr>
        <w:t xml:space="preserve">c) złagodzenie kary stosowanej w przypadku nieposiadania przez rolnika lub zarządcę dokumentacji przyrodniczej. </w:t>
      </w:r>
      <w:r w:rsidR="009425A4">
        <w:rPr>
          <w:b/>
          <w:bCs/>
        </w:rPr>
        <w:t>Z</w:t>
      </w:r>
      <w:r w:rsidR="001F43FF">
        <w:t xml:space="preserve">aproponowano ze 100% obniżyć wysokość kary do 60%. </w:t>
      </w:r>
      <w:r w:rsidR="009425A4">
        <w:t>Zmiana</w:t>
      </w:r>
      <w:r w:rsidR="001F43FF">
        <w:t xml:space="preserve"> od 15 marca 2024 r. dla nowych i kontynuacyjnych zobowiązań. </w:t>
      </w:r>
    </w:p>
    <w:p w14:paraId="21E86355" w14:textId="064E1426" w:rsidR="00AC2404" w:rsidRDefault="00F467FE" w:rsidP="00562E18">
      <w:pPr>
        <w:pStyle w:val="Akapitzlist"/>
        <w:jc w:val="both"/>
        <w:rPr>
          <w:rFonts w:cstheme="minorHAnsi"/>
        </w:rPr>
      </w:pPr>
      <w:r>
        <w:rPr>
          <w:b/>
          <w:bCs/>
        </w:rPr>
        <w:t>d) uproszczenie sposobu ustalania kwoty refundacji kosztów transakcyjnych w ramach Interwencji 1</w:t>
      </w:r>
      <w:r w:rsidRPr="00F467FE">
        <w:rPr>
          <w:b/>
          <w:bCs/>
        </w:rPr>
        <w:t>. i 2.</w:t>
      </w:r>
      <w:r w:rsidR="00AC2404">
        <w:t xml:space="preserve"> </w:t>
      </w:r>
      <w:r w:rsidR="00562E18">
        <w:t xml:space="preserve">Zniesiono zapis: </w:t>
      </w:r>
      <w:r w:rsidR="00562E18" w:rsidRPr="00562E18">
        <w:rPr>
          <w:rFonts w:cstheme="minorHAnsi"/>
        </w:rPr>
        <w:t>wysokość tej refundacji nie</w:t>
      </w:r>
      <w:r w:rsidR="00562E18">
        <w:rPr>
          <w:rFonts w:cstheme="minorHAnsi"/>
        </w:rPr>
        <w:t xml:space="preserve"> </w:t>
      </w:r>
      <w:r w:rsidR="00562E18" w:rsidRPr="00562E18">
        <w:rPr>
          <w:rFonts w:cstheme="minorHAnsi"/>
        </w:rPr>
        <w:t>może przekraczać 20% wysokości płatności przyznanej za realizację zobowiązania, w ramach</w:t>
      </w:r>
      <w:r w:rsidR="00562E18">
        <w:rPr>
          <w:rFonts w:cstheme="minorHAnsi"/>
        </w:rPr>
        <w:t xml:space="preserve"> </w:t>
      </w:r>
      <w:r w:rsidR="00562E18" w:rsidRPr="00562E18">
        <w:rPr>
          <w:rFonts w:cstheme="minorHAnsi"/>
        </w:rPr>
        <w:t>którego jest wymagane posiadanie dokumentacji</w:t>
      </w:r>
      <w:r w:rsidR="00562E18">
        <w:rPr>
          <w:rFonts w:cstheme="minorHAnsi"/>
        </w:rPr>
        <w:t xml:space="preserve">. Do refundacji będą brane kwoty z załącznika nr </w:t>
      </w:r>
      <w:r w:rsidR="00562E18">
        <w:rPr>
          <w:rFonts w:cstheme="minorHAnsi"/>
        </w:rPr>
        <w:lastRenderedPageBreak/>
        <w:t xml:space="preserve">6, bez konieczności sumowania kwot przyznanych płatności, w których koszty refundacji nie mogły być większe jak 20%. </w:t>
      </w:r>
    </w:p>
    <w:p w14:paraId="08F0E9B1" w14:textId="1F4C4773" w:rsidR="008C3D79" w:rsidRDefault="00D97EEA" w:rsidP="003B57FD">
      <w:pPr>
        <w:pStyle w:val="Akapitzlist"/>
        <w:jc w:val="both"/>
        <w:rPr>
          <w:rFonts w:cstheme="minorHAnsi"/>
        </w:rPr>
      </w:pPr>
      <w:r>
        <w:rPr>
          <w:b/>
          <w:bCs/>
        </w:rPr>
        <w:t xml:space="preserve">e) </w:t>
      </w:r>
      <w:r w:rsidR="00F05A66">
        <w:rPr>
          <w:b/>
          <w:bCs/>
        </w:rPr>
        <w:t>doprecyzowanie zawartości planu działalności rolnośrodowiskowej</w:t>
      </w:r>
      <w:r w:rsidR="00920746">
        <w:rPr>
          <w:b/>
          <w:bCs/>
        </w:rPr>
        <w:t xml:space="preserve">. </w:t>
      </w:r>
      <w:r w:rsidR="00992444">
        <w:t xml:space="preserve">Oświadczenia eksperta przyrodniczego i doradcy rolnośrodowiskowego będą integralną częścią planu PRŚK, a nie załącznikami do planu jak to było dotychczas. </w:t>
      </w:r>
    </w:p>
    <w:p w14:paraId="77EE0FE1" w14:textId="4279AF7C" w:rsidR="00D32941" w:rsidRDefault="008C3D79" w:rsidP="003B57FD">
      <w:pPr>
        <w:pStyle w:val="Akapitzlist"/>
        <w:jc w:val="both"/>
        <w:rPr>
          <w:rFonts w:cstheme="minorHAnsi"/>
        </w:rPr>
      </w:pPr>
      <w:r>
        <w:rPr>
          <w:b/>
          <w:bCs/>
        </w:rPr>
        <w:t xml:space="preserve">f) rozszerzenie katalogu przypadków, w których nie jest </w:t>
      </w:r>
      <w:r w:rsidR="00392FB3">
        <w:rPr>
          <w:b/>
          <w:bCs/>
        </w:rPr>
        <w:t>wymagane posiadanie dokumentacji przyrodniczej w ramach Interwencji 1.</w:t>
      </w:r>
      <w:r w:rsidR="00392FB3" w:rsidRPr="00392FB3">
        <w:rPr>
          <w:rFonts w:cstheme="minorHAnsi"/>
          <w:b/>
          <w:bCs/>
        </w:rPr>
        <w:t xml:space="preserve"> i 2.</w:t>
      </w:r>
      <w:r w:rsidR="00E34B4C">
        <w:rPr>
          <w:rFonts w:cstheme="minorHAnsi"/>
          <w:b/>
          <w:bCs/>
        </w:rPr>
        <w:t xml:space="preserve"> </w:t>
      </w:r>
      <w:r w:rsidR="00E34B4C" w:rsidRPr="00E34B4C">
        <w:rPr>
          <w:rFonts w:cstheme="minorHAnsi"/>
        </w:rPr>
        <w:t xml:space="preserve">Zaproponowano, aby posiadanie dokumentacji przyrodniczej nie było wymagane w ramach Interwencji 2. </w:t>
      </w:r>
      <w:r w:rsidR="00992444">
        <w:rPr>
          <w:rFonts w:cstheme="minorHAnsi"/>
        </w:rPr>
        <w:t xml:space="preserve">W przypadku kontynuacji na tych samych gruntach analogicznych zobowiązań rolnośrodowiskowych PROW 2014 - 2020. </w:t>
      </w:r>
    </w:p>
    <w:p w14:paraId="31EAEEC9" w14:textId="41C56AAC" w:rsidR="00571108" w:rsidRDefault="00D32941" w:rsidP="003B57FD">
      <w:pPr>
        <w:pStyle w:val="Akapitzlist"/>
        <w:jc w:val="both"/>
      </w:pPr>
      <w:r>
        <w:rPr>
          <w:b/>
          <w:bCs/>
        </w:rPr>
        <w:t>g) dostosowanie terminu wykaszania niedojadów w Interwencji 3. do potrzeb siedlisk i gatunków występujących na obszarach Natura 2000</w:t>
      </w:r>
      <w:r w:rsidR="00992444">
        <w:rPr>
          <w:b/>
          <w:bCs/>
        </w:rPr>
        <w:t xml:space="preserve">. </w:t>
      </w:r>
      <w:r w:rsidR="00992444" w:rsidRPr="00992444">
        <w:t>Termin ustalono</w:t>
      </w:r>
      <w:r w:rsidR="00992444">
        <w:rPr>
          <w:b/>
          <w:bCs/>
        </w:rPr>
        <w:t xml:space="preserve"> </w:t>
      </w:r>
      <w:r w:rsidR="00AD4811">
        <w:t>do 15 listopada</w:t>
      </w:r>
      <w:r w:rsidR="00992444">
        <w:t>(stary termin 31 października)</w:t>
      </w:r>
      <w:r w:rsidR="002C46AC">
        <w:t>, co będzie miało pozytywny wpływ na istniejące siedliska przyrodnicze na obszarach Natura 2000</w:t>
      </w:r>
      <w:r w:rsidR="00D61E3B">
        <w:t xml:space="preserve"> </w:t>
      </w:r>
    </w:p>
    <w:p w14:paraId="4EC82029" w14:textId="5E3793F8" w:rsidR="001E2885" w:rsidRPr="003B57FD" w:rsidRDefault="00FD2DF3" w:rsidP="003B57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B57FD">
        <w:rPr>
          <w:b/>
          <w:bCs/>
        </w:rPr>
        <w:t>Zmiany w zakresie Interwencji 5. Zachowanie zasobów genetycznych roślin w rolnictwie;</w:t>
      </w:r>
    </w:p>
    <w:p w14:paraId="7E9412C9" w14:textId="2B820D54" w:rsidR="001E2885" w:rsidRDefault="002308A3" w:rsidP="003B57FD">
      <w:pPr>
        <w:pStyle w:val="Akapitzlist"/>
        <w:numPr>
          <w:ilvl w:val="0"/>
          <w:numId w:val="2"/>
        </w:numPr>
        <w:jc w:val="both"/>
      </w:pPr>
      <w:r w:rsidRPr="001E2885">
        <w:rPr>
          <w:b/>
          <w:bCs/>
        </w:rPr>
        <w:t>zniesienie zakazu zmiany miejsca uprawy pasternaka (rośliny dwuletniej) w ramach wariantu 5.2.</w:t>
      </w:r>
      <w:r>
        <w:t xml:space="preserve"> </w:t>
      </w:r>
      <w:r w:rsidR="007E03A8">
        <w:t>Prawidłowa produkcja nasienna pasternaka wymaga, aby w drugim roku uprawy był on uprawiany w innym miejscu niż w pierwszym roku uprawy</w:t>
      </w:r>
    </w:p>
    <w:p w14:paraId="209D0854" w14:textId="428FF2BA" w:rsidR="00992444" w:rsidRPr="00992444" w:rsidRDefault="006B027C" w:rsidP="003B57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92444">
        <w:rPr>
          <w:b/>
          <w:bCs/>
        </w:rPr>
        <w:t xml:space="preserve"> </w:t>
      </w:r>
      <w:r w:rsidR="001E2885" w:rsidRPr="00992444">
        <w:rPr>
          <w:b/>
          <w:bCs/>
        </w:rPr>
        <w:t>rozszerzenie listy roślin wspieranych w ramach interwencji</w:t>
      </w:r>
      <w:r w:rsidR="00992444" w:rsidRPr="00992444">
        <w:rPr>
          <w:b/>
          <w:bCs/>
        </w:rPr>
        <w:t xml:space="preserve"> 5</w:t>
      </w:r>
      <w:r w:rsidR="001E2885" w:rsidRPr="00992444">
        <w:rPr>
          <w:b/>
          <w:bCs/>
        </w:rPr>
        <w:t xml:space="preserve"> oraz zmiany technicznej tej listy</w:t>
      </w:r>
      <w:r w:rsidR="00992444">
        <w:t xml:space="preserve"> </w:t>
      </w:r>
      <w:r w:rsidR="0004674A" w:rsidRPr="00992444">
        <w:rPr>
          <w:b/>
          <w:bCs/>
        </w:rPr>
        <w:t>o nostrzyk żółty (lekarski)</w:t>
      </w:r>
      <w:r w:rsidR="0004674A">
        <w:t xml:space="preserve"> </w:t>
      </w:r>
    </w:p>
    <w:p w14:paraId="12FE25A0" w14:textId="09D3E24B" w:rsidR="00FD2DF3" w:rsidRPr="00992444" w:rsidRDefault="00FD2DF3" w:rsidP="003B57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92444">
        <w:rPr>
          <w:b/>
          <w:bCs/>
        </w:rPr>
        <w:t>Zmiany w zakresie Interwencji 6. Zachowanie zasobów genetycznych zwierząt w rolnictwie;</w:t>
      </w:r>
    </w:p>
    <w:p w14:paraId="35E0E443" w14:textId="2CFC13B4" w:rsidR="00160972" w:rsidRDefault="00363031" w:rsidP="003B57FD">
      <w:pPr>
        <w:pStyle w:val="Akapitzlist"/>
        <w:jc w:val="both"/>
      </w:pPr>
      <w:r>
        <w:t xml:space="preserve">W przypadku nie złożenia oświadczenia o poborze nasienia do 30 września, agencja będzie wzywała rolnika do uzupełnienia oświadczenia bez sankcji. </w:t>
      </w:r>
    </w:p>
    <w:p w14:paraId="44BE2345" w14:textId="77777777" w:rsidR="00FD2DF3" w:rsidRPr="003B57FD" w:rsidRDefault="00FD2DF3" w:rsidP="003B57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B57FD">
        <w:rPr>
          <w:b/>
          <w:bCs/>
        </w:rPr>
        <w:t>Zmiany w zakresie Interwencji 7. Bioróżnorodność na gruntach ornych;</w:t>
      </w:r>
    </w:p>
    <w:p w14:paraId="47821B29" w14:textId="7EF95C7A" w:rsidR="004E30E3" w:rsidRDefault="00713141" w:rsidP="003B57FD">
      <w:pPr>
        <w:pStyle w:val="Akapitzlist"/>
        <w:numPr>
          <w:ilvl w:val="0"/>
          <w:numId w:val="3"/>
        </w:numPr>
        <w:jc w:val="both"/>
      </w:pPr>
      <w:r w:rsidRPr="004E30E3">
        <w:rPr>
          <w:b/>
          <w:bCs/>
        </w:rPr>
        <w:t>złagodzenie warunków</w:t>
      </w:r>
      <w:r w:rsidR="00B87EEC" w:rsidRPr="004E30E3">
        <w:rPr>
          <w:b/>
          <w:bCs/>
        </w:rPr>
        <w:t xml:space="preserve"> i wymogów  w ramach wariantu 7.1. </w:t>
      </w:r>
      <w:r w:rsidR="008D3B1A">
        <w:rPr>
          <w:b/>
          <w:bCs/>
        </w:rPr>
        <w:t>W</w:t>
      </w:r>
      <w:r w:rsidR="00B87EEC" w:rsidRPr="004E30E3">
        <w:rPr>
          <w:b/>
          <w:bCs/>
        </w:rPr>
        <w:t>ieloletnie pasy kwietne.</w:t>
      </w:r>
      <w:r w:rsidR="00B87EEC">
        <w:t xml:space="preserve"> </w:t>
      </w:r>
      <w:r w:rsidR="00363031">
        <w:t xml:space="preserve">Rezygnacja z warunku: </w:t>
      </w:r>
      <w:r w:rsidR="00B87EEC">
        <w:t xml:space="preserve">powierzchnia gruntów ornych posiadanych przez rolnika stanowi co najmniej 50% użytków rolnych posiadanych przez rolnika, </w:t>
      </w:r>
      <w:r w:rsidR="00363031">
        <w:t>oraz</w:t>
      </w:r>
      <w:r w:rsidR="00590288">
        <w:rPr>
          <w:rFonts w:cstheme="minorHAnsi"/>
        </w:rPr>
        <w:t xml:space="preserve"> zwiększeni</w:t>
      </w:r>
      <w:r w:rsidR="00AA33CB">
        <w:rPr>
          <w:rFonts w:cstheme="minorHAnsi"/>
        </w:rPr>
        <w:t>a</w:t>
      </w:r>
      <w:r w:rsidR="00590288">
        <w:rPr>
          <w:rFonts w:cstheme="minorHAnsi"/>
        </w:rPr>
        <w:t xml:space="preserve"> maksymalnej szerokości pasa kwietnego z 9 do 20 m; zmniejszeni</w:t>
      </w:r>
      <w:r w:rsidR="00AA33CB">
        <w:rPr>
          <w:rFonts w:cstheme="minorHAnsi"/>
        </w:rPr>
        <w:t>a</w:t>
      </w:r>
      <w:r w:rsidR="00590288">
        <w:rPr>
          <w:rFonts w:cstheme="minorHAnsi"/>
        </w:rPr>
        <w:t xml:space="preserve"> liczby wymaganych gatunków w mieszance wykorzystywanej do założenia pasa kwietnego z 10 do 8; zmniejszeni</w:t>
      </w:r>
      <w:r w:rsidR="00AA33CB">
        <w:rPr>
          <w:rFonts w:cstheme="minorHAnsi"/>
        </w:rPr>
        <w:t>a</w:t>
      </w:r>
      <w:r w:rsidR="00590288">
        <w:rPr>
          <w:rFonts w:cstheme="minorHAnsi"/>
        </w:rPr>
        <w:t xml:space="preserve"> liczby wymaganych gatunków wieloletnich w mieszance wykorzystywanej do założenia pasa kwietnego z 6 do 4; </w:t>
      </w:r>
    </w:p>
    <w:p w14:paraId="290ACEBD" w14:textId="39275445" w:rsidR="007D5F15" w:rsidRPr="007D5F15" w:rsidRDefault="004E30E3" w:rsidP="003B57FD">
      <w:pPr>
        <w:pStyle w:val="Akapitzlist"/>
        <w:numPr>
          <w:ilvl w:val="0"/>
          <w:numId w:val="3"/>
        </w:numPr>
        <w:jc w:val="both"/>
      </w:pPr>
      <w:r w:rsidRPr="003B57FD">
        <w:rPr>
          <w:rFonts w:cstheme="minorHAnsi"/>
          <w:b/>
          <w:bCs/>
        </w:rPr>
        <w:lastRenderedPageBreak/>
        <w:t>złagodzenie wymogów w ramach wariantu 7.2. Ogródki bioróżnorodności.</w:t>
      </w:r>
      <w:r>
        <w:rPr>
          <w:rFonts w:cstheme="minorHAnsi"/>
        </w:rPr>
        <w:t xml:space="preserve"> </w:t>
      </w:r>
      <w:r w:rsidR="00F5731F">
        <w:rPr>
          <w:rFonts w:cstheme="minorHAnsi"/>
        </w:rPr>
        <w:t xml:space="preserve">tj. zmniejszenie liczby wymaganych w ogródku gatunków z 20 do 15; zmniejszenie liczby wymaganych odmian lub gatunków. z 3 do 1. </w:t>
      </w:r>
    </w:p>
    <w:p w14:paraId="5A1A5B42" w14:textId="77777777" w:rsidR="00363031" w:rsidRPr="00363031" w:rsidRDefault="007D5F15" w:rsidP="003B57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63031">
        <w:rPr>
          <w:rFonts w:cstheme="minorHAnsi"/>
          <w:b/>
          <w:bCs/>
        </w:rPr>
        <w:t>rozszerzenie l</w:t>
      </w:r>
      <w:r w:rsidR="001474B0" w:rsidRPr="00363031">
        <w:rPr>
          <w:rFonts w:cstheme="minorHAnsi"/>
          <w:b/>
          <w:bCs/>
        </w:rPr>
        <w:t>i</w:t>
      </w:r>
      <w:r w:rsidRPr="00363031">
        <w:rPr>
          <w:rFonts w:cstheme="minorHAnsi"/>
          <w:b/>
          <w:bCs/>
        </w:rPr>
        <w:t>sty roślin wspieranych w ramach wariantu 7.2. Ogródki bioróżnorodności oraz zmiany techniczne tej listy</w:t>
      </w:r>
      <w:r w:rsidR="001474B0" w:rsidRPr="00363031">
        <w:rPr>
          <w:rFonts w:cstheme="minorHAnsi"/>
          <w:b/>
          <w:bCs/>
        </w:rPr>
        <w:t>.</w:t>
      </w:r>
      <w:r w:rsidR="001474B0" w:rsidRPr="00363031">
        <w:rPr>
          <w:rFonts w:cstheme="minorHAnsi"/>
        </w:rPr>
        <w:t xml:space="preserve"> </w:t>
      </w:r>
      <w:r w:rsidR="00363031" w:rsidRPr="00363031">
        <w:rPr>
          <w:rFonts w:cstheme="minorHAnsi"/>
        </w:rPr>
        <w:t>R</w:t>
      </w:r>
      <w:r w:rsidR="001474B0" w:rsidRPr="00363031">
        <w:rPr>
          <w:rFonts w:cstheme="minorHAnsi"/>
        </w:rPr>
        <w:t>ozszerzenie listy roślin warzywnych wspieranych w ramach wariantu 7.2</w:t>
      </w:r>
      <w:r w:rsidR="00363031" w:rsidRPr="00363031">
        <w:rPr>
          <w:rFonts w:cstheme="minorHAnsi"/>
        </w:rPr>
        <w:t xml:space="preserve"> </w:t>
      </w:r>
      <w:r w:rsidR="001474B0" w:rsidRPr="00363031">
        <w:rPr>
          <w:rFonts w:cstheme="minorHAnsi"/>
        </w:rPr>
        <w:t>o czosnek oraz fasolę wielokwitową</w:t>
      </w:r>
      <w:r w:rsidR="00363031" w:rsidRPr="00363031">
        <w:rPr>
          <w:rFonts w:cstheme="minorHAnsi"/>
        </w:rPr>
        <w:t>, z</w:t>
      </w:r>
      <w:r w:rsidR="00744381" w:rsidRPr="00363031">
        <w:rPr>
          <w:rFonts w:cstheme="minorHAnsi"/>
        </w:rPr>
        <w:t xml:space="preserve">aproponowano również zmiany w zakresie oznaczeń czy rośliny są jednoroczne, dwuletnie czy są bylinami </w:t>
      </w:r>
    </w:p>
    <w:p w14:paraId="68D6A598" w14:textId="1C14840B" w:rsidR="00FD2DF3" w:rsidRPr="00363031" w:rsidRDefault="00FD2DF3" w:rsidP="003B57F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63031">
        <w:rPr>
          <w:b/>
          <w:bCs/>
        </w:rPr>
        <w:t xml:space="preserve">Inne zmiany o charakterze technicznym i porządkującym. </w:t>
      </w:r>
    </w:p>
    <w:p w14:paraId="42359372" w14:textId="1FB36908" w:rsidR="00FD2DF3" w:rsidRDefault="00DF6E03" w:rsidP="003B57FD">
      <w:pPr>
        <w:pStyle w:val="Akapitzlist"/>
        <w:jc w:val="both"/>
      </w:pPr>
      <w:r>
        <w:t>Proponuje się ujednolicenie terminów składania tzw. wniosków transferowych</w:t>
      </w:r>
      <w:r w:rsidR="00581A8C">
        <w:t xml:space="preserve"> z terminu 3 lub 7 miesięcy na termin 7 miesięcy od dnia przeniesienia posiadania. Postępowania, w których decyzje będą wydawane po dniu wejścia proponowanych zmian będą rozpatrywane na nowych zasadach. </w:t>
      </w:r>
      <w:r w:rsidR="009A7B8E">
        <w:rPr>
          <w:rFonts w:cstheme="minorHAnsi"/>
        </w:rPr>
        <w:t xml:space="preserve"> </w:t>
      </w:r>
    </w:p>
    <w:sectPr w:rsidR="00FD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282B"/>
    <w:multiLevelType w:val="hybridMultilevel"/>
    <w:tmpl w:val="B598223C"/>
    <w:lvl w:ilvl="0" w:tplc="C63A4F4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A1AEE"/>
    <w:multiLevelType w:val="hybridMultilevel"/>
    <w:tmpl w:val="BA4EB72A"/>
    <w:lvl w:ilvl="0" w:tplc="4B1E500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3B39"/>
    <w:multiLevelType w:val="hybridMultilevel"/>
    <w:tmpl w:val="0460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0"/>
    <w:rsid w:val="000446FF"/>
    <w:rsid w:val="0004674A"/>
    <w:rsid w:val="00056CCC"/>
    <w:rsid w:val="00057FC2"/>
    <w:rsid w:val="00062708"/>
    <w:rsid w:val="000710F7"/>
    <w:rsid w:val="00072955"/>
    <w:rsid w:val="000C5225"/>
    <w:rsid w:val="000C74E6"/>
    <w:rsid w:val="000D1003"/>
    <w:rsid w:val="000D5028"/>
    <w:rsid w:val="000F3679"/>
    <w:rsid w:val="00100EF1"/>
    <w:rsid w:val="001226FF"/>
    <w:rsid w:val="001247AE"/>
    <w:rsid w:val="00126B10"/>
    <w:rsid w:val="001431DD"/>
    <w:rsid w:val="001474B0"/>
    <w:rsid w:val="001522FE"/>
    <w:rsid w:val="00160972"/>
    <w:rsid w:val="0019206B"/>
    <w:rsid w:val="001A2122"/>
    <w:rsid w:val="001D78DE"/>
    <w:rsid w:val="001E2885"/>
    <w:rsid w:val="001F43FF"/>
    <w:rsid w:val="002308A3"/>
    <w:rsid w:val="0028102A"/>
    <w:rsid w:val="00295CAC"/>
    <w:rsid w:val="002C12BE"/>
    <w:rsid w:val="002C46AC"/>
    <w:rsid w:val="002D708F"/>
    <w:rsid w:val="00321459"/>
    <w:rsid w:val="003432EB"/>
    <w:rsid w:val="00363031"/>
    <w:rsid w:val="00383B6F"/>
    <w:rsid w:val="00392FB3"/>
    <w:rsid w:val="003B57FD"/>
    <w:rsid w:val="003D2910"/>
    <w:rsid w:val="00420049"/>
    <w:rsid w:val="00431CAA"/>
    <w:rsid w:val="004A57A7"/>
    <w:rsid w:val="004C28EF"/>
    <w:rsid w:val="004D6F33"/>
    <w:rsid w:val="004E0E6D"/>
    <w:rsid w:val="004E30E3"/>
    <w:rsid w:val="00562E18"/>
    <w:rsid w:val="00571108"/>
    <w:rsid w:val="0057428B"/>
    <w:rsid w:val="00577751"/>
    <w:rsid w:val="00581A8C"/>
    <w:rsid w:val="00590288"/>
    <w:rsid w:val="005C2F83"/>
    <w:rsid w:val="005F49CB"/>
    <w:rsid w:val="00627544"/>
    <w:rsid w:val="00666902"/>
    <w:rsid w:val="006804F6"/>
    <w:rsid w:val="006A5E60"/>
    <w:rsid w:val="006B027C"/>
    <w:rsid w:val="006C48FE"/>
    <w:rsid w:val="006C54AB"/>
    <w:rsid w:val="006F6447"/>
    <w:rsid w:val="00700815"/>
    <w:rsid w:val="00713141"/>
    <w:rsid w:val="0071498F"/>
    <w:rsid w:val="00716F3C"/>
    <w:rsid w:val="00720BE3"/>
    <w:rsid w:val="00741C90"/>
    <w:rsid w:val="00744381"/>
    <w:rsid w:val="00745A38"/>
    <w:rsid w:val="00760428"/>
    <w:rsid w:val="00761E58"/>
    <w:rsid w:val="007C435F"/>
    <w:rsid w:val="007D5F15"/>
    <w:rsid w:val="007E03A8"/>
    <w:rsid w:val="007F6E81"/>
    <w:rsid w:val="00867872"/>
    <w:rsid w:val="00886E2C"/>
    <w:rsid w:val="0089694B"/>
    <w:rsid w:val="008A6DBB"/>
    <w:rsid w:val="008B3AFD"/>
    <w:rsid w:val="008C3D79"/>
    <w:rsid w:val="008D3B1A"/>
    <w:rsid w:val="008E1DD3"/>
    <w:rsid w:val="008E3163"/>
    <w:rsid w:val="00920746"/>
    <w:rsid w:val="00942147"/>
    <w:rsid w:val="009425A4"/>
    <w:rsid w:val="00942974"/>
    <w:rsid w:val="00962FE5"/>
    <w:rsid w:val="009656D6"/>
    <w:rsid w:val="0096684D"/>
    <w:rsid w:val="00973262"/>
    <w:rsid w:val="009813CC"/>
    <w:rsid w:val="00992444"/>
    <w:rsid w:val="009A4400"/>
    <w:rsid w:val="009A7B8E"/>
    <w:rsid w:val="009C1652"/>
    <w:rsid w:val="009D1872"/>
    <w:rsid w:val="00A21F9F"/>
    <w:rsid w:val="00A35A48"/>
    <w:rsid w:val="00A35EBA"/>
    <w:rsid w:val="00A471C8"/>
    <w:rsid w:val="00A95696"/>
    <w:rsid w:val="00AA16D7"/>
    <w:rsid w:val="00AA33CB"/>
    <w:rsid w:val="00AA40FD"/>
    <w:rsid w:val="00AC2404"/>
    <w:rsid w:val="00AD0810"/>
    <w:rsid w:val="00AD4811"/>
    <w:rsid w:val="00AF1F5C"/>
    <w:rsid w:val="00B209BF"/>
    <w:rsid w:val="00B26555"/>
    <w:rsid w:val="00B3012D"/>
    <w:rsid w:val="00B87EEC"/>
    <w:rsid w:val="00BB0120"/>
    <w:rsid w:val="00BE3490"/>
    <w:rsid w:val="00C738D5"/>
    <w:rsid w:val="00C744AF"/>
    <w:rsid w:val="00CA5C39"/>
    <w:rsid w:val="00CF70E3"/>
    <w:rsid w:val="00D053A1"/>
    <w:rsid w:val="00D32941"/>
    <w:rsid w:val="00D411C9"/>
    <w:rsid w:val="00D44260"/>
    <w:rsid w:val="00D61E3B"/>
    <w:rsid w:val="00D67684"/>
    <w:rsid w:val="00D97EEA"/>
    <w:rsid w:val="00DF6E03"/>
    <w:rsid w:val="00E0438B"/>
    <w:rsid w:val="00E34B4C"/>
    <w:rsid w:val="00E70848"/>
    <w:rsid w:val="00E81723"/>
    <w:rsid w:val="00EB6ACE"/>
    <w:rsid w:val="00F05A66"/>
    <w:rsid w:val="00F17DDD"/>
    <w:rsid w:val="00F22806"/>
    <w:rsid w:val="00F31A43"/>
    <w:rsid w:val="00F467FE"/>
    <w:rsid w:val="00F5731F"/>
    <w:rsid w:val="00F83EE5"/>
    <w:rsid w:val="00FB4A96"/>
    <w:rsid w:val="00FD2DF3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EB64"/>
  <w15:chartTrackingRefBased/>
  <w15:docId w15:val="{F4786750-05A9-4980-8021-2F5679F6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9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Kołodziejska</dc:creator>
  <cp:keywords/>
  <dc:description/>
  <cp:lastModifiedBy>Admin</cp:lastModifiedBy>
  <cp:revision>2</cp:revision>
  <dcterms:created xsi:type="dcterms:W3CDTF">2024-02-02T08:00:00Z</dcterms:created>
  <dcterms:modified xsi:type="dcterms:W3CDTF">2024-02-02T08:00:00Z</dcterms:modified>
</cp:coreProperties>
</file>