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3A1DB" w14:textId="290E0A89" w:rsidR="005F7CB3" w:rsidRDefault="00C42F0C" w:rsidP="0096730C">
      <w:pPr>
        <w:pStyle w:val="OZNPROJEKTUwskazaniedatylubwersjiprojektu"/>
        <w:rPr>
          <w:rStyle w:val="Pogrubienie"/>
          <w:rFonts w:ascii="Calibri" w:eastAsia="Calibri" w:hAnsi="Calibri"/>
          <w:caps/>
          <w:sz w:val="22"/>
          <w:szCs w:val="22"/>
          <w:lang w:eastAsia="en-US"/>
        </w:rPr>
      </w:pPr>
      <w:bookmarkStart w:id="0" w:name="_GoBack"/>
      <w:bookmarkEnd w:id="0"/>
      <w:r>
        <w:rPr>
          <w:rStyle w:val="Pogrubienie"/>
          <w:b w:val="0"/>
          <w:bCs w:val="0"/>
        </w:rPr>
        <w:t>PROJEKT</w:t>
      </w:r>
    </w:p>
    <w:p w14:paraId="6A237F5A" w14:textId="60251E2E" w:rsidR="002C13F6" w:rsidRPr="00E54A50" w:rsidRDefault="002C13F6" w:rsidP="0096730C">
      <w:pPr>
        <w:pStyle w:val="OZNRODZAKTUtznustawalubrozporzdzenieiorganwydajcy"/>
      </w:pPr>
      <w:r w:rsidRPr="00E54A50">
        <w:rPr>
          <w:rStyle w:val="Pogrubienie"/>
          <w:rFonts w:ascii="Times New Roman" w:hAnsi="Times New Roman"/>
          <w:b/>
          <w:bCs/>
        </w:rPr>
        <w:t>Rozporządzenie</w:t>
      </w:r>
    </w:p>
    <w:p w14:paraId="6ED99AF3" w14:textId="77777777" w:rsidR="002C13F6" w:rsidRPr="00E54A50" w:rsidRDefault="002C13F6" w:rsidP="0096730C">
      <w:pPr>
        <w:pStyle w:val="OZNRODZAKTUtznustawalubrozporzdzenieiorganwydajcy"/>
      </w:pPr>
      <w:r w:rsidRPr="00E54A50">
        <w:t>Ministra Rolnictwa i Rozwoju Wsi</w:t>
      </w:r>
      <w:r w:rsidRPr="00E54A50">
        <w:rPr>
          <w:rStyle w:val="IGindeksgrny"/>
          <w:rFonts w:ascii="Times New Roman" w:hAnsi="Times New Roman"/>
          <w:b w:val="0"/>
        </w:rPr>
        <w:footnoteReference w:id="2"/>
      </w:r>
      <w:r w:rsidRPr="00E54A50">
        <w:rPr>
          <w:rStyle w:val="IGindeksgrny"/>
          <w:rFonts w:ascii="Times New Roman" w:hAnsi="Times New Roman"/>
          <w:b w:val="0"/>
        </w:rPr>
        <w:t>)</w:t>
      </w:r>
    </w:p>
    <w:p w14:paraId="15C5F204" w14:textId="786C681F" w:rsidR="00E54A50" w:rsidRPr="00E54A50" w:rsidRDefault="002C13F6" w:rsidP="0096730C">
      <w:pPr>
        <w:pStyle w:val="DATAAKTUdatauchwalenialubwydaniaaktu"/>
      </w:pPr>
      <w:r w:rsidRPr="00E54A50">
        <w:t>z dnia ……………..</w:t>
      </w:r>
      <w:r w:rsidR="00C42F0C">
        <w:t xml:space="preserve"> 2023</w:t>
      </w:r>
      <w:r w:rsidR="00280B5F" w:rsidRPr="00E54A50">
        <w:t xml:space="preserve"> </w:t>
      </w:r>
      <w:r w:rsidRPr="00E54A50">
        <w:t>r.</w:t>
      </w:r>
    </w:p>
    <w:p w14:paraId="2274FDE6" w14:textId="5BF0968C" w:rsidR="00302531" w:rsidRDefault="00B7653A" w:rsidP="007A6EE8">
      <w:pPr>
        <w:pStyle w:val="TYTUAKTUprzedmiotregulacjiustawylubrozporzdzenia"/>
      </w:pPr>
      <w:r w:rsidRPr="00E54A50">
        <w:t>w sprawie szczegółowych warunków przyznawania</w:t>
      </w:r>
      <w:r w:rsidR="00EE23AA">
        <w:t xml:space="preserve"> i </w:t>
      </w:r>
      <w:r w:rsidRPr="00E54A50">
        <w:t>wypłaty pomocy</w:t>
      </w:r>
      <w:r w:rsidR="00280B5F" w:rsidRPr="00E54A50">
        <w:t xml:space="preserve"> </w:t>
      </w:r>
      <w:r w:rsidRPr="00E54A50">
        <w:t>finansowej oraz wysokości tej pomocy na realizację działań w ramach</w:t>
      </w:r>
      <w:r w:rsidR="00280B5F" w:rsidRPr="00E54A50">
        <w:t xml:space="preserve"> </w:t>
      </w:r>
      <w:r w:rsidR="00041D68" w:rsidRPr="00E54A50">
        <w:t>Priorytetu </w:t>
      </w:r>
      <w:r w:rsidRPr="00E54A50">
        <w:t>2. Wspieranie zrównoważonej działalności w zakresie akwakultury oraz</w:t>
      </w:r>
      <w:r w:rsidR="00280B5F" w:rsidRPr="00E54A50">
        <w:t xml:space="preserve"> </w:t>
      </w:r>
      <w:r w:rsidRPr="00E54A50">
        <w:t>przetwarzania i</w:t>
      </w:r>
      <w:r w:rsidR="00CB5DCC">
        <w:t> </w:t>
      </w:r>
      <w:r w:rsidRPr="00E54A50">
        <w:t>wprowadzania do obrotu produktów rybołówstwa i akwakultury</w:t>
      </w:r>
      <w:r w:rsidR="007A6EE8" w:rsidRPr="007A6EE8">
        <w:t xml:space="preserve"> </w:t>
      </w:r>
      <w:r w:rsidR="00CB5DCC">
        <w:t xml:space="preserve">objętego programem </w:t>
      </w:r>
      <w:r w:rsidR="007A6EE8" w:rsidRPr="007A6EE8">
        <w:t>Fundusze Europejskie dla Rybactwa na lata 2021–2027</w:t>
      </w:r>
    </w:p>
    <w:p w14:paraId="76171FDB" w14:textId="62098660" w:rsidR="00B7653A" w:rsidRPr="00E54A50" w:rsidRDefault="00B7653A" w:rsidP="0096730C">
      <w:pPr>
        <w:pStyle w:val="NIEARTTEKSTtekstnieartykuowanynppodstprawnarozplubpreambua"/>
      </w:pPr>
      <w:r w:rsidRPr="00E54A50">
        <w:t>Na podstawie art. 26 ust. 3</w:t>
      </w:r>
      <w:r w:rsidR="000D2E15">
        <w:t xml:space="preserve"> i 4</w:t>
      </w:r>
      <w:r w:rsidRPr="00E54A50">
        <w:t xml:space="preserve"> ustawy z dnia …. r. o wspieraniu zrównoważonego rozwoju sektora rybackiego z udziałem Europejskiego Funduszu Morskiego, Rybackiego i Akwakultury na lata 2021</w:t>
      </w:r>
      <w:r w:rsidR="00C3632F">
        <w:t>–</w:t>
      </w:r>
      <w:r w:rsidRPr="00E54A50">
        <w:t>2027 (Dz. U. poz. …...)</w:t>
      </w:r>
      <w:r w:rsidR="000D2E15">
        <w:t xml:space="preserve"> </w:t>
      </w:r>
      <w:r w:rsidRPr="00E54A50">
        <w:t>zarządza się, co następuje:</w:t>
      </w:r>
    </w:p>
    <w:p w14:paraId="2FAEF351" w14:textId="6A9B8A8F" w:rsidR="00B7653A" w:rsidRPr="00E54A50" w:rsidRDefault="00B7653A" w:rsidP="0096730C">
      <w:pPr>
        <w:pStyle w:val="ARTartustawynprozporzdzenia"/>
      </w:pPr>
      <w:r w:rsidRPr="00E54A50">
        <w:rPr>
          <w:b/>
        </w:rPr>
        <w:t>§ 1.</w:t>
      </w:r>
      <w:r w:rsidRPr="00E54A50">
        <w:t xml:space="preserve"> Rozporządzenie określa szczegółowe warunki przyznawania</w:t>
      </w:r>
      <w:r w:rsidR="008B1641">
        <w:t xml:space="preserve"> i</w:t>
      </w:r>
      <w:r w:rsidRPr="00E54A50">
        <w:t xml:space="preserve"> wypłaty</w:t>
      </w:r>
      <w:r w:rsidR="008B1641">
        <w:t xml:space="preserve"> </w:t>
      </w:r>
      <w:r w:rsidRPr="00E54A50">
        <w:t xml:space="preserve">pomocy finansowej </w:t>
      </w:r>
      <w:r w:rsidR="00EE23AA">
        <w:t xml:space="preserve">oraz wysokość </w:t>
      </w:r>
      <w:r w:rsidR="00CE7DCE">
        <w:t>t</w:t>
      </w:r>
      <w:r w:rsidR="00EE23AA">
        <w:t xml:space="preserve">ej pomocy </w:t>
      </w:r>
      <w:r w:rsidR="000D2E15" w:rsidRPr="00E54A50">
        <w:t xml:space="preserve">na realizację </w:t>
      </w:r>
      <w:r w:rsidR="00EE23AA">
        <w:t xml:space="preserve">działań </w:t>
      </w:r>
      <w:r w:rsidR="000D2E15" w:rsidRPr="00E54A50">
        <w:t xml:space="preserve">w ramach </w:t>
      </w:r>
      <w:r w:rsidR="00EE23AA" w:rsidRPr="00EE23AA">
        <w:t xml:space="preserve">Priorytetu 2. Wspieranie zrównoważonej działalności w zakresie akwakultury oraz przetwarzania i wprowadzania do obrotu produktów rybołówstwa i akwakultury, przyczyniając się w ten sposób do bezpieczeństwa żywnościowego w Unii, </w:t>
      </w:r>
      <w:r w:rsidR="00CB5DCC">
        <w:t xml:space="preserve">objętego programem </w:t>
      </w:r>
      <w:r w:rsidR="00EE23AA" w:rsidRPr="00EE23AA">
        <w:t>Fundusze Europejskie dla Rybactwa</w:t>
      </w:r>
      <w:r w:rsidR="00EE23AA">
        <w:t xml:space="preserve"> </w:t>
      </w:r>
      <w:r w:rsidR="00A77BDB" w:rsidRPr="00A77BDB">
        <w:t>na lata 2021–2027</w:t>
      </w:r>
      <w:r w:rsidR="00A77BDB">
        <w:t>, zwane</w:t>
      </w:r>
      <w:r w:rsidR="008D01A7">
        <w:t xml:space="preserve">j </w:t>
      </w:r>
      <w:r w:rsidR="008D01A7" w:rsidRPr="004E12AC">
        <w:t>dalej „pomocą</w:t>
      </w:r>
      <w:r w:rsidR="008D01A7" w:rsidRPr="00E52A64">
        <w:t>”</w:t>
      </w:r>
      <w:r w:rsidR="008D01A7" w:rsidRPr="0020187D">
        <w:t xml:space="preserve">, </w:t>
      </w:r>
      <w:r w:rsidR="00C3632F">
        <w:t>z wyłączeniem</w:t>
      </w:r>
      <w:r w:rsidR="00C3632F" w:rsidRPr="00C3632F">
        <w:t xml:space="preserve"> działania, o którym mowa w art. 3 ust. 1 pkt 2 lit. h</w:t>
      </w:r>
      <w:r w:rsidR="008B1641">
        <w:t xml:space="preserve"> </w:t>
      </w:r>
      <w:r w:rsidR="00E431CC" w:rsidRPr="00E431CC">
        <w:t xml:space="preserve">ustawy z dnia …. r. o wspieraniu zrównoważonego rozwoju sektora rybackiego z udziałem Europejskiego Funduszu Morskiego, Rybackiego </w:t>
      </w:r>
      <w:r w:rsidR="00E431CC">
        <w:t xml:space="preserve">i Akwakultury na lata 2021–2027, zwanej dalej „ustawą”, </w:t>
      </w:r>
      <w:r w:rsidRPr="00E54A50">
        <w:t>w tym</w:t>
      </w:r>
      <w:r w:rsidR="006E4EF6">
        <w:t>:</w:t>
      </w:r>
    </w:p>
    <w:p w14:paraId="7B5A611C" w14:textId="1096C91A" w:rsidR="00302531" w:rsidRPr="00302531" w:rsidRDefault="00302531" w:rsidP="00302531">
      <w:pPr>
        <w:pStyle w:val="PKTpunkt"/>
        <w:rPr>
          <w:rFonts w:ascii="Times New Roman" w:hAnsi="Times New Roman" w:cs="Times New Roman"/>
          <w:szCs w:val="24"/>
        </w:rPr>
      </w:pPr>
      <w:r>
        <w:rPr>
          <w:rFonts w:ascii="Times New Roman" w:hAnsi="Times New Roman" w:cs="Times New Roman"/>
          <w:szCs w:val="24"/>
        </w:rPr>
        <w:t>1</w:t>
      </w:r>
      <w:r w:rsidRPr="00302531">
        <w:rPr>
          <w:rFonts w:ascii="Times New Roman" w:hAnsi="Times New Roman" w:cs="Times New Roman"/>
          <w:szCs w:val="24"/>
        </w:rPr>
        <w:t>)</w:t>
      </w:r>
      <w:r w:rsidRPr="00302531">
        <w:rPr>
          <w:rFonts w:ascii="Times New Roman" w:hAnsi="Times New Roman" w:cs="Times New Roman"/>
          <w:szCs w:val="24"/>
        </w:rPr>
        <w:tab/>
        <w:t>szczegółowe kryteria wyboru operacji</w:t>
      </w:r>
      <w:r w:rsidR="006E4EF6">
        <w:rPr>
          <w:rFonts w:ascii="Times New Roman" w:hAnsi="Times New Roman" w:cs="Times New Roman"/>
          <w:szCs w:val="24"/>
        </w:rPr>
        <w:t>;</w:t>
      </w:r>
    </w:p>
    <w:p w14:paraId="554C67A8" w14:textId="03ADB767" w:rsidR="00302531" w:rsidRPr="00302531" w:rsidRDefault="00302531" w:rsidP="00302531">
      <w:pPr>
        <w:pStyle w:val="PKTpunkt"/>
        <w:rPr>
          <w:rFonts w:ascii="Times New Roman" w:hAnsi="Times New Roman" w:cs="Times New Roman"/>
          <w:szCs w:val="24"/>
        </w:rPr>
      </w:pPr>
      <w:r>
        <w:rPr>
          <w:rFonts w:ascii="Times New Roman" w:hAnsi="Times New Roman" w:cs="Times New Roman"/>
          <w:szCs w:val="24"/>
        </w:rPr>
        <w:t>2</w:t>
      </w:r>
      <w:r w:rsidRPr="00302531">
        <w:rPr>
          <w:rFonts w:ascii="Times New Roman" w:hAnsi="Times New Roman" w:cs="Times New Roman"/>
          <w:szCs w:val="24"/>
        </w:rPr>
        <w:t>)</w:t>
      </w:r>
      <w:r w:rsidRPr="00302531">
        <w:rPr>
          <w:rFonts w:ascii="Times New Roman" w:hAnsi="Times New Roman" w:cs="Times New Roman"/>
          <w:szCs w:val="24"/>
        </w:rPr>
        <w:tab/>
        <w:t>katalog beneficjentów</w:t>
      </w:r>
      <w:r w:rsidR="006E4EF6">
        <w:rPr>
          <w:rFonts w:ascii="Times New Roman" w:hAnsi="Times New Roman" w:cs="Times New Roman"/>
          <w:szCs w:val="24"/>
        </w:rPr>
        <w:t>;</w:t>
      </w:r>
    </w:p>
    <w:p w14:paraId="0675D6C2" w14:textId="3A618C70" w:rsidR="00302531" w:rsidRPr="00302531" w:rsidRDefault="00302531" w:rsidP="00302531">
      <w:pPr>
        <w:pStyle w:val="PKTpunkt"/>
        <w:rPr>
          <w:rFonts w:ascii="Times New Roman" w:hAnsi="Times New Roman" w:cs="Times New Roman"/>
          <w:szCs w:val="24"/>
        </w:rPr>
      </w:pPr>
      <w:r>
        <w:rPr>
          <w:rFonts w:ascii="Times New Roman" w:hAnsi="Times New Roman" w:cs="Times New Roman"/>
          <w:szCs w:val="24"/>
        </w:rPr>
        <w:t>3</w:t>
      </w:r>
      <w:r w:rsidRPr="00302531">
        <w:rPr>
          <w:rFonts w:ascii="Times New Roman" w:hAnsi="Times New Roman" w:cs="Times New Roman"/>
          <w:szCs w:val="24"/>
        </w:rPr>
        <w:t>)</w:t>
      </w:r>
      <w:r w:rsidRPr="00302531">
        <w:rPr>
          <w:rFonts w:ascii="Times New Roman" w:hAnsi="Times New Roman" w:cs="Times New Roman"/>
          <w:szCs w:val="24"/>
        </w:rPr>
        <w:tab/>
        <w:t>zasady kwalifikowalności kosztów</w:t>
      </w:r>
      <w:r w:rsidR="006E4EF6">
        <w:rPr>
          <w:rFonts w:ascii="Times New Roman" w:hAnsi="Times New Roman" w:cs="Times New Roman"/>
          <w:szCs w:val="24"/>
        </w:rPr>
        <w:t>;</w:t>
      </w:r>
    </w:p>
    <w:p w14:paraId="6ADA7B77" w14:textId="514352F5" w:rsidR="00302531" w:rsidRDefault="00302531" w:rsidP="00302531">
      <w:pPr>
        <w:pStyle w:val="PKTpunkt"/>
        <w:rPr>
          <w:rFonts w:ascii="Times New Roman" w:hAnsi="Times New Roman" w:cs="Times New Roman"/>
          <w:szCs w:val="24"/>
        </w:rPr>
      </w:pPr>
      <w:r>
        <w:rPr>
          <w:rFonts w:ascii="Times New Roman" w:hAnsi="Times New Roman" w:cs="Times New Roman"/>
          <w:szCs w:val="24"/>
        </w:rPr>
        <w:t>4</w:t>
      </w:r>
      <w:r w:rsidRPr="00302531">
        <w:rPr>
          <w:rFonts w:ascii="Times New Roman" w:hAnsi="Times New Roman" w:cs="Times New Roman"/>
          <w:szCs w:val="24"/>
        </w:rPr>
        <w:t>)</w:t>
      </w:r>
      <w:r w:rsidRPr="00302531">
        <w:rPr>
          <w:rFonts w:ascii="Times New Roman" w:hAnsi="Times New Roman" w:cs="Times New Roman"/>
          <w:szCs w:val="24"/>
        </w:rPr>
        <w:tab/>
        <w:t>wysokość stawek pomocy</w:t>
      </w:r>
      <w:r>
        <w:rPr>
          <w:rFonts w:ascii="Times New Roman" w:hAnsi="Times New Roman" w:cs="Times New Roman"/>
          <w:szCs w:val="24"/>
        </w:rPr>
        <w:t>.</w:t>
      </w:r>
      <w:r w:rsidRPr="00302531">
        <w:rPr>
          <w:rFonts w:ascii="Times New Roman" w:hAnsi="Times New Roman" w:cs="Times New Roman"/>
          <w:szCs w:val="24"/>
        </w:rPr>
        <w:t xml:space="preserve"> </w:t>
      </w:r>
      <w:r w:rsidR="0015464E">
        <w:rPr>
          <w:rFonts w:ascii="Times New Roman" w:hAnsi="Times New Roman" w:cs="Times New Roman"/>
          <w:szCs w:val="24"/>
        </w:rPr>
        <w:tab/>
      </w:r>
      <w:r w:rsidR="0015464E">
        <w:rPr>
          <w:rFonts w:ascii="Times New Roman" w:hAnsi="Times New Roman" w:cs="Times New Roman"/>
          <w:szCs w:val="24"/>
        </w:rPr>
        <w:tab/>
      </w:r>
    </w:p>
    <w:p w14:paraId="25A4E151" w14:textId="45396776" w:rsidR="0031185F" w:rsidRDefault="00EC3EBB" w:rsidP="008F2D1F">
      <w:pPr>
        <w:pStyle w:val="ARTartustawynprozporzdzenia"/>
      </w:pPr>
      <w:r w:rsidRPr="008958F4">
        <w:rPr>
          <w:rFonts w:ascii="Times New Roman" w:hAnsi="Times New Roman" w:cs="Times New Roman"/>
          <w:b/>
          <w:szCs w:val="24"/>
        </w:rPr>
        <w:t>§</w:t>
      </w:r>
      <w:r w:rsidR="008958F4">
        <w:rPr>
          <w:rFonts w:ascii="Times New Roman" w:hAnsi="Times New Roman" w:cs="Times New Roman"/>
          <w:b/>
          <w:szCs w:val="24"/>
        </w:rPr>
        <w:t xml:space="preserve"> </w:t>
      </w:r>
      <w:r w:rsidR="00B7653A" w:rsidRPr="00E54A50">
        <w:rPr>
          <w:b/>
        </w:rPr>
        <w:t>2.</w:t>
      </w:r>
      <w:r w:rsidR="00B7653A" w:rsidRPr="00E54A50">
        <w:t xml:space="preserve"> 1. </w:t>
      </w:r>
      <w:r w:rsidR="0031185F">
        <w:t>D</w:t>
      </w:r>
      <w:r w:rsidR="007A6EE8">
        <w:t>ziałani</w:t>
      </w:r>
      <w:r w:rsidR="0031185F">
        <w:t>e:</w:t>
      </w:r>
    </w:p>
    <w:p w14:paraId="65ADE837" w14:textId="4B5569FF" w:rsidR="00B7653A" w:rsidRPr="00E54A50" w:rsidRDefault="00362611" w:rsidP="008F2D1F">
      <w:pPr>
        <w:pStyle w:val="PKTpunkt"/>
      </w:pPr>
      <w:r>
        <w:t>1)</w:t>
      </w:r>
      <w:r w:rsidR="00CB5DCC">
        <w:tab/>
      </w:r>
      <w:r w:rsidR="00B7653A" w:rsidRPr="00E54A50">
        <w:t>Kapitał ludzki</w:t>
      </w:r>
      <w:r w:rsidR="009F0213">
        <w:t xml:space="preserve"> </w:t>
      </w:r>
      <w:r w:rsidR="00B7653A" w:rsidRPr="00E54A50">
        <w:t>obejmuj</w:t>
      </w:r>
      <w:r w:rsidR="0031185F">
        <w:t xml:space="preserve">e </w:t>
      </w:r>
      <w:r w:rsidR="00B7653A" w:rsidRPr="00E54A50">
        <w:t>następujące grupy operacji:</w:t>
      </w:r>
    </w:p>
    <w:p w14:paraId="5BB269DC" w14:textId="26D03627" w:rsidR="00B7653A" w:rsidRPr="00E54A50" w:rsidRDefault="00B7653A" w:rsidP="00E54A50">
      <w:pPr>
        <w:pStyle w:val="LITlitera"/>
        <w:rPr>
          <w:rFonts w:ascii="Times New Roman" w:hAnsi="Times New Roman" w:cs="Times New Roman"/>
          <w:szCs w:val="24"/>
        </w:rPr>
      </w:pPr>
      <w:r w:rsidRPr="00E54A50">
        <w:rPr>
          <w:rFonts w:ascii="Times New Roman" w:hAnsi="Times New Roman" w:cs="Times New Roman"/>
          <w:szCs w:val="24"/>
        </w:rPr>
        <w:t>a)</w:t>
      </w:r>
      <w:r w:rsidR="00A42CCE">
        <w:rPr>
          <w:rFonts w:ascii="Times New Roman" w:hAnsi="Times New Roman" w:cs="Times New Roman"/>
          <w:szCs w:val="24"/>
        </w:rPr>
        <w:tab/>
      </w:r>
      <w:r w:rsidRPr="00E54A50">
        <w:rPr>
          <w:rFonts w:ascii="Times New Roman" w:hAnsi="Times New Roman" w:cs="Times New Roman"/>
          <w:szCs w:val="24"/>
        </w:rPr>
        <w:t>edukacja i promocja,</w:t>
      </w:r>
    </w:p>
    <w:p w14:paraId="6693FBA1" w14:textId="1CBA39D5" w:rsidR="00B7653A" w:rsidRPr="00E54A50" w:rsidRDefault="00B7653A">
      <w:pPr>
        <w:pStyle w:val="LITlitera"/>
      </w:pPr>
      <w:r w:rsidRPr="00E54A50">
        <w:lastRenderedPageBreak/>
        <w:t>b)</w:t>
      </w:r>
      <w:r w:rsidR="00A42CCE">
        <w:tab/>
      </w:r>
      <w:r w:rsidRPr="00E54A50">
        <w:t>szkolenia i konferencje,</w:t>
      </w:r>
    </w:p>
    <w:p w14:paraId="5629401B" w14:textId="2F4954AE" w:rsidR="00B7653A" w:rsidRPr="00E54A50" w:rsidRDefault="00B7653A">
      <w:pPr>
        <w:pStyle w:val="LITlitera"/>
      </w:pPr>
      <w:r w:rsidRPr="00E54A50">
        <w:t>c)</w:t>
      </w:r>
      <w:r w:rsidR="00A42CCE">
        <w:tab/>
      </w:r>
      <w:r w:rsidRPr="00E54A50">
        <w:t>ubezpieczenie zasobów akwakultury</w:t>
      </w:r>
      <w:r w:rsidR="00561DB7">
        <w:t>;</w:t>
      </w:r>
    </w:p>
    <w:p w14:paraId="4CF2C297" w14:textId="2B4268CF" w:rsidR="00B7653A" w:rsidRPr="00E54A50" w:rsidRDefault="00362611" w:rsidP="00E54A50">
      <w:pPr>
        <w:pStyle w:val="PKTpunkt"/>
        <w:rPr>
          <w:rFonts w:ascii="Times New Roman" w:hAnsi="Times New Roman" w:cs="Times New Roman"/>
          <w:szCs w:val="24"/>
        </w:rPr>
      </w:pPr>
      <w:r>
        <w:rPr>
          <w:rFonts w:ascii="Times New Roman" w:hAnsi="Times New Roman" w:cs="Times New Roman"/>
          <w:szCs w:val="24"/>
        </w:rPr>
        <w:t>2)</w:t>
      </w:r>
      <w:r w:rsidR="00A42CCE">
        <w:rPr>
          <w:rFonts w:ascii="Times New Roman" w:hAnsi="Times New Roman" w:cs="Times New Roman"/>
          <w:szCs w:val="24"/>
        </w:rPr>
        <w:tab/>
      </w:r>
      <w:r w:rsidR="00B7653A" w:rsidRPr="00E54A50">
        <w:rPr>
          <w:rFonts w:ascii="Times New Roman" w:hAnsi="Times New Roman" w:cs="Times New Roman"/>
          <w:szCs w:val="24"/>
        </w:rPr>
        <w:t>Inwestycje i innowacje w akwakulturze</w:t>
      </w:r>
      <w:r w:rsidR="009F0213">
        <w:rPr>
          <w:rFonts w:ascii="Times New Roman" w:hAnsi="Times New Roman" w:cs="Times New Roman"/>
          <w:szCs w:val="24"/>
        </w:rPr>
        <w:t xml:space="preserve"> </w:t>
      </w:r>
      <w:r w:rsidR="00B7653A" w:rsidRPr="00E54A50">
        <w:rPr>
          <w:rFonts w:ascii="Times New Roman" w:hAnsi="Times New Roman" w:cs="Times New Roman"/>
          <w:szCs w:val="24"/>
        </w:rPr>
        <w:t>obejmuj</w:t>
      </w:r>
      <w:r>
        <w:rPr>
          <w:rFonts w:ascii="Times New Roman" w:hAnsi="Times New Roman" w:cs="Times New Roman"/>
          <w:szCs w:val="24"/>
        </w:rPr>
        <w:t>e</w:t>
      </w:r>
      <w:r w:rsidR="00B7653A" w:rsidRPr="00E54A50">
        <w:rPr>
          <w:rFonts w:ascii="Times New Roman" w:hAnsi="Times New Roman" w:cs="Times New Roman"/>
          <w:szCs w:val="24"/>
        </w:rPr>
        <w:t xml:space="preserve"> następujące grupy operacji:</w:t>
      </w:r>
    </w:p>
    <w:p w14:paraId="181FE7E2" w14:textId="2DBB9F9F" w:rsidR="00B7653A" w:rsidRPr="00E54A50" w:rsidRDefault="00B7653A">
      <w:pPr>
        <w:pStyle w:val="LITlitera"/>
      </w:pPr>
      <w:r w:rsidRPr="00E54A50">
        <w:t>a)</w:t>
      </w:r>
      <w:r w:rsidR="00A42CCE">
        <w:tab/>
      </w:r>
      <w:r w:rsidRPr="00E54A50">
        <w:t>inwestycje w akwakulturze,</w:t>
      </w:r>
    </w:p>
    <w:p w14:paraId="1B0F9874" w14:textId="11E7691C" w:rsidR="00B7653A" w:rsidRPr="00E54A50" w:rsidRDefault="00B7653A">
      <w:pPr>
        <w:pStyle w:val="LITlitera"/>
      </w:pPr>
      <w:r w:rsidRPr="00E54A50">
        <w:t>b)</w:t>
      </w:r>
      <w:r w:rsidR="00A42CCE">
        <w:tab/>
      </w:r>
      <w:r w:rsidRPr="00E54A50">
        <w:t>dywersyfikacja działalności,</w:t>
      </w:r>
    </w:p>
    <w:p w14:paraId="40585B54" w14:textId="75B8228C" w:rsidR="00B7653A" w:rsidRPr="00E54A50" w:rsidRDefault="00B7653A">
      <w:pPr>
        <w:pStyle w:val="LITlitera"/>
      </w:pPr>
      <w:r w:rsidRPr="00E54A50">
        <w:t>c)</w:t>
      </w:r>
      <w:r w:rsidR="00A42CCE">
        <w:tab/>
      </w:r>
      <w:r w:rsidRPr="00E54A50">
        <w:t>innowacje</w:t>
      </w:r>
      <w:r w:rsidR="00561DB7">
        <w:t>;</w:t>
      </w:r>
    </w:p>
    <w:p w14:paraId="5FAED5EB" w14:textId="34124AB9" w:rsidR="00B7653A" w:rsidRPr="00E54A50" w:rsidRDefault="00B7653A" w:rsidP="00E54A50">
      <w:pPr>
        <w:pStyle w:val="PKTpunkt"/>
        <w:rPr>
          <w:rFonts w:ascii="Times New Roman" w:hAnsi="Times New Roman" w:cs="Times New Roman"/>
          <w:szCs w:val="24"/>
        </w:rPr>
      </w:pPr>
      <w:r w:rsidRPr="00E54A50">
        <w:rPr>
          <w:rFonts w:ascii="Times New Roman" w:hAnsi="Times New Roman" w:cs="Times New Roman"/>
          <w:szCs w:val="24"/>
        </w:rPr>
        <w:t>3)</w:t>
      </w:r>
      <w:r w:rsidR="00A42CCE">
        <w:rPr>
          <w:rFonts w:ascii="Times New Roman" w:hAnsi="Times New Roman" w:cs="Times New Roman"/>
          <w:szCs w:val="24"/>
        </w:rPr>
        <w:tab/>
      </w:r>
      <w:r w:rsidRPr="00E54A50">
        <w:rPr>
          <w:rFonts w:ascii="Times New Roman" w:hAnsi="Times New Roman" w:cs="Times New Roman"/>
          <w:szCs w:val="24"/>
        </w:rPr>
        <w:t>Akwakultura środowiskowa</w:t>
      </w:r>
      <w:r w:rsidR="009F0213">
        <w:rPr>
          <w:rFonts w:ascii="Times New Roman" w:hAnsi="Times New Roman" w:cs="Times New Roman"/>
          <w:szCs w:val="24"/>
        </w:rPr>
        <w:t xml:space="preserve"> </w:t>
      </w:r>
      <w:r w:rsidRPr="00E54A50">
        <w:rPr>
          <w:rFonts w:ascii="Times New Roman" w:hAnsi="Times New Roman" w:cs="Times New Roman"/>
          <w:szCs w:val="24"/>
        </w:rPr>
        <w:t>obejmuj</w:t>
      </w:r>
      <w:r w:rsidR="00362611">
        <w:rPr>
          <w:rFonts w:ascii="Times New Roman" w:hAnsi="Times New Roman" w:cs="Times New Roman"/>
          <w:szCs w:val="24"/>
        </w:rPr>
        <w:t xml:space="preserve">e </w:t>
      </w:r>
      <w:r w:rsidRPr="00E54A50">
        <w:rPr>
          <w:rFonts w:ascii="Times New Roman" w:hAnsi="Times New Roman" w:cs="Times New Roman"/>
          <w:szCs w:val="24"/>
        </w:rPr>
        <w:t>następujące grupy operacji:</w:t>
      </w:r>
    </w:p>
    <w:p w14:paraId="515184CB" w14:textId="3CC96A68" w:rsidR="00B7653A" w:rsidRPr="00E54A50" w:rsidRDefault="00B7653A">
      <w:pPr>
        <w:pStyle w:val="LITlitera"/>
      </w:pPr>
      <w:r w:rsidRPr="00E54A50">
        <w:t>a)</w:t>
      </w:r>
      <w:r w:rsidR="00A42CCE">
        <w:tab/>
      </w:r>
      <w:r w:rsidRPr="00E54A50">
        <w:t>rekompensaty wodnośrodowiskowe,</w:t>
      </w:r>
    </w:p>
    <w:p w14:paraId="3F603337" w14:textId="1603F166" w:rsidR="00B7653A" w:rsidRPr="00E54A50" w:rsidRDefault="00B7653A">
      <w:pPr>
        <w:pStyle w:val="LITlitera"/>
      </w:pPr>
      <w:r w:rsidRPr="00E54A50">
        <w:t>b)</w:t>
      </w:r>
      <w:r w:rsidR="00A42CCE">
        <w:tab/>
      </w:r>
      <w:r w:rsidRPr="00E54A50">
        <w:t>ochrona zasobów genetycznych,</w:t>
      </w:r>
    </w:p>
    <w:p w14:paraId="6899AC28" w14:textId="305092D3" w:rsidR="00B7653A" w:rsidRPr="00E54A50" w:rsidRDefault="00B7653A">
      <w:pPr>
        <w:pStyle w:val="LITlitera"/>
      </w:pPr>
      <w:r w:rsidRPr="00E54A50">
        <w:t>c)</w:t>
      </w:r>
      <w:r w:rsidR="00A42CCE">
        <w:tab/>
      </w:r>
      <w:r w:rsidRPr="00E54A50">
        <w:t>budowa banku genów</w:t>
      </w:r>
      <w:r w:rsidR="00883A19">
        <w:t>.</w:t>
      </w:r>
    </w:p>
    <w:p w14:paraId="00B9A8D7" w14:textId="07D4AA71" w:rsidR="00B7653A" w:rsidRPr="00E54A50" w:rsidRDefault="00B7653A" w:rsidP="008F2D1F">
      <w:pPr>
        <w:pStyle w:val="USTustnpkodeksu"/>
      </w:pPr>
      <w:r w:rsidRPr="00E54A50">
        <w:t>2. Pomoc</w:t>
      </w:r>
      <w:r w:rsidR="00B74F5B">
        <w:t xml:space="preserve"> </w:t>
      </w:r>
      <w:r w:rsidRPr="00E54A50">
        <w:t>przyznaje się na realizację operacji:</w:t>
      </w:r>
    </w:p>
    <w:p w14:paraId="6D8EEEB5" w14:textId="57866B0F" w:rsidR="00B7653A" w:rsidRPr="00E54A50" w:rsidRDefault="00B7653A">
      <w:pPr>
        <w:pStyle w:val="PKTpunkt"/>
      </w:pPr>
      <w:r w:rsidRPr="00E54A50">
        <w:t>1)</w:t>
      </w:r>
      <w:r w:rsidR="00561DB7">
        <w:tab/>
      </w:r>
      <w:r w:rsidRPr="00E54A50">
        <w:t>której wydatki zadeklarowane do dofinansowania nie będą finansowane w ramach innych środków publicznych</w:t>
      </w:r>
      <w:r w:rsidR="00527737">
        <w:t>;</w:t>
      </w:r>
    </w:p>
    <w:p w14:paraId="1F689536" w14:textId="50E3904F" w:rsidR="00B7653A" w:rsidRPr="00E54A50" w:rsidRDefault="00B7653A">
      <w:pPr>
        <w:pStyle w:val="PKTpunkt"/>
      </w:pPr>
      <w:r w:rsidRPr="00E54A50">
        <w:t>2)</w:t>
      </w:r>
      <w:r w:rsidR="00561DB7">
        <w:tab/>
      </w:r>
      <w:r w:rsidRPr="00E54A50">
        <w:t>spełniającej wymagania określone w programie</w:t>
      </w:r>
      <w:r w:rsidR="00B74F5B" w:rsidRPr="00B74F5B">
        <w:t xml:space="preserve"> Fundusze Europejskie dla Rybactwa na lata 2021–2027</w:t>
      </w:r>
      <w:r w:rsidR="00B74F5B">
        <w:t>, zwanym dalej „programem”</w:t>
      </w:r>
      <w:r w:rsidRPr="00E54A50">
        <w:t xml:space="preserve">, w szczególności zapewniającej osiągnięcie i zachowanie celów </w:t>
      </w:r>
      <w:r w:rsidR="00B74F5B" w:rsidRPr="00E54A50">
        <w:t>działa</w:t>
      </w:r>
      <w:r w:rsidR="00B74F5B">
        <w:t>ń</w:t>
      </w:r>
      <w:r w:rsidR="00461996">
        <w:t xml:space="preserve"> </w:t>
      </w:r>
      <w:r w:rsidR="00461996" w:rsidRPr="00461996">
        <w:t xml:space="preserve">w ramach Priorytetu 2. Wspieranie zrównoważonej działalności w zakresie akwakultury oraz przetwarzania i wprowadzania do obrotu produktów rybołówstwa i akwakultury, przyczyniając się w ten sposób do bezpieczeństwa żywnościowego </w:t>
      </w:r>
      <w:r w:rsidR="00461996" w:rsidRPr="00F46852">
        <w:t>w Unii,</w:t>
      </w:r>
      <w:r w:rsidR="00461996" w:rsidRPr="008F2D1F">
        <w:t xml:space="preserve"> zwanych dalej „działaniami w ramach Priorytetu 2.”, </w:t>
      </w:r>
      <w:r w:rsidRPr="00F46852">
        <w:t>w r</w:t>
      </w:r>
      <w:r w:rsidRPr="00E54A50">
        <w:t>amach któr</w:t>
      </w:r>
      <w:r w:rsidR="00B74F5B">
        <w:t>ych</w:t>
      </w:r>
      <w:r w:rsidRPr="00E54A50">
        <w:t xml:space="preserve"> operacja jest realizowana</w:t>
      </w:r>
      <w:r w:rsidR="00527737">
        <w:t>;</w:t>
      </w:r>
    </w:p>
    <w:p w14:paraId="0A30F696" w14:textId="22CA65B5" w:rsidR="00B7653A" w:rsidRPr="00E54A50" w:rsidRDefault="00B7653A">
      <w:pPr>
        <w:pStyle w:val="PKTpunkt"/>
      </w:pPr>
      <w:r w:rsidRPr="00E54A50">
        <w:t>3)</w:t>
      </w:r>
      <w:r w:rsidR="00561DB7">
        <w:tab/>
      </w:r>
      <w:r w:rsidRPr="00E54A50">
        <w:t xml:space="preserve">realizowanej zgodnie z </w:t>
      </w:r>
      <w:r w:rsidRPr="004E12AC">
        <w:t xml:space="preserve">przepisami o zamówieniach publicznych – </w:t>
      </w:r>
      <w:r w:rsidRPr="00E54A50">
        <w:t>w przypadku gdy przepisy te mają zastosowanie</w:t>
      </w:r>
      <w:r w:rsidR="00527737">
        <w:t>;</w:t>
      </w:r>
    </w:p>
    <w:p w14:paraId="1370944A" w14:textId="452409AE" w:rsidR="00B7653A" w:rsidRPr="00E54A50" w:rsidRDefault="00B7653A">
      <w:pPr>
        <w:pStyle w:val="PKTpunkt"/>
      </w:pPr>
      <w:r w:rsidRPr="00E54A50">
        <w:t>4)</w:t>
      </w:r>
      <w:r w:rsidR="00561DB7">
        <w:tab/>
      </w:r>
      <w:r w:rsidRPr="00E54A50">
        <w:t xml:space="preserve">zgodnie z zasadami zachowania konkurencyjnego trybu wyboru wykonawców określonymi na </w:t>
      </w:r>
      <w:r w:rsidR="00302531">
        <w:t xml:space="preserve">podstawie art. 4 ust. 1 pkt 4 ustawy </w:t>
      </w:r>
      <w:r w:rsidRPr="00E54A50">
        <w:t>– w przypadku gdy zasady te mają zastosowanie</w:t>
      </w:r>
      <w:r w:rsidR="00527737">
        <w:t>;</w:t>
      </w:r>
    </w:p>
    <w:p w14:paraId="60F58C69" w14:textId="41BF8243" w:rsidR="00B7653A" w:rsidRPr="00E54A50" w:rsidRDefault="00B7653A">
      <w:pPr>
        <w:pStyle w:val="PKTpunkt"/>
      </w:pPr>
      <w:r w:rsidRPr="00E54A50">
        <w:t>5)</w:t>
      </w:r>
      <w:r w:rsidR="00561DB7">
        <w:tab/>
      </w:r>
      <w:r w:rsidRPr="00E54A50">
        <w:t>która spełnia wymagania określone w przepisach mających zastosowanie do inwestycji realizowanych w ramach</w:t>
      </w:r>
      <w:r w:rsidR="00527737">
        <w:t xml:space="preserve"> tej</w:t>
      </w:r>
      <w:r w:rsidRPr="00E54A50">
        <w:t xml:space="preserve"> operacji</w:t>
      </w:r>
      <w:r w:rsidR="00527737">
        <w:t>;</w:t>
      </w:r>
    </w:p>
    <w:p w14:paraId="465FC654" w14:textId="77777777" w:rsidR="00396F38" w:rsidRDefault="00B7653A">
      <w:pPr>
        <w:pStyle w:val="PKTpunkt"/>
      </w:pPr>
      <w:r w:rsidRPr="00E54A50">
        <w:t>6)</w:t>
      </w:r>
      <w:r w:rsidR="00561DB7">
        <w:tab/>
      </w:r>
      <w:r w:rsidRPr="00E54A50">
        <w:t>która jest uzasadniona ekonomicznie – w przypadku operacji realizowanych w ramach działań</w:t>
      </w:r>
      <w:r w:rsidR="00396F38">
        <w:t>:</w:t>
      </w:r>
    </w:p>
    <w:p w14:paraId="50E7A106" w14:textId="77777777" w:rsidR="00396F38" w:rsidRDefault="00396F38" w:rsidP="008F2D1F">
      <w:pPr>
        <w:pStyle w:val="LITlitera"/>
      </w:pPr>
      <w:r>
        <w:t>a)</w:t>
      </w:r>
      <w:r>
        <w:tab/>
      </w:r>
      <w:r w:rsidRPr="00396F38">
        <w:t>Inwestycje i innowacje w akwakulturze</w:t>
      </w:r>
      <w:r w:rsidR="00B7653A" w:rsidRPr="00E54A50">
        <w:t>,</w:t>
      </w:r>
    </w:p>
    <w:p w14:paraId="3651DD7E" w14:textId="77777777" w:rsidR="00396F38" w:rsidRDefault="00396F38" w:rsidP="008F2D1F">
      <w:pPr>
        <w:pStyle w:val="LITlitera"/>
      </w:pPr>
      <w:r>
        <w:t>b)</w:t>
      </w:r>
      <w:r>
        <w:tab/>
      </w:r>
      <w:r w:rsidRPr="00396F38">
        <w:t>Inwestycje w przetwórstwie</w:t>
      </w:r>
      <w:r>
        <w:t>,</w:t>
      </w:r>
    </w:p>
    <w:p w14:paraId="47187475" w14:textId="4C694708" w:rsidR="00B7653A" w:rsidRPr="00E54A50" w:rsidRDefault="00396F38" w:rsidP="008F2D1F">
      <w:pPr>
        <w:pStyle w:val="LITlitera"/>
      </w:pPr>
      <w:r>
        <w:t>c)</w:t>
      </w:r>
      <w:r>
        <w:tab/>
      </w:r>
      <w:r w:rsidRPr="00396F38">
        <w:t>Zmniejszenie oddziaływania przetwórstwa na środowisko</w:t>
      </w:r>
      <w:r>
        <w:t xml:space="preserve">; </w:t>
      </w:r>
    </w:p>
    <w:p w14:paraId="10387DF4" w14:textId="341D979B" w:rsidR="00B7653A" w:rsidRPr="00E54A50" w:rsidRDefault="00B7653A">
      <w:pPr>
        <w:pStyle w:val="PKTpunkt"/>
      </w:pPr>
      <w:r w:rsidRPr="00E54A50">
        <w:lastRenderedPageBreak/>
        <w:t>7)</w:t>
      </w:r>
      <w:r w:rsidR="00561DB7">
        <w:tab/>
      </w:r>
      <w:r w:rsidRPr="00E54A50">
        <w:t>dla której wykazano racjonalność kosztów, z wyłączeniem operacji realizowanych w ramach</w:t>
      </w:r>
      <w:r w:rsidR="00FD1D80">
        <w:t xml:space="preserve"> dział</w:t>
      </w:r>
      <w:r w:rsidR="004E12AC">
        <w:t>ania a</w:t>
      </w:r>
      <w:r w:rsidR="004E12AC" w:rsidRPr="004E12AC">
        <w:t>kwakultura środowiskowa</w:t>
      </w:r>
      <w:r w:rsidR="004E12AC">
        <w:t xml:space="preserve"> w ramach grup operacji, </w:t>
      </w:r>
      <w:r w:rsidR="00FD1D80">
        <w:t>o których mowa w ust. 1 pkt 3 lit. a oraz b;</w:t>
      </w:r>
    </w:p>
    <w:p w14:paraId="6244BE20" w14:textId="3B83BD04" w:rsidR="00B7653A" w:rsidRPr="00E54A50" w:rsidRDefault="00B7653A">
      <w:pPr>
        <w:pStyle w:val="PKTpunkt"/>
      </w:pPr>
      <w:r w:rsidRPr="00E54A50">
        <w:t>8)</w:t>
      </w:r>
      <w:r w:rsidR="00561DB7">
        <w:tab/>
      </w:r>
      <w:r w:rsidRPr="00E54A50">
        <w:t>która znajduje się na liście wniosków o dofinansowanie, a wnioskowana dla tej operacji kwota pomocy mieści się w limicie środków finansowych przyznanych na dany nabór wniosków o dofinansowanie</w:t>
      </w:r>
      <w:r w:rsidR="00D07151">
        <w:t>;</w:t>
      </w:r>
    </w:p>
    <w:p w14:paraId="023EAC38" w14:textId="5E923063" w:rsidR="00B7653A" w:rsidRPr="00F46852" w:rsidRDefault="00B7653A">
      <w:pPr>
        <w:pStyle w:val="PKTpunkt"/>
      </w:pPr>
      <w:r w:rsidRPr="00E54A50">
        <w:t>9)</w:t>
      </w:r>
      <w:r w:rsidR="00561DB7">
        <w:tab/>
      </w:r>
      <w:r w:rsidRPr="00E54A50">
        <w:t>która nie obejmuje kosztów przeniesienia produkcji zgodnie z art. 66 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w:t>
      </w:r>
      <w:r w:rsidR="00697AC7">
        <w:t>, z późn. zm.</w:t>
      </w:r>
      <w:r w:rsidR="00B42AE8">
        <w:rPr>
          <w:rStyle w:val="Odwoanieprzypisudolnego"/>
        </w:rPr>
        <w:footnoteReference w:id="3"/>
      </w:r>
      <w:r w:rsidR="004675A7" w:rsidRPr="008F2D1F">
        <w:rPr>
          <w:rStyle w:val="IGindeksgrny"/>
        </w:rPr>
        <w:t>)</w:t>
      </w:r>
      <w:r w:rsidRPr="00E54A50">
        <w:t>), zwanego dalej „rozporządzeniem 2021/1060”</w:t>
      </w:r>
      <w:r w:rsidR="00815176">
        <w:t>,</w:t>
      </w:r>
      <w:r w:rsidRPr="00E54A50">
        <w:t xml:space="preserve"> </w:t>
      </w:r>
      <w:r w:rsidRPr="00F46852">
        <w:t xml:space="preserve">lub przeniesienia </w:t>
      </w:r>
      <w:r w:rsidR="00F67B5A" w:rsidRPr="00F46852">
        <w:t xml:space="preserve">działalności produkcyjnej </w:t>
      </w:r>
      <w:r w:rsidRPr="00F46852">
        <w:t>zgodnie z art. 65 ust. 1 lit. a rozporządzenia 2021/1060.</w:t>
      </w:r>
    </w:p>
    <w:p w14:paraId="3961849C" w14:textId="5AD10154" w:rsidR="00B7653A" w:rsidRPr="00E54A50" w:rsidRDefault="00B7653A">
      <w:pPr>
        <w:pStyle w:val="USTustnpkodeksu"/>
      </w:pPr>
      <w:r w:rsidRPr="00E54A50">
        <w:t>3. Uzasadnienie ekonomiczne operacji, o którym mowa w ust. 2 pkt 6</w:t>
      </w:r>
      <w:r w:rsidR="00F7163B">
        <w:t>,</w:t>
      </w:r>
      <w:r w:rsidRPr="00E54A50">
        <w:t xml:space="preserve"> stwierdza się w ocenie </w:t>
      </w:r>
      <w:r w:rsidR="00EC3EBB">
        <w:t xml:space="preserve">stabilności finansowania </w:t>
      </w:r>
      <w:r w:rsidRPr="00E54A50">
        <w:t>operacji</w:t>
      </w:r>
      <w:r w:rsidR="00697AC7">
        <w:t xml:space="preserve"> przeprowadzonej</w:t>
      </w:r>
      <w:r w:rsidRPr="00E54A50">
        <w:t xml:space="preserve"> na podstawie danych finansowych i ekonomicznych oraz wskaźników przedstawionych w planie biznesowym </w:t>
      </w:r>
      <w:r w:rsidR="00697AC7">
        <w:t>sporządzonym</w:t>
      </w:r>
      <w:r w:rsidR="00697AC7" w:rsidRPr="00E54A50">
        <w:t xml:space="preserve"> </w:t>
      </w:r>
      <w:r w:rsidRPr="00E54A50">
        <w:t xml:space="preserve">zgodnie ze wzorem </w:t>
      </w:r>
      <w:r w:rsidR="00697AC7">
        <w:t>opracowanym</w:t>
      </w:r>
      <w:r w:rsidR="00697AC7" w:rsidRPr="00E54A50">
        <w:t xml:space="preserve"> </w:t>
      </w:r>
      <w:r w:rsidRPr="00E54A50">
        <w:t xml:space="preserve">przez Agencję Restrukturyzacji i Modernizacji Rolnictwa, zwaną dalej „Agencją”, i zatwierdzonym przez </w:t>
      </w:r>
      <w:r w:rsidR="00697AC7">
        <w:t>i</w:t>
      </w:r>
      <w:r w:rsidRPr="00E54A50">
        <w:t xml:space="preserve">nstytucję </w:t>
      </w:r>
      <w:r w:rsidR="00697AC7">
        <w:t>z</w:t>
      </w:r>
      <w:r w:rsidRPr="00E54A50">
        <w:t>arządzającą.</w:t>
      </w:r>
    </w:p>
    <w:p w14:paraId="6D292B37" w14:textId="29571C0F" w:rsidR="00B7653A" w:rsidRPr="00E54A50" w:rsidRDefault="00B7653A">
      <w:pPr>
        <w:pStyle w:val="USTustnpkodeksu"/>
      </w:pPr>
      <w:r w:rsidRPr="00E54A50">
        <w:t xml:space="preserve">4. Przez racjonalność kosztów, o </w:t>
      </w:r>
      <w:r w:rsidR="001A2888" w:rsidRPr="00E54A50">
        <w:t>któr</w:t>
      </w:r>
      <w:r w:rsidR="001A2888">
        <w:t>ej</w:t>
      </w:r>
      <w:r w:rsidR="001A2888" w:rsidRPr="00E54A50">
        <w:t xml:space="preserve"> </w:t>
      </w:r>
      <w:r w:rsidRPr="00E54A50">
        <w:t>mowa w ust. 2 pkt 7, rozumie się dokonywanie wydatków w sposób umożliwiający terminową realizację zadań w sposób celowy i oszczędny, z zachowaniem zasad:</w:t>
      </w:r>
    </w:p>
    <w:p w14:paraId="5F6BC5F4" w14:textId="63CC1A92" w:rsidR="00B7653A" w:rsidRPr="00E54A50" w:rsidRDefault="00B7653A" w:rsidP="0096730C">
      <w:pPr>
        <w:pStyle w:val="PKTpunkt"/>
      </w:pPr>
      <w:r w:rsidRPr="00E54A50">
        <w:t>1)</w:t>
      </w:r>
      <w:r w:rsidR="00561DB7">
        <w:tab/>
      </w:r>
      <w:r w:rsidRPr="00E54A50">
        <w:t>uzyskiwania najlepszych efektów z danych nakładów</w:t>
      </w:r>
      <w:r w:rsidR="00697AC7">
        <w:t>;</w:t>
      </w:r>
    </w:p>
    <w:p w14:paraId="44960DE9" w14:textId="28244D53" w:rsidR="00B7653A" w:rsidRPr="00E54A50" w:rsidRDefault="00B7653A" w:rsidP="0096730C">
      <w:pPr>
        <w:pStyle w:val="PKTpunkt"/>
      </w:pPr>
      <w:r w:rsidRPr="00E54A50">
        <w:t>2)</w:t>
      </w:r>
      <w:r w:rsidR="00561DB7">
        <w:tab/>
      </w:r>
      <w:r w:rsidRPr="00E54A50">
        <w:t>optymalnego doboru metod i środków służących osiągnięciu założonych celów.</w:t>
      </w:r>
    </w:p>
    <w:p w14:paraId="69AF908D" w14:textId="5397176D" w:rsidR="00B7653A" w:rsidRPr="00E54A50" w:rsidRDefault="00B7653A" w:rsidP="0096730C">
      <w:pPr>
        <w:pStyle w:val="ARTartustawynprozporzdzenia"/>
      </w:pPr>
      <w:r w:rsidRPr="00E54A50">
        <w:rPr>
          <w:b/>
        </w:rPr>
        <w:t>§ 3.</w:t>
      </w:r>
      <w:r w:rsidRPr="00E54A50">
        <w:t xml:space="preserve"> 1. Pomoc </w:t>
      </w:r>
      <w:r w:rsidRPr="00E52A64">
        <w:t xml:space="preserve">w </w:t>
      </w:r>
      <w:r w:rsidRPr="0020187D">
        <w:t xml:space="preserve">ramach </w:t>
      </w:r>
      <w:r w:rsidR="00437659" w:rsidRPr="0096730C">
        <w:t>działania</w:t>
      </w:r>
      <w:r w:rsidR="00437659" w:rsidRPr="00E52A64">
        <w:t xml:space="preserve"> </w:t>
      </w:r>
      <w:r w:rsidR="00697427" w:rsidRPr="00E52A64">
        <w:t>k</w:t>
      </w:r>
      <w:r w:rsidR="00437659" w:rsidRPr="0020187D">
        <w:t>apitał ludzki</w:t>
      </w:r>
      <w:r w:rsidR="00697427">
        <w:t xml:space="preserve"> w ramach</w:t>
      </w:r>
      <w:r w:rsidR="00437659" w:rsidRPr="0096730C">
        <w:t xml:space="preserve"> </w:t>
      </w:r>
      <w:r w:rsidRPr="00E52A64">
        <w:t>grupy operacji edukacja i promocja</w:t>
      </w:r>
      <w:r w:rsidR="00697427">
        <w:t xml:space="preserve"> </w:t>
      </w:r>
      <w:r w:rsidRPr="00E54A50">
        <w:t>przyznaje się na operacje mające na celu zwiększenie potencjału kadrowego w rybactwie śródlądowym realizowane wspólnie przez grupę podmiotów</w:t>
      </w:r>
      <w:r w:rsidR="00473F9A">
        <w:t>,</w:t>
      </w:r>
      <w:r w:rsidR="00883A19">
        <w:t xml:space="preserve"> będących łącznie wnioskodawcą</w:t>
      </w:r>
      <w:r w:rsidRPr="00E54A50">
        <w:t>, składającą się co najmniej z dwóch podmiotów powiązanych ze sobą umową</w:t>
      </w:r>
      <w:r w:rsidR="0031185F">
        <w:t xml:space="preserve">, </w:t>
      </w:r>
      <w:r w:rsidR="0031185F">
        <w:lastRenderedPageBreak/>
        <w:t>której przedmiotem jest współpraca</w:t>
      </w:r>
      <w:r w:rsidR="00883A19">
        <w:t xml:space="preserve"> na rzecz realizacji programu edukacyjno-promocyjnego</w:t>
      </w:r>
      <w:r w:rsidR="001A2888">
        <w:t xml:space="preserve">, </w:t>
      </w:r>
      <w:r w:rsidRPr="00E54A50">
        <w:t xml:space="preserve">do której mają zastosowanie przepisy </w:t>
      </w:r>
      <w:r w:rsidR="00B42AE8">
        <w:t>u</w:t>
      </w:r>
      <w:r w:rsidR="00B42AE8" w:rsidRPr="00B42AE8">
        <w:t>staw</w:t>
      </w:r>
      <w:r w:rsidR="00B42AE8">
        <w:t>y</w:t>
      </w:r>
      <w:r w:rsidR="00B42AE8" w:rsidRPr="00B42AE8">
        <w:t xml:space="preserve"> z dnia 23 kwietnia 1964 r. </w:t>
      </w:r>
      <w:r w:rsidR="001A2888">
        <w:t>–</w:t>
      </w:r>
      <w:r w:rsidR="00B42AE8" w:rsidRPr="00B42AE8">
        <w:t xml:space="preserve"> Kodeks cywilny (Dz. U. z 2022 r. poz. 1360, 2337</w:t>
      </w:r>
      <w:r w:rsidR="001A2888">
        <w:t xml:space="preserve"> i </w:t>
      </w:r>
      <w:r w:rsidR="00B42AE8" w:rsidRPr="00B42AE8">
        <w:t>2339</w:t>
      </w:r>
      <w:r w:rsidR="001A2888">
        <w:t xml:space="preserve"> oraz z 2023 r. poz. 326</w:t>
      </w:r>
      <w:r w:rsidR="00B42AE8" w:rsidRPr="00B42AE8">
        <w:t>)</w:t>
      </w:r>
      <w:r w:rsidR="00B42AE8">
        <w:t>.</w:t>
      </w:r>
      <w:r w:rsidRPr="00E54A50">
        <w:t xml:space="preserve"> </w:t>
      </w:r>
    </w:p>
    <w:p w14:paraId="0F494EE3" w14:textId="7F788BCA" w:rsidR="00B7653A" w:rsidRPr="00E54A50" w:rsidRDefault="00B7653A" w:rsidP="0096730C">
      <w:pPr>
        <w:pStyle w:val="USTustnpkodeksu"/>
      </w:pPr>
      <w:r w:rsidRPr="00E54A50">
        <w:t>2. Pomoc, o której mowa w ust. 1, przyznaje się:</w:t>
      </w:r>
    </w:p>
    <w:p w14:paraId="0A640FE4" w14:textId="2327DB83" w:rsidR="00B7653A" w:rsidRPr="00E54A50" w:rsidRDefault="00B7653A" w:rsidP="0096730C">
      <w:pPr>
        <w:pStyle w:val="PKTpunkt"/>
      </w:pPr>
      <w:r w:rsidRPr="00E54A50">
        <w:t>1)</w:t>
      </w:r>
      <w:r w:rsidR="00561DB7">
        <w:tab/>
      </w:r>
      <w:r w:rsidR="00040C25" w:rsidRPr="00E54A50">
        <w:t xml:space="preserve">organom samorządu </w:t>
      </w:r>
      <w:r w:rsidR="00040C25">
        <w:t>terytorialnego</w:t>
      </w:r>
      <w:r w:rsidR="00040C25" w:rsidRPr="00E54A50">
        <w:t xml:space="preserve"> prowadzący</w:t>
      </w:r>
      <w:r w:rsidR="00040C25">
        <w:t xml:space="preserve">m </w:t>
      </w:r>
      <w:r w:rsidR="00040C25" w:rsidRPr="00E54A50">
        <w:t>szkoły ponadpodstawowe</w:t>
      </w:r>
      <w:r w:rsidR="00040C25">
        <w:t xml:space="preserve"> zgodnie z art. 8 ust. 2 pkt 1 ustawy</w:t>
      </w:r>
      <w:r w:rsidR="00040C25" w:rsidRPr="00D966F6">
        <w:t xml:space="preserve"> z dnia 14 grudnia 2016 r. </w:t>
      </w:r>
      <w:r w:rsidR="00040C25">
        <w:t>–</w:t>
      </w:r>
      <w:r w:rsidR="00040C25" w:rsidRPr="00D966F6">
        <w:t xml:space="preserve"> Prawo oświatowe</w:t>
      </w:r>
      <w:r w:rsidR="00040C25">
        <w:t xml:space="preserve"> (</w:t>
      </w:r>
      <w:r w:rsidR="00040C25" w:rsidRPr="00D966F6">
        <w:t>Dz.</w:t>
      </w:r>
      <w:r w:rsidR="00040C25">
        <w:t xml:space="preserve"> </w:t>
      </w:r>
      <w:r w:rsidR="00040C25" w:rsidRPr="00D966F6">
        <w:t>U.</w:t>
      </w:r>
      <w:r w:rsidR="00040C25">
        <w:t xml:space="preserve"> z </w:t>
      </w:r>
      <w:r w:rsidR="00040C25" w:rsidRPr="00D966F6">
        <w:t>2021</w:t>
      </w:r>
      <w:r w:rsidR="00040C25">
        <w:t xml:space="preserve"> r. poz. </w:t>
      </w:r>
      <w:r w:rsidR="00040C25" w:rsidRPr="00D966F6">
        <w:t>1082</w:t>
      </w:r>
      <w:r w:rsidR="00040C25">
        <w:t>)</w:t>
      </w:r>
      <w:r w:rsidR="00040C25" w:rsidRPr="00E54A50">
        <w:t xml:space="preserve">, </w:t>
      </w:r>
      <w:r w:rsidR="00040C25">
        <w:t xml:space="preserve">zwanych dalej „szkołą ponadpodstawową”, które </w:t>
      </w:r>
      <w:r w:rsidR="00040C25" w:rsidRPr="00E54A50">
        <w:t>prowadz</w:t>
      </w:r>
      <w:r w:rsidR="00040C25">
        <w:t xml:space="preserve">ą </w:t>
      </w:r>
      <w:r w:rsidR="00040C25" w:rsidRPr="00E54A50">
        <w:t xml:space="preserve">kształcenie w </w:t>
      </w:r>
      <w:r w:rsidR="00040C25">
        <w:t xml:space="preserve">zakresie rybactwa </w:t>
      </w:r>
      <w:r w:rsidRPr="00E54A50">
        <w:t>lub</w:t>
      </w:r>
    </w:p>
    <w:p w14:paraId="3BC264DC" w14:textId="6BBF4110" w:rsidR="00B7653A" w:rsidRPr="00E54A50" w:rsidRDefault="00B7653A" w:rsidP="0096730C">
      <w:pPr>
        <w:pStyle w:val="PKTpunkt"/>
      </w:pPr>
      <w:r w:rsidRPr="00E54A50">
        <w:t>2)</w:t>
      </w:r>
      <w:r w:rsidR="00561DB7">
        <w:tab/>
      </w:r>
      <w:r w:rsidR="00040C25" w:rsidRPr="00E54A50">
        <w:t xml:space="preserve">uczelniom kształcącym lub prowadzącym działalność naukowo-badawczą w </w:t>
      </w:r>
      <w:r w:rsidR="00040C25">
        <w:t>zakresie rybactwa</w:t>
      </w:r>
      <w:r w:rsidRPr="00E54A50">
        <w:t>.</w:t>
      </w:r>
    </w:p>
    <w:p w14:paraId="2BA42D41" w14:textId="351986DC" w:rsidR="00B7653A" w:rsidRPr="00E54A50" w:rsidRDefault="00B7653A" w:rsidP="0096730C">
      <w:pPr>
        <w:pStyle w:val="USTustnpkodeksu"/>
      </w:pPr>
      <w:r w:rsidRPr="00E54A50">
        <w:t>3. Pomoc, o której mowa w ust. 1</w:t>
      </w:r>
      <w:r w:rsidR="00891B0C">
        <w:t>,</w:t>
      </w:r>
      <w:r w:rsidRPr="00E54A50">
        <w:t xml:space="preserve"> przyznaje się w formie:</w:t>
      </w:r>
    </w:p>
    <w:p w14:paraId="5468EE94" w14:textId="232FFE99" w:rsidR="00B7653A" w:rsidRPr="00E54A50" w:rsidRDefault="00B7653A">
      <w:pPr>
        <w:pStyle w:val="PKTpunkt"/>
      </w:pPr>
      <w:r w:rsidRPr="00E54A50">
        <w:t>1)</w:t>
      </w:r>
      <w:r w:rsidR="002012F1">
        <w:tab/>
      </w:r>
      <w:r w:rsidRPr="00E54A50">
        <w:t>kwot ryczałtowych, o których mowa w art. 53 ust. 1 lit</w:t>
      </w:r>
      <w:r w:rsidR="002012F1">
        <w:t>.</w:t>
      </w:r>
      <w:r w:rsidRPr="00E54A50">
        <w:t xml:space="preserve"> c rozporządzenia 2021/1060 lub </w:t>
      </w:r>
    </w:p>
    <w:p w14:paraId="5895870B" w14:textId="0346E9C2" w:rsidR="00B7653A" w:rsidRPr="00E54A50" w:rsidRDefault="00B7653A" w:rsidP="008F2D1F">
      <w:pPr>
        <w:pStyle w:val="PKTpunkt"/>
      </w:pPr>
      <w:r w:rsidRPr="00E54A50">
        <w:t>2)</w:t>
      </w:r>
      <w:r w:rsidR="008F5A70">
        <w:tab/>
      </w:r>
      <w:r w:rsidR="002012F1">
        <w:t xml:space="preserve">zwrotu </w:t>
      </w:r>
      <w:r w:rsidRPr="00E54A50">
        <w:t xml:space="preserve">kosztów kwalifikowalnych w wysokości do 100% tych kosztów, </w:t>
      </w:r>
      <w:r w:rsidR="00C2407F">
        <w:t xml:space="preserve">jeżeli </w:t>
      </w:r>
      <w:r w:rsidRPr="00E54A50">
        <w:t xml:space="preserve">operacja spełnia kryteria, o których mowa </w:t>
      </w:r>
      <w:r w:rsidRPr="00E52A64">
        <w:t xml:space="preserve">w </w:t>
      </w:r>
      <w:r w:rsidR="00C2407F" w:rsidRPr="0096730C">
        <w:t xml:space="preserve">wierszu 14 </w:t>
      </w:r>
      <w:r w:rsidRPr="00E52A64">
        <w:t>załącznik</w:t>
      </w:r>
      <w:r w:rsidR="00C2407F">
        <w:t>a</w:t>
      </w:r>
      <w:r w:rsidRPr="00E52A64">
        <w:t xml:space="preserve"> </w:t>
      </w:r>
      <w:r w:rsidRPr="00473F9A">
        <w:t xml:space="preserve">III </w:t>
      </w:r>
      <w:r w:rsidR="00473F9A" w:rsidRPr="00473F9A">
        <w:t xml:space="preserve">do </w:t>
      </w:r>
      <w:r w:rsidRPr="00473F9A">
        <w:t xml:space="preserve">rozporządzenia </w:t>
      </w:r>
      <w:r w:rsidRPr="00E54A50">
        <w:t>Parlamentu Europejskiego i Rady (UE) 2021/1139 z dnia 7 lipca 2021 r. ustanawiającego Europejski Fundusz Morski, Rybacki i Akwakultury oraz zmieniającego rozporządzenie (UE) 2017/1004 (Dz. Urz. UE L 247 z 13.07.2021, str. 1), zwanego dalej „rozporządzeniem 2021/1139”.</w:t>
      </w:r>
    </w:p>
    <w:p w14:paraId="7B6AA4AF" w14:textId="1E187B9A" w:rsidR="00B7653A" w:rsidRPr="00E54A50" w:rsidRDefault="00B7653A" w:rsidP="0096730C">
      <w:pPr>
        <w:pStyle w:val="USTustnpkodeksu"/>
      </w:pPr>
      <w:r w:rsidRPr="00E54A50">
        <w:t xml:space="preserve">4. </w:t>
      </w:r>
      <w:r w:rsidR="004E638F">
        <w:t>Wnioskodawca</w:t>
      </w:r>
      <w:r w:rsidRPr="00E54A50">
        <w:t>, o który</w:t>
      </w:r>
      <w:r w:rsidR="004E638F">
        <w:t xml:space="preserve">m </w:t>
      </w:r>
      <w:r w:rsidRPr="00E54A50">
        <w:t xml:space="preserve">mowa w ust. 1, sporządza </w:t>
      </w:r>
      <w:r w:rsidR="00AD45C1">
        <w:t>p</w:t>
      </w:r>
      <w:r w:rsidRPr="00E54A50">
        <w:t>rogram edukacyjno-promocyjny</w:t>
      </w:r>
      <w:r w:rsidR="00AD45C1">
        <w:t xml:space="preserve"> </w:t>
      </w:r>
      <w:r w:rsidRPr="00E54A50">
        <w:t>zawierający w szczególności:</w:t>
      </w:r>
    </w:p>
    <w:p w14:paraId="453CB8CC" w14:textId="56CB7969" w:rsidR="00B7653A" w:rsidRPr="00E54A50" w:rsidRDefault="00B7653A">
      <w:pPr>
        <w:pStyle w:val="PKTpunkt"/>
      </w:pPr>
      <w:r w:rsidRPr="00E54A50">
        <w:t>1)</w:t>
      </w:r>
      <w:r w:rsidR="008F5A70">
        <w:tab/>
      </w:r>
      <w:r w:rsidRPr="00E54A50">
        <w:t>datę sporządzenia programu edukacyjno-promocyjnego</w:t>
      </w:r>
      <w:r w:rsidR="00AD45C1">
        <w:t>;</w:t>
      </w:r>
    </w:p>
    <w:p w14:paraId="458A4140" w14:textId="3FB626D4" w:rsidR="00B7653A" w:rsidRPr="00E54A50" w:rsidRDefault="00B7653A">
      <w:pPr>
        <w:pStyle w:val="PKTpunkt"/>
      </w:pPr>
      <w:r w:rsidRPr="00E54A50">
        <w:t>2)</w:t>
      </w:r>
      <w:r w:rsidR="008F5A70">
        <w:tab/>
      </w:r>
      <w:r w:rsidR="00473F9A" w:rsidRPr="00E54A50">
        <w:t>siedzib</w:t>
      </w:r>
      <w:r w:rsidR="00473F9A">
        <w:t>ę i</w:t>
      </w:r>
      <w:r w:rsidR="00473F9A" w:rsidRPr="00E54A50">
        <w:t xml:space="preserve"> </w:t>
      </w:r>
      <w:r w:rsidRPr="00E54A50">
        <w:t>adres</w:t>
      </w:r>
      <w:r w:rsidR="00473F9A">
        <w:t xml:space="preserve"> </w:t>
      </w:r>
      <w:r w:rsidRPr="00E54A50">
        <w:t>wnioskodawcy,</w:t>
      </w:r>
    </w:p>
    <w:p w14:paraId="63F6179A" w14:textId="3CBFDEAC" w:rsidR="00B7653A" w:rsidRPr="00E54A50" w:rsidRDefault="00B7653A">
      <w:pPr>
        <w:pStyle w:val="PKTpunkt"/>
      </w:pPr>
      <w:r w:rsidRPr="00E54A50">
        <w:t>3)</w:t>
      </w:r>
      <w:r w:rsidR="008F5A70">
        <w:tab/>
      </w:r>
      <w:r w:rsidRPr="00E54A50">
        <w:t>cele i założenia programu edukacyjno-promocyjnego</w:t>
      </w:r>
      <w:r w:rsidR="00AD45C1">
        <w:t>;</w:t>
      </w:r>
    </w:p>
    <w:p w14:paraId="72F4699A" w14:textId="2BD7B915" w:rsidR="00B7653A" w:rsidRPr="00E54A50" w:rsidRDefault="00B7653A">
      <w:pPr>
        <w:pStyle w:val="PKTpunkt"/>
      </w:pPr>
      <w:r w:rsidRPr="00E54A50">
        <w:t>4)</w:t>
      </w:r>
      <w:r w:rsidR="008F5A70">
        <w:tab/>
      </w:r>
      <w:r w:rsidRPr="00E54A50">
        <w:t>wskazanie szkół, w których nastąpi wdrożenie programu edukacyjno-promocyjnego</w:t>
      </w:r>
      <w:r w:rsidR="00AD45C1">
        <w:t>;</w:t>
      </w:r>
    </w:p>
    <w:p w14:paraId="2584200C" w14:textId="0276828B" w:rsidR="00B7653A" w:rsidRPr="00E54A50" w:rsidRDefault="00B7653A">
      <w:pPr>
        <w:pStyle w:val="PKTpunkt"/>
      </w:pPr>
      <w:r w:rsidRPr="00E54A50">
        <w:t>5)</w:t>
      </w:r>
      <w:r w:rsidR="008F5A70">
        <w:tab/>
      </w:r>
      <w:r w:rsidRPr="00E54A50">
        <w:t>formy i metody realizacji programu edukacyjno-promocyjnego</w:t>
      </w:r>
      <w:r w:rsidR="00AD45C1">
        <w:t>;</w:t>
      </w:r>
    </w:p>
    <w:p w14:paraId="58CE43CD" w14:textId="5AF4A4B1" w:rsidR="00B7653A" w:rsidRPr="00E54A50" w:rsidRDefault="00B7653A">
      <w:pPr>
        <w:pStyle w:val="PKTpunkt"/>
      </w:pPr>
      <w:r w:rsidRPr="00E54A50">
        <w:t>6)</w:t>
      </w:r>
      <w:r w:rsidR="008F5A70">
        <w:tab/>
      </w:r>
      <w:r w:rsidRPr="00E54A50">
        <w:t>zasady finansowania programu edukacyjno-promocyjnego</w:t>
      </w:r>
      <w:r w:rsidR="00AD45C1">
        <w:t>;</w:t>
      </w:r>
    </w:p>
    <w:p w14:paraId="7C0BE856" w14:textId="34F98D0B" w:rsidR="00B7653A" w:rsidRPr="00E54A50" w:rsidRDefault="00B7653A">
      <w:pPr>
        <w:pStyle w:val="PKTpunkt"/>
      </w:pPr>
      <w:r w:rsidRPr="00E54A50">
        <w:t>7)</w:t>
      </w:r>
      <w:r w:rsidR="008F5A70">
        <w:tab/>
      </w:r>
      <w:r w:rsidRPr="00E54A50">
        <w:t>harmonogram wdrażania programu edukacyjno-promocyjnego</w:t>
      </w:r>
      <w:r w:rsidR="00AD45C1">
        <w:t>;</w:t>
      </w:r>
    </w:p>
    <w:p w14:paraId="6FDD156A" w14:textId="1C0955CD" w:rsidR="00B7653A" w:rsidRPr="00E54A50" w:rsidRDefault="00B7653A">
      <w:pPr>
        <w:pStyle w:val="PKTpunkt"/>
      </w:pPr>
      <w:r w:rsidRPr="00E54A50">
        <w:t>8)</w:t>
      </w:r>
      <w:r w:rsidR="008F5A70">
        <w:tab/>
      </w:r>
      <w:r w:rsidRPr="00E54A50">
        <w:t>wskaźniki realizacji programu edukacyjno-promocyjnego</w:t>
      </w:r>
      <w:r w:rsidR="00AD45C1">
        <w:t>;</w:t>
      </w:r>
    </w:p>
    <w:p w14:paraId="0F8B6C30" w14:textId="3D5E1E6A" w:rsidR="00B7653A" w:rsidRPr="00E54A50" w:rsidRDefault="00B7653A">
      <w:pPr>
        <w:pStyle w:val="PKTpunkt"/>
      </w:pPr>
      <w:r w:rsidRPr="00E54A50">
        <w:t>9)</w:t>
      </w:r>
      <w:r w:rsidR="008F5A70">
        <w:tab/>
      </w:r>
      <w:r w:rsidRPr="00E54A50">
        <w:t>sposób ewaluacji rezultatów wdrażania programu edukacyjno-promocyjnego w trakcie</w:t>
      </w:r>
      <w:r w:rsidR="00AD45C1">
        <w:t xml:space="preserve"> i po</w:t>
      </w:r>
      <w:r w:rsidRPr="00E54A50">
        <w:t xml:space="preserve"> </w:t>
      </w:r>
      <w:r w:rsidR="00AD45C1">
        <w:t>zakończeniu realizacji tego programu;</w:t>
      </w:r>
    </w:p>
    <w:p w14:paraId="72C21778" w14:textId="49FC6669" w:rsidR="00B7653A" w:rsidRPr="00E54A50" w:rsidRDefault="00B7653A">
      <w:pPr>
        <w:pStyle w:val="PKTpunkt"/>
      </w:pPr>
      <w:r w:rsidRPr="00E54A50">
        <w:t>10)</w:t>
      </w:r>
      <w:r w:rsidR="008F5A70">
        <w:tab/>
      </w:r>
      <w:r w:rsidRPr="00E54A50">
        <w:t>podpis wnioskodawcy.</w:t>
      </w:r>
    </w:p>
    <w:p w14:paraId="1B0B52FA" w14:textId="478EEA35" w:rsidR="00B7653A" w:rsidRPr="00E54A50" w:rsidRDefault="00B7653A" w:rsidP="0096730C">
      <w:pPr>
        <w:pStyle w:val="USTustnpkodeksu"/>
      </w:pPr>
      <w:r w:rsidRPr="00E54A50">
        <w:t xml:space="preserve">5. Program edukacyjno-promocyjny, o którym mowa w ust. 4, jest poddawany ocenie przez organ opiniodawczo-doradczy powołany na podstawie art. 4 ust. 1 pkt 3 ustawy. </w:t>
      </w:r>
    </w:p>
    <w:p w14:paraId="2B25533F" w14:textId="3C21213A" w:rsidR="00B7653A" w:rsidRPr="00E54A50" w:rsidRDefault="00B7653A" w:rsidP="0096730C">
      <w:pPr>
        <w:pStyle w:val="ARTartustawynprozporzdzenia"/>
      </w:pPr>
      <w:r w:rsidRPr="00E54A50">
        <w:rPr>
          <w:b/>
        </w:rPr>
        <w:lastRenderedPageBreak/>
        <w:t>§ 4.</w:t>
      </w:r>
      <w:r w:rsidRPr="00E54A50">
        <w:t xml:space="preserve"> 1. Pomoc</w:t>
      </w:r>
      <w:r w:rsidR="00771CD5">
        <w:t xml:space="preserve">, o której mowa w </w:t>
      </w:r>
      <w:r w:rsidR="00771CD5" w:rsidRPr="00771CD5">
        <w:t xml:space="preserve">§ </w:t>
      </w:r>
      <w:r w:rsidR="00771CD5">
        <w:t xml:space="preserve">3 ust. </w:t>
      </w:r>
      <w:r w:rsidR="00771CD5" w:rsidRPr="00771CD5">
        <w:t>1</w:t>
      </w:r>
      <w:r w:rsidR="009F69CF">
        <w:t xml:space="preserve">, </w:t>
      </w:r>
      <w:r w:rsidRPr="00E54A50">
        <w:t xml:space="preserve">przyznaje się na opracowanie, wdrażanie, ewaluację i zakończenie </w:t>
      </w:r>
      <w:r w:rsidR="00E52A64">
        <w:t>p</w:t>
      </w:r>
      <w:r w:rsidRPr="00E54A50">
        <w:t xml:space="preserve">rogramu edukacyjno-promocyjnego obejmującego w szczególności: </w:t>
      </w:r>
    </w:p>
    <w:p w14:paraId="51F7576D" w14:textId="006DD736" w:rsidR="00B7653A" w:rsidRPr="00E54A50" w:rsidRDefault="00E54A50">
      <w:pPr>
        <w:pStyle w:val="PKTpunkt"/>
      </w:pPr>
      <w:r w:rsidRPr="00E54A50">
        <w:t>1)</w:t>
      </w:r>
      <w:r w:rsidR="008F5A70">
        <w:tab/>
      </w:r>
      <w:r w:rsidR="00B7653A" w:rsidRPr="00E54A50">
        <w:t>organizację kampanii informacyjno-promocyjnych, w tym tworzenie materiałów multimedialnych</w:t>
      </w:r>
      <w:r w:rsidR="00E52A64">
        <w:t>,</w:t>
      </w:r>
      <w:r w:rsidR="00B7653A" w:rsidRPr="00E54A50">
        <w:t xml:space="preserve"> wynajęcie agencji medialnej lub zakup emisji ogłoszeń lub </w:t>
      </w:r>
    </w:p>
    <w:p w14:paraId="6621198C" w14:textId="5E048283" w:rsidR="00F0473B" w:rsidRDefault="00B7653A">
      <w:pPr>
        <w:pStyle w:val="PKTpunkt"/>
      </w:pPr>
      <w:r w:rsidRPr="00E54A50">
        <w:t>2)</w:t>
      </w:r>
      <w:r w:rsidR="008F5A70">
        <w:tab/>
      </w:r>
      <w:r w:rsidRPr="00E54A50">
        <w:t xml:space="preserve">dofinansowanie </w:t>
      </w:r>
      <w:r w:rsidR="004E638F">
        <w:t xml:space="preserve">szkół ponadpodstawowych </w:t>
      </w:r>
      <w:r w:rsidRPr="00E54A50">
        <w:t>lub</w:t>
      </w:r>
      <w:r w:rsidR="00D20EFB">
        <w:t xml:space="preserve"> uczelni </w:t>
      </w:r>
      <w:r w:rsidRPr="00E54A50">
        <w:t>w zakresie zakupu sprzętu lub materiałów naukowo-dydaktycznych, lub</w:t>
      </w:r>
    </w:p>
    <w:p w14:paraId="18E1CBA3" w14:textId="6E0FD0A0" w:rsidR="00B7653A" w:rsidRPr="00E54A50" w:rsidRDefault="00F0473B">
      <w:pPr>
        <w:pStyle w:val="PKTpunkt"/>
      </w:pPr>
      <w:r>
        <w:t>3)</w:t>
      </w:r>
      <w:r>
        <w:tab/>
        <w:t>dofinansowanie szkół ponadpodstawowych lub uc</w:t>
      </w:r>
      <w:r w:rsidR="00600C67">
        <w:t>z</w:t>
      </w:r>
      <w:r>
        <w:t xml:space="preserve">elni </w:t>
      </w:r>
      <w:r w:rsidR="00600C67">
        <w:t>w zakresie adaptacji lub remontu pomieszczeń dydaktycznych, lub</w:t>
      </w:r>
      <w:r w:rsidR="00B7653A" w:rsidRPr="00E54A50">
        <w:t xml:space="preserve"> </w:t>
      </w:r>
    </w:p>
    <w:p w14:paraId="294DFA4B" w14:textId="55AB1846" w:rsidR="00B7653A" w:rsidRPr="00E54A50" w:rsidRDefault="00600C67">
      <w:pPr>
        <w:pStyle w:val="PKTpunkt"/>
      </w:pPr>
      <w:r>
        <w:t>4</w:t>
      </w:r>
      <w:r w:rsidR="00B7653A" w:rsidRPr="00E54A50">
        <w:t>)</w:t>
      </w:r>
      <w:r w:rsidR="008F5A70">
        <w:tab/>
      </w:r>
      <w:r w:rsidR="00B7653A" w:rsidRPr="00E54A50">
        <w:t>udział uczniów lub studentów w praktykach rybackich, lub</w:t>
      </w:r>
    </w:p>
    <w:p w14:paraId="2F87CD10" w14:textId="6FC37FAF" w:rsidR="00B7653A" w:rsidRPr="00E54A50" w:rsidRDefault="00600C67">
      <w:pPr>
        <w:pStyle w:val="PKTpunkt"/>
      </w:pPr>
      <w:r>
        <w:t>5</w:t>
      </w:r>
      <w:r w:rsidR="00B7653A" w:rsidRPr="00E54A50">
        <w:t>)</w:t>
      </w:r>
      <w:r w:rsidR="008F5A70">
        <w:tab/>
      </w:r>
      <w:r w:rsidR="00B7653A" w:rsidRPr="00E54A50">
        <w:t xml:space="preserve">dofinansowanie </w:t>
      </w:r>
      <w:r w:rsidR="004E638F">
        <w:t xml:space="preserve">szkół ponadpodstawowych </w:t>
      </w:r>
      <w:r w:rsidR="00B7653A" w:rsidRPr="00E54A50">
        <w:t>lub</w:t>
      </w:r>
      <w:r w:rsidR="00D20EFB">
        <w:t xml:space="preserve"> uczelni w zakresie kosztów nauki </w:t>
      </w:r>
      <w:r w:rsidR="00B7653A" w:rsidRPr="00E54A50">
        <w:t>ucznia lub studenta, lub</w:t>
      </w:r>
    </w:p>
    <w:p w14:paraId="07D2B309" w14:textId="47E8EF72" w:rsidR="00B7653A" w:rsidRPr="00E54A50" w:rsidRDefault="00600C67">
      <w:pPr>
        <w:pStyle w:val="PKTpunkt"/>
      </w:pPr>
      <w:r>
        <w:t>6</w:t>
      </w:r>
      <w:r w:rsidR="00B7653A" w:rsidRPr="00E54A50">
        <w:t>)</w:t>
      </w:r>
      <w:r w:rsidR="008F5A70">
        <w:tab/>
      </w:r>
      <w:r w:rsidR="00B7653A" w:rsidRPr="00E54A50">
        <w:t>pomoc finansową udzielaną uczniowi szkoły ponadpodstawowej, lub</w:t>
      </w:r>
    </w:p>
    <w:p w14:paraId="392B1A0A" w14:textId="28D205D7" w:rsidR="00B7653A" w:rsidRPr="00E54A50" w:rsidRDefault="00600C67">
      <w:pPr>
        <w:pStyle w:val="PKTpunkt"/>
      </w:pPr>
      <w:r>
        <w:t>7</w:t>
      </w:r>
      <w:r w:rsidR="00B7653A" w:rsidRPr="00E54A50">
        <w:t>)</w:t>
      </w:r>
      <w:r w:rsidR="008F5A70">
        <w:tab/>
      </w:r>
      <w:r w:rsidR="00B7653A" w:rsidRPr="00E54A50">
        <w:t>pomoc finansową udzielaną studentowi szkoły wyższej</w:t>
      </w:r>
      <w:r w:rsidR="00280B5F" w:rsidRPr="00E54A50">
        <w:t>.</w:t>
      </w:r>
    </w:p>
    <w:p w14:paraId="4592CD32" w14:textId="3A065CA1" w:rsidR="00B7653A" w:rsidRPr="00624F3E" w:rsidRDefault="00B7653A" w:rsidP="0096730C">
      <w:pPr>
        <w:pStyle w:val="USTustnpkodeksu"/>
      </w:pPr>
      <w:r w:rsidRPr="0020187D">
        <w:t>2.</w:t>
      </w:r>
      <w:r w:rsidR="008F5A70" w:rsidRPr="0020187D">
        <w:t xml:space="preserve"> </w:t>
      </w:r>
      <w:r w:rsidRPr="00624F3E">
        <w:t>Pomoc</w:t>
      </w:r>
      <w:r w:rsidR="00D20EFB">
        <w:t>,</w:t>
      </w:r>
      <w:r w:rsidRPr="00624F3E">
        <w:t xml:space="preserve"> o któr</w:t>
      </w:r>
      <w:r w:rsidR="00595967">
        <w:t xml:space="preserve">ej </w:t>
      </w:r>
      <w:r w:rsidRPr="00624F3E">
        <w:t xml:space="preserve">mowa w </w:t>
      </w:r>
      <w:r w:rsidR="00CA5A98" w:rsidRPr="00CA5A98">
        <w:t>§ 3 ust. 1</w:t>
      </w:r>
      <w:r w:rsidR="00CA5A98">
        <w:t>, w zakresie określonym w ust. 1</w:t>
      </w:r>
      <w:r w:rsidRPr="00624F3E">
        <w:t>:</w:t>
      </w:r>
    </w:p>
    <w:p w14:paraId="2BD6CFA8" w14:textId="247B4CF9" w:rsidR="00B7653A" w:rsidRPr="00E54A50" w:rsidRDefault="00B7653A" w:rsidP="0096730C">
      <w:pPr>
        <w:pStyle w:val="PKTpunkt"/>
      </w:pPr>
      <w:r w:rsidRPr="00E54A50">
        <w:t>1)</w:t>
      </w:r>
      <w:r w:rsidR="008F5A70">
        <w:tab/>
      </w:r>
      <w:r w:rsidRPr="00E54A50">
        <w:t>pkt 1 przyznaje się w formie zwrotu kosztów kwalifikowalnych, o których mowa w § 3 ust. 3 pkt 2</w:t>
      </w:r>
      <w:r w:rsidR="002C24D8">
        <w:t>,</w:t>
      </w:r>
      <w:r w:rsidRPr="00E54A50">
        <w:t xml:space="preserve"> </w:t>
      </w:r>
      <w:r w:rsidR="009D4A3D">
        <w:t xml:space="preserve">jednak nie więcej niż </w:t>
      </w:r>
      <w:r w:rsidRPr="00E54A50">
        <w:t>50% sumy</w:t>
      </w:r>
      <w:r w:rsidR="009D4A3D">
        <w:t xml:space="preserve"> </w:t>
      </w:r>
      <w:r w:rsidRPr="00E54A50">
        <w:t xml:space="preserve">kosztów przewidzianych na realizację </w:t>
      </w:r>
      <w:r w:rsidR="002C24D8">
        <w:t>p</w:t>
      </w:r>
      <w:r w:rsidRPr="00E54A50">
        <w:t>rogramu</w:t>
      </w:r>
      <w:r w:rsidR="00595967">
        <w:t xml:space="preserve"> edukacyjno-promocyjnego</w:t>
      </w:r>
      <w:r w:rsidR="009B4AE6">
        <w:t>;</w:t>
      </w:r>
    </w:p>
    <w:p w14:paraId="7749FD7D" w14:textId="4D784ECA" w:rsidR="00600C67" w:rsidRDefault="00B7653A" w:rsidP="0096730C">
      <w:pPr>
        <w:pStyle w:val="PKTpunkt"/>
      </w:pPr>
      <w:r w:rsidRPr="00E54A50">
        <w:t>2)</w:t>
      </w:r>
      <w:r w:rsidR="008F5A70">
        <w:tab/>
      </w:r>
      <w:r w:rsidRPr="00E54A50">
        <w:t>pkt 2 przyznaje się w formie zwrotu kosztów kwalifikowalnych, o których mowa w § 3 ust. 3 pkt 2</w:t>
      </w:r>
      <w:r w:rsidR="002C24D8">
        <w:t>,</w:t>
      </w:r>
      <w:r w:rsidR="009D4A3D">
        <w:t xml:space="preserve"> jednak nie więcej niż </w:t>
      </w:r>
      <w:r w:rsidRPr="00E54A50">
        <w:t xml:space="preserve">20% sumy kosztów przewidzianych na realizację </w:t>
      </w:r>
      <w:r w:rsidR="00595967">
        <w:t>p</w:t>
      </w:r>
      <w:r w:rsidRPr="00E54A50">
        <w:t>rogramu</w:t>
      </w:r>
      <w:r w:rsidR="00595967">
        <w:t xml:space="preserve"> edukacyjno-promocyjnego</w:t>
      </w:r>
      <w:r w:rsidR="009B4AE6">
        <w:t>;</w:t>
      </w:r>
    </w:p>
    <w:p w14:paraId="6AE9275C" w14:textId="3A8C990A" w:rsidR="00B7653A" w:rsidRPr="00E54A50" w:rsidRDefault="00600C67" w:rsidP="0096730C">
      <w:pPr>
        <w:pStyle w:val="PKTpunkt"/>
      </w:pPr>
      <w:r>
        <w:t>3)</w:t>
      </w:r>
      <w:r>
        <w:tab/>
        <w:t>pkt 3 przyznaje się w formie zwrotu kosztów kwalifikowalnych,</w:t>
      </w:r>
      <w:r w:rsidRPr="00600C67">
        <w:t xml:space="preserve"> o</w:t>
      </w:r>
      <w:r>
        <w:t xml:space="preserve"> których mowa w § 3 ust. 3 pkt 2,</w:t>
      </w:r>
      <w:r w:rsidR="009D4A3D">
        <w:t xml:space="preserve"> jednak nie więcej </w:t>
      </w:r>
      <w:r w:rsidR="009B4AE6">
        <w:t xml:space="preserve">niż </w:t>
      </w:r>
      <w:r>
        <w:t xml:space="preserve">300 000 zł. </w:t>
      </w:r>
      <w:r w:rsidR="00B7653A" w:rsidRPr="00E54A50">
        <w:t xml:space="preserve"> </w:t>
      </w:r>
    </w:p>
    <w:p w14:paraId="0D97F1A1" w14:textId="248EDB1A" w:rsidR="00B7653A" w:rsidRPr="00E54A50" w:rsidRDefault="00B7653A" w:rsidP="0096730C">
      <w:pPr>
        <w:pStyle w:val="USTustnpkodeksu"/>
      </w:pPr>
      <w:r w:rsidRPr="00E54A50">
        <w:t>3. Pomoc, o której mowa w</w:t>
      </w:r>
      <w:r w:rsidR="00045DFD">
        <w:t xml:space="preserve"> </w:t>
      </w:r>
      <w:r w:rsidR="00045DFD" w:rsidRPr="00045DFD">
        <w:t>§ 3 ust. 1</w:t>
      </w:r>
      <w:r w:rsidR="00045DFD">
        <w:t xml:space="preserve">, </w:t>
      </w:r>
      <w:r w:rsidRPr="00E54A50">
        <w:t>przyznaje się w formie kwot ryczałtowych, o których mowa w § 3 ust. 3 pkt 1</w:t>
      </w:r>
      <w:r w:rsidR="0097315B">
        <w:t>,</w:t>
      </w:r>
      <w:r w:rsidRPr="00E54A50">
        <w:t xml:space="preserve"> z tym, że wysokość tych kosztów </w:t>
      </w:r>
      <w:r w:rsidR="00566D65">
        <w:t xml:space="preserve">w przeliczeniu </w:t>
      </w:r>
      <w:r w:rsidRPr="00E54A50">
        <w:t>na jedn</w:t>
      </w:r>
      <w:r w:rsidR="00595967">
        <w:t xml:space="preserve">ego ucznia lub studenta </w:t>
      </w:r>
      <w:r w:rsidRPr="00E54A50">
        <w:t>nie może przekroczyć</w:t>
      </w:r>
      <w:r w:rsidR="00045DFD" w:rsidRPr="00045DFD">
        <w:t xml:space="preserve"> </w:t>
      </w:r>
      <w:r w:rsidR="00045DFD" w:rsidRPr="00E54A50">
        <w:t>miesięcznie</w:t>
      </w:r>
      <w:r w:rsidRPr="00E54A50">
        <w:t xml:space="preserve">: </w:t>
      </w:r>
    </w:p>
    <w:p w14:paraId="191D750C" w14:textId="786108BE" w:rsidR="00B7653A" w:rsidRPr="00E54A50" w:rsidRDefault="00B7653A">
      <w:pPr>
        <w:pStyle w:val="PKTpunkt"/>
      </w:pPr>
      <w:r w:rsidRPr="00E54A50">
        <w:t>1)</w:t>
      </w:r>
      <w:r w:rsidR="008F5A70">
        <w:tab/>
      </w:r>
      <w:r w:rsidRPr="00E54A50">
        <w:t xml:space="preserve">50% kwoty minimalnego wynagrodzenia za pracę – </w:t>
      </w:r>
      <w:r w:rsidRPr="00E20D4A">
        <w:t>w przypadku</w:t>
      </w:r>
      <w:r w:rsidR="00FF70CA" w:rsidRPr="008F2D1F">
        <w:t xml:space="preserve">, o którym </w:t>
      </w:r>
      <w:r w:rsidRPr="00FF70CA">
        <w:t xml:space="preserve">mowa </w:t>
      </w:r>
      <w:r w:rsidRPr="00E54A50">
        <w:t xml:space="preserve">w ust. 1 pkt </w:t>
      </w:r>
      <w:r w:rsidR="00600C67">
        <w:t>4</w:t>
      </w:r>
      <w:r w:rsidR="00AE3844">
        <w:t>;</w:t>
      </w:r>
    </w:p>
    <w:p w14:paraId="1A2012BF" w14:textId="3D995024" w:rsidR="00B7653A" w:rsidRPr="00E54A50" w:rsidRDefault="00B7653A">
      <w:pPr>
        <w:pStyle w:val="PKTpunkt"/>
      </w:pPr>
      <w:r w:rsidRPr="00E54A50">
        <w:t>2)</w:t>
      </w:r>
      <w:r w:rsidR="008F5A70">
        <w:tab/>
      </w:r>
      <w:r w:rsidRPr="00E54A50">
        <w:t>20% kwoty minimalnego wynagrodzenia za pracę – w przypadku</w:t>
      </w:r>
      <w:r w:rsidR="00FF70CA">
        <w:t xml:space="preserve">, o którym </w:t>
      </w:r>
      <w:r w:rsidRPr="00E54A50">
        <w:t xml:space="preserve">mowa w ust. 1 pkt </w:t>
      </w:r>
      <w:r w:rsidR="00600C67">
        <w:t>5</w:t>
      </w:r>
      <w:r w:rsidR="00AE3844">
        <w:t>;</w:t>
      </w:r>
    </w:p>
    <w:p w14:paraId="5B7BE481" w14:textId="3DA45D4E" w:rsidR="00B7653A" w:rsidRPr="00E54A50" w:rsidRDefault="00B7653A">
      <w:pPr>
        <w:pStyle w:val="PKTpunkt"/>
      </w:pPr>
      <w:r w:rsidRPr="00E54A50">
        <w:t>3)</w:t>
      </w:r>
      <w:r w:rsidR="008F5A70">
        <w:tab/>
      </w:r>
      <w:r w:rsidRPr="00E54A50">
        <w:t>35% kwoty minimalnego wynagrodzenia za pracę – w przypadku</w:t>
      </w:r>
      <w:r w:rsidR="00FF70CA">
        <w:t xml:space="preserve">, o którym </w:t>
      </w:r>
      <w:r w:rsidRPr="00E54A50">
        <w:t xml:space="preserve">mowa w ust. 1 pkt </w:t>
      </w:r>
      <w:r w:rsidR="00600C67">
        <w:t>6</w:t>
      </w:r>
      <w:r w:rsidR="00AE3844">
        <w:t>;</w:t>
      </w:r>
    </w:p>
    <w:p w14:paraId="3AFA0EC4" w14:textId="659C4636" w:rsidR="00B7653A" w:rsidRPr="00E54A50" w:rsidRDefault="00B7653A">
      <w:pPr>
        <w:pStyle w:val="PKTpunkt"/>
      </w:pPr>
      <w:r w:rsidRPr="00E54A50">
        <w:t>4)</w:t>
      </w:r>
      <w:r w:rsidR="008F5A70">
        <w:tab/>
      </w:r>
      <w:r w:rsidR="00AF6E99" w:rsidRPr="00E54A50">
        <w:t>35</w:t>
      </w:r>
      <w:r w:rsidRPr="00E54A50">
        <w:t>% kwoty minimalnego wynagrodzenia za pracę – w przypadku</w:t>
      </w:r>
      <w:r w:rsidR="00FF70CA">
        <w:t xml:space="preserve">, o którym </w:t>
      </w:r>
      <w:r w:rsidRPr="00E54A50">
        <w:t xml:space="preserve">mowa w ust. 1 pkt </w:t>
      </w:r>
      <w:r w:rsidR="00600C67">
        <w:t>7</w:t>
      </w:r>
      <w:r w:rsidRPr="00E54A50">
        <w:t>.</w:t>
      </w:r>
    </w:p>
    <w:p w14:paraId="2615503E" w14:textId="33943947" w:rsidR="00B7653A" w:rsidRPr="00E54A50" w:rsidRDefault="00B7653A" w:rsidP="0096730C">
      <w:pPr>
        <w:pStyle w:val="USTustnpkodeksu"/>
      </w:pPr>
      <w:r w:rsidRPr="00E54A50">
        <w:lastRenderedPageBreak/>
        <w:t xml:space="preserve">4. Minimalne wynagrodzenie za pracę </w:t>
      </w:r>
      <w:r w:rsidR="00E449E9">
        <w:t xml:space="preserve">jest ustalane </w:t>
      </w:r>
      <w:r w:rsidRPr="00E54A50">
        <w:t>na podstawie przepisów ustawy z dnia 10 października 2002 r. o minimalnym wynagrodzeniu za pracę (Dz. U. z 2020 r. poz. 2207).</w:t>
      </w:r>
    </w:p>
    <w:p w14:paraId="1AB4289A" w14:textId="5E476B1F" w:rsidR="00B7653A" w:rsidRPr="00E54A50" w:rsidRDefault="00B7653A" w:rsidP="0096730C">
      <w:pPr>
        <w:pStyle w:val="USTustnpkodeksu"/>
      </w:pPr>
      <w:r w:rsidRPr="00E54A50">
        <w:t xml:space="preserve">5. Pomoc, o której mowa w </w:t>
      </w:r>
      <w:r w:rsidR="00045DFD" w:rsidRPr="00045DFD">
        <w:t xml:space="preserve">§ 3 ust. 1, </w:t>
      </w:r>
      <w:r w:rsidR="00045DFD">
        <w:t>w</w:t>
      </w:r>
      <w:r w:rsidR="00723B04">
        <w:t xml:space="preserve"> wysokości określonej w</w:t>
      </w:r>
      <w:r w:rsidR="00045DFD">
        <w:t xml:space="preserve"> </w:t>
      </w:r>
      <w:r w:rsidRPr="00E54A50">
        <w:t>ust. 3</w:t>
      </w:r>
      <w:r w:rsidR="00AE3844">
        <w:t>:</w:t>
      </w:r>
    </w:p>
    <w:p w14:paraId="0C8659C4" w14:textId="4AAB0725" w:rsidR="00B7653A" w:rsidRPr="00E54A50" w:rsidRDefault="00B7653A">
      <w:pPr>
        <w:pStyle w:val="PKTpunkt"/>
      </w:pPr>
      <w:r w:rsidRPr="00E54A50">
        <w:t>1)</w:t>
      </w:r>
      <w:r w:rsidR="008F5A70">
        <w:tab/>
      </w:r>
      <w:r w:rsidRPr="00E54A50">
        <w:t>pkt 1 przyznaje się podmiotowi przyjmującemu ucznia lub studenta na praktyki rybackie, które nie mogą być krótsze niż 2 tygodnie i dłuższe niż 2 miesiące w danym roku kalendarzowym – wysokość udzielanej pomocy</w:t>
      </w:r>
      <w:r w:rsidR="00AE3844">
        <w:t xml:space="preserve"> o</w:t>
      </w:r>
      <w:r w:rsidRPr="00E54A50">
        <w:t>kreśla się proporcjonalnie</w:t>
      </w:r>
      <w:r w:rsidR="00595967">
        <w:t xml:space="preserve"> do </w:t>
      </w:r>
      <w:r w:rsidR="00A40F03">
        <w:t>liczby</w:t>
      </w:r>
      <w:r w:rsidR="00595967">
        <w:t xml:space="preserve"> dni</w:t>
      </w:r>
      <w:r w:rsidR="00A40F03">
        <w:t xml:space="preserve"> przebywania na praktykach rybackich ucznia lub studenta</w:t>
      </w:r>
      <w:r w:rsidR="00AE3844">
        <w:t>;</w:t>
      </w:r>
    </w:p>
    <w:p w14:paraId="192E6210" w14:textId="26360528" w:rsidR="00B7653A" w:rsidRPr="00E54A50" w:rsidRDefault="00B7653A">
      <w:pPr>
        <w:pStyle w:val="PKTpunkt"/>
      </w:pPr>
      <w:r w:rsidRPr="00E54A50">
        <w:t>2)</w:t>
      </w:r>
      <w:r w:rsidR="008F5A70">
        <w:tab/>
      </w:r>
      <w:r w:rsidRPr="00E54A50">
        <w:t>pkt 2 przyznaje się podmiotom, o których mowa w § 3 ust. 2</w:t>
      </w:r>
      <w:r w:rsidR="00E449E9">
        <w:t>,</w:t>
      </w:r>
      <w:r w:rsidRPr="00E54A50">
        <w:t xml:space="preserve"> jednorazowo w semestrze następującym po roku szkolnym lub akademickim, w którym uczeń lub student uzyskał promocję na kolejny rok szkolny lub akademicki</w:t>
      </w:r>
      <w:r w:rsidR="00AE3844">
        <w:t>;</w:t>
      </w:r>
    </w:p>
    <w:p w14:paraId="2374B996" w14:textId="5619617B" w:rsidR="00B7653A" w:rsidRPr="00E20D4A" w:rsidRDefault="00B7653A">
      <w:pPr>
        <w:pStyle w:val="PKTpunkt"/>
      </w:pPr>
      <w:r w:rsidRPr="00E54A50">
        <w:t>3)</w:t>
      </w:r>
      <w:r w:rsidR="008F5A70">
        <w:tab/>
      </w:r>
      <w:r w:rsidRPr="00E54A50">
        <w:t xml:space="preserve">pkt 3 przyznaje się rodzicowi lub opiekunowi prawnemu ucznia </w:t>
      </w:r>
      <w:r w:rsidRPr="00E20D4A">
        <w:t>na zasadach określonych w wewnętrznym regulaminie przyznawania stypendiów szkoły ponadpodstawowej</w:t>
      </w:r>
      <w:r w:rsidR="00AE3844" w:rsidRPr="00E20D4A">
        <w:t>;</w:t>
      </w:r>
    </w:p>
    <w:p w14:paraId="500064B1" w14:textId="33D9C6AD" w:rsidR="00B7653A" w:rsidRPr="00E54A50" w:rsidRDefault="00B7653A">
      <w:pPr>
        <w:pStyle w:val="PKTpunkt"/>
      </w:pPr>
      <w:r w:rsidRPr="00E20D4A">
        <w:t>4)</w:t>
      </w:r>
      <w:r w:rsidR="008F5A70" w:rsidRPr="00E20D4A">
        <w:tab/>
      </w:r>
      <w:r w:rsidRPr="00723B04">
        <w:t xml:space="preserve">pkt 4 przyznaje się studentowi </w:t>
      </w:r>
      <w:r w:rsidRPr="00F46852">
        <w:t xml:space="preserve">jednorazowo </w:t>
      </w:r>
      <w:r w:rsidR="00A264E5" w:rsidRPr="00F46852">
        <w:t>za semestr, który został ukończony w planowanym terminie</w:t>
      </w:r>
      <w:r w:rsidR="00A40F03" w:rsidRPr="00F46852">
        <w:t xml:space="preserve">, to oznacza, że </w:t>
      </w:r>
      <w:r w:rsidRPr="00F46852">
        <w:t xml:space="preserve">zostały zaliczone </w:t>
      </w:r>
      <w:r w:rsidRPr="00E54A50">
        <w:t xml:space="preserve">wszystkie przedmioty objęte obowiązkowym programem nauczania lub po obronie tytułu licencjata lub inżyniera lub magistra – na zasadach określonych w wewnętrznym regulaminie przyznawania stypendiów naukowych uczelni. </w:t>
      </w:r>
    </w:p>
    <w:p w14:paraId="068EDD15" w14:textId="55B03EB8" w:rsidR="00B7653A" w:rsidRPr="00E54A50" w:rsidRDefault="00B7653A" w:rsidP="0096730C">
      <w:pPr>
        <w:pStyle w:val="ARTartustawynprozporzdzenia"/>
      </w:pPr>
      <w:r w:rsidRPr="00E54A50">
        <w:rPr>
          <w:b/>
        </w:rPr>
        <w:t>§ 5.</w:t>
      </w:r>
      <w:r w:rsidRPr="00E54A50">
        <w:t xml:space="preserve"> 1. Pomoc</w:t>
      </w:r>
      <w:r w:rsidR="0001737B">
        <w:t xml:space="preserve"> </w:t>
      </w:r>
      <w:r w:rsidR="0001737B" w:rsidRPr="0001737B">
        <w:t xml:space="preserve">w ramach działania kapitał ludzki w ramach </w:t>
      </w:r>
      <w:r w:rsidRPr="00E54A50">
        <w:t>grupy operacji szkolenia i konferencj</w:t>
      </w:r>
      <w:r w:rsidR="0001737B">
        <w:t xml:space="preserve">e </w:t>
      </w:r>
      <w:r w:rsidRPr="00E54A50">
        <w:t xml:space="preserve">przyznaje się na realizację operacji mających na celu rozwój poprzez szkolenia zawodowe, zdobywanie nowych umiejętności zawodowych, uczenie się przez całe życie oraz praktyczne doradztwo, które dotyczą w szczególności: </w:t>
      </w:r>
    </w:p>
    <w:p w14:paraId="31C41F1C" w14:textId="21274830" w:rsidR="00B7653A" w:rsidRPr="00E54A50" w:rsidRDefault="00B7653A">
      <w:pPr>
        <w:pStyle w:val="PKTpunkt"/>
      </w:pPr>
      <w:r w:rsidRPr="00E54A50">
        <w:t>1)</w:t>
      </w:r>
      <w:r w:rsidR="008F5A70">
        <w:tab/>
      </w:r>
      <w:r w:rsidRPr="00E54A50">
        <w:t>organizacji szkoleń lub konferencji</w:t>
      </w:r>
      <w:r w:rsidR="00841D1B" w:rsidRPr="00E54A50">
        <w:t xml:space="preserve"> podnoszących poziom wiedzy</w:t>
      </w:r>
      <w:r w:rsidR="0001737B">
        <w:t>;</w:t>
      </w:r>
      <w:r w:rsidRPr="00E54A50">
        <w:t xml:space="preserve"> </w:t>
      </w:r>
    </w:p>
    <w:p w14:paraId="4BEA3CA7" w14:textId="260D5580" w:rsidR="00B7653A" w:rsidRPr="00E54A50" w:rsidRDefault="00B7653A">
      <w:pPr>
        <w:pStyle w:val="PKTpunkt"/>
      </w:pPr>
      <w:r w:rsidRPr="00E54A50">
        <w:t>2)</w:t>
      </w:r>
      <w:r w:rsidR="008F5A70">
        <w:tab/>
      </w:r>
      <w:r w:rsidR="00841D1B" w:rsidRPr="00E54A50">
        <w:t xml:space="preserve">organizacji </w:t>
      </w:r>
      <w:r w:rsidR="00114DDF" w:rsidRPr="00E54A50">
        <w:t>branżowych cyklicznych szkoleń lub konferencji</w:t>
      </w:r>
      <w:r w:rsidR="0001737B">
        <w:t>;</w:t>
      </w:r>
    </w:p>
    <w:p w14:paraId="7425B772" w14:textId="567C6A70" w:rsidR="00B7653A" w:rsidRPr="00E54A50" w:rsidRDefault="00841D1B">
      <w:pPr>
        <w:pStyle w:val="PKTpunkt"/>
      </w:pPr>
      <w:r w:rsidRPr="00E54A50">
        <w:t>3)</w:t>
      </w:r>
      <w:r w:rsidR="008F5A70">
        <w:tab/>
      </w:r>
      <w:r w:rsidR="00B7653A" w:rsidRPr="00E54A50">
        <w:t>realizacji programów doradczych</w:t>
      </w:r>
      <w:r w:rsidR="0001737B">
        <w:t>;</w:t>
      </w:r>
    </w:p>
    <w:p w14:paraId="65FB7604" w14:textId="7E0C24D3" w:rsidR="00B7653A" w:rsidRPr="00E54A50" w:rsidRDefault="00841D1B">
      <w:pPr>
        <w:pStyle w:val="PKTpunkt"/>
      </w:pPr>
      <w:r w:rsidRPr="00E54A50">
        <w:t>4)</w:t>
      </w:r>
      <w:r w:rsidR="008F5A70">
        <w:tab/>
      </w:r>
      <w:r w:rsidR="00B7653A" w:rsidRPr="00E54A50">
        <w:t>zakupu usług doradczych.</w:t>
      </w:r>
    </w:p>
    <w:p w14:paraId="7AEB5CFA" w14:textId="32EDA033" w:rsidR="00B7653A" w:rsidRPr="00E54A50" w:rsidRDefault="00B7653A">
      <w:pPr>
        <w:pStyle w:val="USTustnpkodeksu"/>
      </w:pPr>
      <w:r w:rsidRPr="00E54A50">
        <w:t>2. Pomoc, o której mowa w ust. 1, przyznaje się:</w:t>
      </w:r>
    </w:p>
    <w:p w14:paraId="325AE7BF" w14:textId="77CED063" w:rsidR="00B7653A" w:rsidRPr="00E54A50" w:rsidRDefault="00B7653A">
      <w:pPr>
        <w:pStyle w:val="PKTpunkt"/>
      </w:pPr>
      <w:r w:rsidRPr="00E54A50">
        <w:t>1)</w:t>
      </w:r>
      <w:r w:rsidR="008F5A70">
        <w:tab/>
      </w:r>
      <w:r w:rsidR="00636B1D" w:rsidRPr="00636B1D">
        <w:t xml:space="preserve">szkołom ponadpodstawowym; </w:t>
      </w:r>
    </w:p>
    <w:p w14:paraId="647946DA" w14:textId="541D5130" w:rsidR="00B7653A" w:rsidRDefault="00B7653A">
      <w:pPr>
        <w:pStyle w:val="PKTpunkt"/>
      </w:pPr>
      <w:r w:rsidRPr="00E54A50">
        <w:t>2)</w:t>
      </w:r>
      <w:r w:rsidR="008F5A70">
        <w:tab/>
      </w:r>
      <w:r w:rsidR="00636B1D" w:rsidRPr="00636B1D">
        <w:t>uczelniom kształcącym lub prowadzącym działalność naukowo-badawczą w zakresie rybactwa;</w:t>
      </w:r>
    </w:p>
    <w:p w14:paraId="2349297C" w14:textId="4CDF0EE5" w:rsidR="00636B1D" w:rsidRPr="00E54A50" w:rsidRDefault="00636B1D">
      <w:pPr>
        <w:pStyle w:val="PKTpunkt"/>
      </w:pPr>
      <w:r>
        <w:t>3)</w:t>
      </w:r>
      <w:r>
        <w:tab/>
      </w:r>
      <w:r w:rsidRPr="00636B1D">
        <w:t xml:space="preserve">instytutowi badawczemu, o którym mowa w art. 1 ust. 1 ustawy z dnia 30 kwietnia 2010 r. o instytutach badawczych (Dz. U. z 2022 r. poz. 498) lub instytutowi naukowemu lub pomocniczej jednostce naukowej, o których mowa art. 1 ust. 2 pkt 2 ustawy z dnia 30 </w:t>
      </w:r>
      <w:r w:rsidRPr="00636B1D">
        <w:lastRenderedPageBreak/>
        <w:t>kwietnia 2010 r. o Polskiej Akademii Nauk (Dz. U. z 2020 r. poz. 1796), prowadzącym badania naukowe lub prace rozwojowe w zakresie rybactwa;</w:t>
      </w:r>
    </w:p>
    <w:p w14:paraId="6596EB45" w14:textId="26BBEB45" w:rsidR="00B7653A" w:rsidRPr="00E54A50" w:rsidRDefault="00B7653A">
      <w:pPr>
        <w:pStyle w:val="PKTpunkt"/>
      </w:pPr>
      <w:r w:rsidRPr="00E54A50">
        <w:t>4)</w:t>
      </w:r>
      <w:r w:rsidR="008F5A70">
        <w:tab/>
      </w:r>
      <w:r w:rsidRPr="00E54A50">
        <w:t>stowarzyszeniom, fundacjom, organizacjom pożytku publicznego</w:t>
      </w:r>
      <w:r w:rsidR="00A53200">
        <w:t xml:space="preserve">, o których mowa w </w:t>
      </w:r>
      <w:r w:rsidRPr="00E54A50">
        <w:t>ustaw</w:t>
      </w:r>
      <w:r w:rsidR="00A53200">
        <w:t>ie</w:t>
      </w:r>
      <w:r w:rsidRPr="00E54A50">
        <w:t xml:space="preserve"> z dnia 24 kwietnia 2003 r. o działalności pożytku publicznego i o wolontariacie (Dz. U. z 20</w:t>
      </w:r>
      <w:r w:rsidR="00DF07EA">
        <w:t>2</w:t>
      </w:r>
      <w:r w:rsidR="00A53200">
        <w:t>3</w:t>
      </w:r>
      <w:r w:rsidRPr="00E54A50">
        <w:t xml:space="preserve"> r. poz. </w:t>
      </w:r>
      <w:r w:rsidR="00A53200">
        <w:t>571</w:t>
      </w:r>
      <w:r w:rsidRPr="00E54A50">
        <w:t>) oraz innym organizacjom społecznym i zawodowym, realizującym statutowe zadania w zakresie rybactwa;</w:t>
      </w:r>
    </w:p>
    <w:p w14:paraId="69CCB13F" w14:textId="150757EC" w:rsidR="00B7653A" w:rsidRPr="00E54A50" w:rsidRDefault="00B7653A">
      <w:pPr>
        <w:pStyle w:val="PKTpunkt"/>
      </w:pPr>
      <w:r w:rsidRPr="00E54A50">
        <w:t>5)</w:t>
      </w:r>
      <w:r w:rsidR="008F5A70">
        <w:tab/>
      </w:r>
      <w:r w:rsidRPr="00E54A50">
        <w:t>podmiotom prowadzącym działalność w zakresie chowu lub hodowli ryb;</w:t>
      </w:r>
    </w:p>
    <w:p w14:paraId="6CB8AF67" w14:textId="55C4A637" w:rsidR="00B7653A" w:rsidRPr="00E54A50" w:rsidRDefault="00B7653A">
      <w:pPr>
        <w:pStyle w:val="PKTpunkt"/>
      </w:pPr>
      <w:r w:rsidRPr="00E54A50">
        <w:t>6)</w:t>
      </w:r>
      <w:r w:rsidR="008F5A70">
        <w:tab/>
      </w:r>
      <w:r w:rsidRPr="00E54A50">
        <w:t xml:space="preserve">uznanym organizacjom producentów ryb i ich związkom;  </w:t>
      </w:r>
    </w:p>
    <w:p w14:paraId="042DE361" w14:textId="66AE3335" w:rsidR="00B7653A" w:rsidRPr="00E54A50" w:rsidRDefault="00B7653A">
      <w:pPr>
        <w:pStyle w:val="PKTpunkt"/>
      </w:pPr>
      <w:r w:rsidRPr="00E54A50">
        <w:t>7)</w:t>
      </w:r>
      <w:r w:rsidR="008F5A70">
        <w:tab/>
      </w:r>
      <w:r w:rsidRPr="00E54A50">
        <w:t>konsorcjom podmiotów wymienionych w punktach 1</w:t>
      </w:r>
      <w:r w:rsidR="00DF07EA">
        <w:t>–</w:t>
      </w:r>
      <w:r w:rsidRPr="00E54A50">
        <w:t>6</w:t>
      </w:r>
      <w:r w:rsidR="00DF07EA">
        <w:t>.</w:t>
      </w:r>
    </w:p>
    <w:p w14:paraId="6F78B582" w14:textId="123D6BCB" w:rsidR="00B7653A" w:rsidRPr="00E54A50" w:rsidRDefault="00280B5F" w:rsidP="008F2D1F">
      <w:pPr>
        <w:pStyle w:val="CZWSPPKTczwsplnapunktw"/>
      </w:pPr>
      <w:r w:rsidRPr="00E54A50">
        <w:softHyphen/>
      </w:r>
      <w:r w:rsidR="00B7653A" w:rsidRPr="00E54A50">
        <w:t xml:space="preserve"> </w:t>
      </w:r>
      <w:r w:rsidR="00A53200">
        <w:t>–</w:t>
      </w:r>
      <w:r w:rsidR="00B66EA3">
        <w:t xml:space="preserve"> </w:t>
      </w:r>
      <w:r w:rsidR="00B7653A" w:rsidRPr="00E54A50">
        <w:t>z zastrzeżeniem ust. 3.</w:t>
      </w:r>
    </w:p>
    <w:p w14:paraId="04D8420D" w14:textId="706BE08D" w:rsidR="00B7653A" w:rsidRPr="00624F3E" w:rsidRDefault="00B7653A">
      <w:pPr>
        <w:pStyle w:val="USTustnpkodeksu"/>
      </w:pPr>
      <w:r w:rsidRPr="00624F3E">
        <w:t>3. Pomoc, o której mowa w ust. 1:</w:t>
      </w:r>
    </w:p>
    <w:p w14:paraId="776AB015" w14:textId="595D0749" w:rsidR="00B7653A" w:rsidRPr="00E54A50" w:rsidRDefault="00B7653A">
      <w:pPr>
        <w:pStyle w:val="PKTpunkt"/>
      </w:pPr>
      <w:r w:rsidRPr="00E54A50">
        <w:t>1)</w:t>
      </w:r>
      <w:r w:rsidR="008D3145">
        <w:tab/>
      </w:r>
      <w:r w:rsidRPr="00E54A50">
        <w:t xml:space="preserve">pkt 1 przyznaje się </w:t>
      </w:r>
      <w:r w:rsidR="002465D8" w:rsidRPr="002465D8">
        <w:t xml:space="preserve">w formie </w:t>
      </w:r>
      <w:r w:rsidR="00DF24DC">
        <w:t>zwrotu</w:t>
      </w:r>
      <w:r w:rsidR="002465D8" w:rsidRPr="002465D8">
        <w:t xml:space="preserve"> kosztów kwalifikowalnych </w:t>
      </w:r>
      <w:r w:rsidRPr="00E54A50">
        <w:t>w wysokości:</w:t>
      </w:r>
    </w:p>
    <w:p w14:paraId="52F1FAC8" w14:textId="60ED72BB" w:rsidR="00B7653A" w:rsidRPr="00E54A50" w:rsidRDefault="00B7653A">
      <w:pPr>
        <w:pStyle w:val="LITlitera"/>
      </w:pPr>
      <w:r w:rsidRPr="00E54A50">
        <w:t>a)</w:t>
      </w:r>
      <w:r w:rsidR="008F5A70">
        <w:tab/>
      </w:r>
      <w:r w:rsidRPr="00E54A50">
        <w:t xml:space="preserve">do </w:t>
      </w:r>
      <w:r w:rsidRPr="00624F3E">
        <w:t>70% tych kosztów</w:t>
      </w:r>
      <w:r w:rsidR="0088752C" w:rsidRPr="0096730C">
        <w:t xml:space="preserve">, jednak </w:t>
      </w:r>
      <w:r w:rsidR="0088752C" w:rsidRPr="00624F3E">
        <w:t xml:space="preserve">nie </w:t>
      </w:r>
      <w:r w:rsidR="0088752C" w:rsidRPr="00E54A50">
        <w:t>więcej niż 200 000 zł</w:t>
      </w:r>
      <w:r w:rsidR="00283495">
        <w:t xml:space="preserve"> na jedną operację</w:t>
      </w:r>
      <w:r w:rsidR="0088752C" w:rsidRPr="00E54A50">
        <w:t xml:space="preserve"> </w:t>
      </w:r>
      <w:r w:rsidRPr="00E54A50">
        <w:t>– w przypadku podmiotów, o których mowa w ust. 2 pkt 1</w:t>
      </w:r>
      <w:r w:rsidR="0088752C">
        <w:t>–</w:t>
      </w:r>
      <w:r w:rsidRPr="00E54A50">
        <w:t xml:space="preserve">4, </w:t>
      </w:r>
    </w:p>
    <w:p w14:paraId="282EACE4" w14:textId="045E3CEC" w:rsidR="00B7653A" w:rsidRPr="00E54A50" w:rsidRDefault="00B7653A">
      <w:pPr>
        <w:pStyle w:val="LITlitera"/>
      </w:pPr>
      <w:r w:rsidRPr="00E54A50">
        <w:t>b)</w:t>
      </w:r>
      <w:r w:rsidR="008F5A70">
        <w:tab/>
      </w:r>
      <w:r w:rsidRPr="00E54A50">
        <w:t>do 80% tych kosztów</w:t>
      </w:r>
      <w:r w:rsidR="0088752C">
        <w:t>, jednak</w:t>
      </w:r>
      <w:r w:rsidRPr="00E54A50">
        <w:t xml:space="preserve"> </w:t>
      </w:r>
      <w:r w:rsidR="0088752C" w:rsidRPr="00E54A50">
        <w:t xml:space="preserve">nie więcej niż 200 000 zł </w:t>
      </w:r>
      <w:r w:rsidR="00283495">
        <w:t xml:space="preserve">na jedną operację </w:t>
      </w:r>
      <w:r w:rsidRPr="00E54A50">
        <w:t xml:space="preserve">– w przypadku podmiotów, o których mowa w ust. 2 pkt 6 i </w:t>
      </w:r>
      <w:r w:rsidR="0088752C">
        <w:t>7</w:t>
      </w:r>
      <w:r w:rsidR="008A2315">
        <w:t>;</w:t>
      </w:r>
    </w:p>
    <w:p w14:paraId="4674CB58" w14:textId="7DB3C22C" w:rsidR="00B7653A" w:rsidRPr="00E54A50" w:rsidRDefault="00841D1B" w:rsidP="0096730C">
      <w:pPr>
        <w:pStyle w:val="PKTpunkt"/>
      </w:pPr>
      <w:r w:rsidRPr="00E54A50">
        <w:t>2)</w:t>
      </w:r>
      <w:r w:rsidR="008F5A70">
        <w:tab/>
      </w:r>
      <w:r w:rsidRPr="00E54A50">
        <w:t xml:space="preserve">pkt 2 przyznaje się </w:t>
      </w:r>
      <w:r w:rsidR="002465D8" w:rsidRPr="002465D8">
        <w:t xml:space="preserve">w formie refundacji poniesionych kosztów kwalifikowalnych </w:t>
      </w:r>
      <w:r w:rsidRPr="00E54A50">
        <w:t xml:space="preserve">w wysokości do </w:t>
      </w:r>
      <w:r w:rsidR="00B7653A" w:rsidRPr="00E54A50">
        <w:t>90% tych kosztów</w:t>
      </w:r>
      <w:r w:rsidR="0088752C">
        <w:t>, jednak</w:t>
      </w:r>
      <w:r w:rsidR="00B7653A" w:rsidRPr="00E54A50">
        <w:t xml:space="preserve"> </w:t>
      </w:r>
      <w:r w:rsidR="0088752C" w:rsidRPr="00E54A50">
        <w:t>nie więcej niż 2 500 000 zł</w:t>
      </w:r>
      <w:r w:rsidR="00283495">
        <w:t xml:space="preserve"> na jedną operację</w:t>
      </w:r>
      <w:r w:rsidR="0088752C" w:rsidRPr="00E54A50">
        <w:t xml:space="preserve"> </w:t>
      </w:r>
      <w:r w:rsidR="00B7653A" w:rsidRPr="00E54A50">
        <w:t>– w przypadku podmiotów, o których mowa w ust. 2 pkt 7</w:t>
      </w:r>
      <w:r w:rsidR="008A2315">
        <w:t>;</w:t>
      </w:r>
    </w:p>
    <w:p w14:paraId="09A9C0CB" w14:textId="7FA7A33F" w:rsidR="00B7653A" w:rsidRPr="00E54A50" w:rsidRDefault="00114DDF">
      <w:pPr>
        <w:pStyle w:val="PKTpunkt"/>
      </w:pPr>
      <w:r w:rsidRPr="00E54A50">
        <w:t>3</w:t>
      </w:r>
      <w:r w:rsidR="00B7653A" w:rsidRPr="00E54A50">
        <w:t>)</w:t>
      </w:r>
      <w:r w:rsidR="008F5A70">
        <w:tab/>
      </w:r>
      <w:r w:rsidR="00B7653A" w:rsidRPr="00E54A50">
        <w:t xml:space="preserve">pkt </w:t>
      </w:r>
      <w:r w:rsidRPr="00E54A50">
        <w:t>3</w:t>
      </w:r>
      <w:r w:rsidR="00E74058" w:rsidRPr="00E54A50">
        <w:t xml:space="preserve"> </w:t>
      </w:r>
      <w:r w:rsidR="00B7653A" w:rsidRPr="00E54A50">
        <w:t xml:space="preserve">przyznaje się </w:t>
      </w:r>
      <w:r w:rsidR="002465D8" w:rsidRPr="002465D8">
        <w:t xml:space="preserve">w formie refundacji poniesionych kosztów kwalifikowalnych </w:t>
      </w:r>
      <w:r w:rsidR="00B7653A" w:rsidRPr="00E54A50">
        <w:t>w wysokości do 100% tych kosztów</w:t>
      </w:r>
      <w:r w:rsidR="0088752C">
        <w:t>, jednak</w:t>
      </w:r>
      <w:r w:rsidR="00B7653A" w:rsidRPr="00E54A50">
        <w:t xml:space="preserve"> </w:t>
      </w:r>
      <w:r w:rsidR="0088752C" w:rsidRPr="0088752C">
        <w:t xml:space="preserve">nie więcej niż 2 000 000 zł </w:t>
      </w:r>
      <w:r w:rsidR="00283495">
        <w:t xml:space="preserve">na jedną operację </w:t>
      </w:r>
      <w:r w:rsidR="00B7653A" w:rsidRPr="00E54A50">
        <w:t xml:space="preserve">– w przypadku podmiotów, o których mowa w ust. 2 pkt </w:t>
      </w:r>
      <w:r w:rsidR="00B51108">
        <w:t>2</w:t>
      </w:r>
      <w:r w:rsidR="00112300" w:rsidRPr="00E54A50">
        <w:t xml:space="preserve"> </w:t>
      </w:r>
      <w:r w:rsidR="0088752C">
        <w:t xml:space="preserve">i </w:t>
      </w:r>
      <w:r w:rsidR="00B51108">
        <w:t>3</w:t>
      </w:r>
      <w:r w:rsidR="008A2315">
        <w:t>;</w:t>
      </w:r>
    </w:p>
    <w:p w14:paraId="1BCAD607" w14:textId="6F258DA2" w:rsidR="00D40F1A" w:rsidRDefault="00114DDF">
      <w:pPr>
        <w:pStyle w:val="PKTpunkt"/>
      </w:pPr>
      <w:r w:rsidRPr="00E54A50">
        <w:t>4</w:t>
      </w:r>
      <w:r w:rsidR="00B7653A" w:rsidRPr="00E54A50">
        <w:t>)</w:t>
      </w:r>
      <w:r w:rsidR="008F5A70">
        <w:tab/>
      </w:r>
      <w:r w:rsidR="00B7653A" w:rsidRPr="00E54A50">
        <w:t xml:space="preserve">pkt </w:t>
      </w:r>
      <w:r w:rsidRPr="00E54A50">
        <w:t>4</w:t>
      </w:r>
      <w:r w:rsidR="00E74058" w:rsidRPr="00E54A50">
        <w:t xml:space="preserve"> </w:t>
      </w:r>
      <w:r w:rsidR="00B7653A" w:rsidRPr="00E54A50">
        <w:t>przyznaje się</w:t>
      </w:r>
      <w:r w:rsidR="002465D8">
        <w:t xml:space="preserve"> </w:t>
      </w:r>
      <w:r w:rsidR="002465D8" w:rsidRPr="002465D8">
        <w:t xml:space="preserve">w formie refundacji poniesionych kosztów kwalifikowalnych </w:t>
      </w:r>
      <w:r w:rsidR="00FF093C">
        <w:t xml:space="preserve">w </w:t>
      </w:r>
      <w:r w:rsidR="00B7653A" w:rsidRPr="00E54A50">
        <w:t>wysokości 50% tych kosztów</w:t>
      </w:r>
      <w:r w:rsidR="0088752C">
        <w:t>, jednak</w:t>
      </w:r>
      <w:r w:rsidR="0088752C" w:rsidRPr="0088752C">
        <w:t xml:space="preserve"> nie więcej niż 30 000 zł</w:t>
      </w:r>
      <w:r w:rsidR="0088752C">
        <w:t xml:space="preserve"> –</w:t>
      </w:r>
      <w:r w:rsidR="00B7653A" w:rsidRPr="00E54A50">
        <w:t xml:space="preserve"> w przypadku </w:t>
      </w:r>
      <w:r w:rsidR="00E24F78">
        <w:t>podmiotów</w:t>
      </w:r>
      <w:r w:rsidR="00B7653A" w:rsidRPr="00E54A50">
        <w:t>, o których mowa w ust. 2 pkt 5</w:t>
      </w:r>
      <w:r w:rsidR="00283495">
        <w:t>.</w:t>
      </w:r>
    </w:p>
    <w:p w14:paraId="011759F4" w14:textId="64C05BCF" w:rsidR="00B7653A" w:rsidRPr="00E54A50" w:rsidRDefault="00B7653A">
      <w:pPr>
        <w:pStyle w:val="USTustnpkodeksu"/>
      </w:pPr>
      <w:r w:rsidRPr="00E54A50">
        <w:t xml:space="preserve">4. W przypadku </w:t>
      </w:r>
      <w:r w:rsidR="00E24F78">
        <w:t xml:space="preserve">zwrotu </w:t>
      </w:r>
      <w:r w:rsidRPr="00E54A50">
        <w:t>kosztów kwalifikowalnych, o któr</w:t>
      </w:r>
      <w:r w:rsidR="003F6DF8">
        <w:t>y</w:t>
      </w:r>
      <w:r w:rsidR="00D40F1A">
        <w:t>ch</w:t>
      </w:r>
      <w:r w:rsidR="003F6DF8">
        <w:t xml:space="preserve"> </w:t>
      </w:r>
      <w:r w:rsidRPr="00E54A50">
        <w:t>mowa w ust. 3 pkt 1</w:t>
      </w:r>
      <w:r w:rsidR="009F2B40">
        <w:t xml:space="preserve"> i </w:t>
      </w:r>
      <w:r w:rsidR="00E74058" w:rsidRPr="00E54A50">
        <w:t>2</w:t>
      </w:r>
      <w:r w:rsidRPr="00E54A50">
        <w:t xml:space="preserve">, operacje muszą spełniać kryteria, o których mowa </w:t>
      </w:r>
      <w:r w:rsidR="008B2F20">
        <w:t>w</w:t>
      </w:r>
      <w:r w:rsidRPr="00E54A50">
        <w:t xml:space="preserve"> </w:t>
      </w:r>
      <w:r w:rsidR="008B2F20" w:rsidRPr="00E54A50">
        <w:t>wiersz</w:t>
      </w:r>
      <w:r w:rsidR="008B2F20">
        <w:t>u</w:t>
      </w:r>
      <w:r w:rsidR="008B2F20" w:rsidRPr="00E54A50">
        <w:t xml:space="preserve"> 14 </w:t>
      </w:r>
      <w:r w:rsidRPr="00E54A50">
        <w:t>załącznik</w:t>
      </w:r>
      <w:r w:rsidR="008B2F20">
        <w:t>a</w:t>
      </w:r>
      <w:r w:rsidRPr="00E54A50">
        <w:t xml:space="preserve"> III</w:t>
      </w:r>
      <w:r w:rsidR="008B2F20">
        <w:t xml:space="preserve"> do</w:t>
      </w:r>
      <w:r w:rsidRPr="00E54A50">
        <w:t xml:space="preserve"> rozporządzenia 2021/1139.</w:t>
      </w:r>
    </w:p>
    <w:p w14:paraId="77E28435" w14:textId="0134BCF6" w:rsidR="00B7653A" w:rsidRPr="00E54A50" w:rsidRDefault="00B7653A">
      <w:pPr>
        <w:pStyle w:val="USTustnpkodeksu"/>
      </w:pPr>
      <w:r w:rsidRPr="00E54A50">
        <w:t xml:space="preserve">5. Przez branżowe cykliczne szkolenia lub konferencje, o których mowa w ust. </w:t>
      </w:r>
      <w:r w:rsidR="00114DDF" w:rsidRPr="00E54A50">
        <w:t xml:space="preserve">1 </w:t>
      </w:r>
      <w:r w:rsidRPr="00E54A50">
        <w:t xml:space="preserve">pkt </w:t>
      </w:r>
      <w:r w:rsidR="00114DDF" w:rsidRPr="00E54A50">
        <w:t>2</w:t>
      </w:r>
      <w:r w:rsidRPr="00E54A50">
        <w:t xml:space="preserve"> należy rozumieć operacj</w:t>
      </w:r>
      <w:r w:rsidR="002B5042">
        <w:t>ę</w:t>
      </w:r>
      <w:r w:rsidRPr="00E54A50">
        <w:t xml:space="preserve"> </w:t>
      </w:r>
      <w:r w:rsidR="002B5042">
        <w:t xml:space="preserve">polegającą na organizacji </w:t>
      </w:r>
      <w:r w:rsidR="008D0684">
        <w:t xml:space="preserve">przez wnioskodawcę </w:t>
      </w:r>
      <w:r w:rsidR="002B5042">
        <w:t xml:space="preserve">szkolenia lub konferencji raz w roku przez okres </w:t>
      </w:r>
      <w:r w:rsidR="008D0684">
        <w:t>c</w:t>
      </w:r>
      <w:r w:rsidR="008D0684" w:rsidRPr="008D0684">
        <w:t>o najmniej trzech kolejnych następujących po sobie lat</w:t>
      </w:r>
      <w:r w:rsidR="008D0684">
        <w:t xml:space="preserve"> </w:t>
      </w:r>
      <w:r w:rsidRPr="00E54A50">
        <w:t>w okresie kwalifikowalności wydatków</w:t>
      </w:r>
      <w:r w:rsidR="002B5042">
        <w:t xml:space="preserve"> programu</w:t>
      </w:r>
      <w:r w:rsidRPr="00E54A50">
        <w:t xml:space="preserve">. </w:t>
      </w:r>
    </w:p>
    <w:p w14:paraId="47F6E9A7" w14:textId="68160059" w:rsidR="00B7653A" w:rsidRPr="00E54A50" w:rsidRDefault="00B7653A">
      <w:pPr>
        <w:pStyle w:val="USTustnpkodeksu"/>
      </w:pPr>
      <w:r w:rsidRPr="00E54A50">
        <w:lastRenderedPageBreak/>
        <w:t xml:space="preserve">6. O </w:t>
      </w:r>
      <w:r w:rsidRPr="00E20D4A">
        <w:t xml:space="preserve">pomoc </w:t>
      </w:r>
      <w:r w:rsidRPr="00F46852">
        <w:t xml:space="preserve">na realizację </w:t>
      </w:r>
      <w:r w:rsidR="008D0684" w:rsidRPr="00F46852">
        <w:t xml:space="preserve">operacji, o której mowa w ust. 1 pkt 2 </w:t>
      </w:r>
      <w:r w:rsidRPr="00F46852">
        <w:t xml:space="preserve">może </w:t>
      </w:r>
      <w:r w:rsidRPr="00E54A50">
        <w:t xml:space="preserve">ubiegać się podmiot, który przed dniem złożenia wniosku o dofinansowanie zorganizował co najmniej 10 szkoleń lub konferencji o tematyce rybackiej. </w:t>
      </w:r>
    </w:p>
    <w:p w14:paraId="666E8F8C" w14:textId="4F453E7C" w:rsidR="00B7653A" w:rsidRPr="00E54A50" w:rsidRDefault="00B7653A">
      <w:pPr>
        <w:pStyle w:val="USTustnpkodeksu"/>
      </w:pPr>
      <w:r w:rsidRPr="00E54A50">
        <w:t>7. W ramach pomocy, o której mowa w ust. 1 pkt</w:t>
      </w:r>
      <w:r w:rsidR="008D0684">
        <w:t xml:space="preserve"> 4</w:t>
      </w:r>
      <w:r w:rsidRPr="00E54A50">
        <w:t>, usługi doradcze zapewniają osoby, które wykonują zawód adwokata, radcy prawnego, notariusza, rzecznika patentowego, doradcy podatkowego</w:t>
      </w:r>
      <w:r w:rsidR="00754372">
        <w:t xml:space="preserve">, </w:t>
      </w:r>
      <w:r w:rsidRPr="00E54A50">
        <w:t>prawnicy zagraniczni wykonujący stałą praktykę na podstawie przepisów ustawy z dnia 5 lipca 2002 r. o świadczeniu przez prawników zagranicznych pomocy prawnej w Rzeczypospolitej Polskiej (Dz.</w:t>
      </w:r>
      <w:r w:rsidR="00754372">
        <w:t xml:space="preserve"> </w:t>
      </w:r>
      <w:r w:rsidRPr="00E54A50">
        <w:t>U. z 20</w:t>
      </w:r>
      <w:r w:rsidR="00754372">
        <w:t>20</w:t>
      </w:r>
      <w:r w:rsidRPr="00E54A50">
        <w:t xml:space="preserve"> r. poz. </w:t>
      </w:r>
      <w:r w:rsidR="00754372">
        <w:t>823</w:t>
      </w:r>
      <w:r w:rsidRPr="00E54A50">
        <w:t>)</w:t>
      </w:r>
      <w:r w:rsidR="00754372">
        <w:t xml:space="preserve"> </w:t>
      </w:r>
      <w:r w:rsidRPr="00E54A50">
        <w:t xml:space="preserve">lub osoby, które uzyskały tytuł naukowy profesora, stopień naukowy doktora habilitowanego lub doktora nauk prawnych lub ekonomicznych, lub weterynaryjnych, lub rolniczych oraz spółki tych osób, a także podmioty świadczące usługi z zakresu opracowywania ocen wpływu na środowisko. </w:t>
      </w:r>
    </w:p>
    <w:p w14:paraId="3A05C74B" w14:textId="47BFD6DE" w:rsidR="00B7653A" w:rsidRPr="00E54A50" w:rsidRDefault="00B7653A" w:rsidP="0096730C">
      <w:pPr>
        <w:pStyle w:val="ARTartustawynprozporzdzenia"/>
      </w:pPr>
      <w:r w:rsidRPr="00E54A50">
        <w:rPr>
          <w:b/>
        </w:rPr>
        <w:t>§ 6.</w:t>
      </w:r>
      <w:r w:rsidRPr="00E54A50">
        <w:t xml:space="preserve"> 1. Pomoc, o której mowa w § 5 ust. 1 pkt </w:t>
      </w:r>
      <w:r w:rsidR="007617CB">
        <w:t>3</w:t>
      </w:r>
      <w:r w:rsidRPr="00E54A50">
        <w:t>, przyznaje się na przygotowanie oraz wdrożenie programu doradczego dla akwakultury, którego przedmiot dotyczy dobrych praktyk, rozwoju technologicznego lub zastosowania technologii w gospodarstwach akwakultury</w:t>
      </w:r>
      <w:r w:rsidR="00203FE6">
        <w:t>, zwanego dalej „programem doradczym”</w:t>
      </w:r>
      <w:r w:rsidRPr="00E54A50">
        <w:t>.</w:t>
      </w:r>
    </w:p>
    <w:p w14:paraId="0ABB6250" w14:textId="5F41EBFA" w:rsidR="00B7653A" w:rsidRPr="00E54A50" w:rsidRDefault="00B7653A" w:rsidP="0096730C">
      <w:pPr>
        <w:pStyle w:val="USTustnpkodeksu"/>
      </w:pPr>
      <w:r w:rsidRPr="00E54A50">
        <w:t xml:space="preserve">2. W przypadku </w:t>
      </w:r>
      <w:r w:rsidR="00B02202">
        <w:t>o którym mow</w:t>
      </w:r>
      <w:r w:rsidRPr="00E54A50">
        <w:t xml:space="preserve">a w ust. 1, wnioskodawca opracowuje </w:t>
      </w:r>
      <w:r w:rsidR="00754372">
        <w:t>p</w:t>
      </w:r>
      <w:r w:rsidRPr="00E54A50">
        <w:t>rogram doradczy zawierający w szczególności:</w:t>
      </w:r>
    </w:p>
    <w:p w14:paraId="51B75746" w14:textId="4EF3BCD9" w:rsidR="00B7653A" w:rsidRPr="00E54A50" w:rsidRDefault="00B7653A">
      <w:pPr>
        <w:pStyle w:val="PKTpunkt"/>
      </w:pPr>
      <w:r w:rsidRPr="00E54A50">
        <w:t>1)</w:t>
      </w:r>
      <w:r w:rsidR="00525E12">
        <w:tab/>
      </w:r>
      <w:r w:rsidR="00B02202">
        <w:t xml:space="preserve">siedzibę i </w:t>
      </w:r>
      <w:r w:rsidRPr="00E54A50">
        <w:t>adres</w:t>
      </w:r>
      <w:r w:rsidR="00345D10">
        <w:t xml:space="preserve"> </w:t>
      </w:r>
      <w:r w:rsidRPr="00E54A50">
        <w:t>wnioskodawcy</w:t>
      </w:r>
      <w:r w:rsidR="00345D10">
        <w:t>;</w:t>
      </w:r>
    </w:p>
    <w:p w14:paraId="019C0BD3" w14:textId="1D4548BE" w:rsidR="00B7653A" w:rsidRPr="00E54A50" w:rsidRDefault="00B7653A">
      <w:pPr>
        <w:pStyle w:val="PKTpunkt"/>
      </w:pPr>
      <w:r w:rsidRPr="00E54A50">
        <w:t>2)</w:t>
      </w:r>
      <w:r w:rsidR="00525E12">
        <w:tab/>
      </w:r>
      <w:r w:rsidRPr="00E54A50">
        <w:t>cele i założenia programu doradczego</w:t>
      </w:r>
      <w:r w:rsidR="00345D10">
        <w:t>;</w:t>
      </w:r>
    </w:p>
    <w:p w14:paraId="5A7E46A3" w14:textId="70C2B1CE" w:rsidR="00B7653A" w:rsidRPr="00E54A50" w:rsidRDefault="00B7653A">
      <w:pPr>
        <w:pStyle w:val="PKTpunkt"/>
      </w:pPr>
      <w:r w:rsidRPr="00E54A50">
        <w:t>3)</w:t>
      </w:r>
      <w:r w:rsidR="00525E12">
        <w:tab/>
      </w:r>
      <w:r w:rsidRPr="00E54A50">
        <w:t>określenie przedmiotu programu doradczego</w:t>
      </w:r>
      <w:r w:rsidR="00345D10">
        <w:t>;</w:t>
      </w:r>
    </w:p>
    <w:p w14:paraId="3968C2C5" w14:textId="501B5EF8" w:rsidR="00B7653A" w:rsidRPr="00E54A50" w:rsidRDefault="00B7653A">
      <w:pPr>
        <w:pStyle w:val="PKTpunkt"/>
      </w:pPr>
      <w:r w:rsidRPr="00E54A50">
        <w:t>4)</w:t>
      </w:r>
      <w:r w:rsidR="00525E12">
        <w:tab/>
      </w:r>
      <w:r w:rsidRPr="00E54A50">
        <w:t>wskazanie miejsca realizacji programu doradczego</w:t>
      </w:r>
      <w:r w:rsidR="00345D10">
        <w:t>;</w:t>
      </w:r>
    </w:p>
    <w:p w14:paraId="0304BF8F" w14:textId="236E95FC" w:rsidR="00B7653A" w:rsidRPr="00E54A50" w:rsidRDefault="00B7653A">
      <w:pPr>
        <w:pStyle w:val="PKTpunkt"/>
      </w:pPr>
      <w:r w:rsidRPr="00E54A50">
        <w:t>5)</w:t>
      </w:r>
      <w:r w:rsidR="00525E12">
        <w:tab/>
      </w:r>
      <w:r w:rsidRPr="00E54A50">
        <w:t>informację na temat sposobu wdrażania programu doradczego</w:t>
      </w:r>
      <w:r w:rsidR="00345D10">
        <w:t>;</w:t>
      </w:r>
    </w:p>
    <w:p w14:paraId="68358912" w14:textId="647C98C5" w:rsidR="00B7653A" w:rsidRPr="00E54A50" w:rsidRDefault="00B7653A">
      <w:pPr>
        <w:pStyle w:val="PKTpunkt"/>
      </w:pPr>
      <w:r w:rsidRPr="00E54A50">
        <w:t>6)</w:t>
      </w:r>
      <w:r w:rsidR="00525E12">
        <w:tab/>
      </w:r>
      <w:r w:rsidRPr="00E54A50">
        <w:t>planowane koszty realizacji operacji.</w:t>
      </w:r>
    </w:p>
    <w:p w14:paraId="68D85340" w14:textId="00FA6248" w:rsidR="00B7653A" w:rsidRPr="00E54A50" w:rsidRDefault="00B7653A">
      <w:pPr>
        <w:pStyle w:val="USTustnpkodeksu"/>
      </w:pPr>
      <w:r w:rsidRPr="00E54A50">
        <w:t>3. Program doradczy</w:t>
      </w:r>
      <w:r w:rsidR="00203FE6">
        <w:t xml:space="preserve"> </w:t>
      </w:r>
      <w:r w:rsidRPr="00E54A50">
        <w:t xml:space="preserve">jest poddawany ocenie przez organ opiniodawczo-doradczy powołany na podstawie art. 4 ust. 1 pkt 3 ustawy.  </w:t>
      </w:r>
    </w:p>
    <w:p w14:paraId="4DFEBBAE" w14:textId="628B951E" w:rsidR="00B7653A" w:rsidRPr="00E54A50" w:rsidRDefault="00B7653A">
      <w:pPr>
        <w:pStyle w:val="USTustnpkodeksu"/>
      </w:pPr>
      <w:r w:rsidRPr="00E54A50">
        <w:t>4. Program doradczy jest publikowany na stron</w:t>
      </w:r>
      <w:r w:rsidR="008D0684">
        <w:t xml:space="preserve">ie </w:t>
      </w:r>
      <w:r w:rsidRPr="008F2D1F">
        <w:t>internetow</w:t>
      </w:r>
      <w:r w:rsidR="008D0684" w:rsidRPr="008F2D1F">
        <w:t xml:space="preserve">ej </w:t>
      </w:r>
      <w:r w:rsidRPr="008F2D1F">
        <w:t>beneficjenta</w:t>
      </w:r>
      <w:r w:rsidRPr="00F46852">
        <w:t xml:space="preserve"> oraz </w:t>
      </w:r>
      <w:r w:rsidRPr="00E54A50">
        <w:t xml:space="preserve">programu, o której mowa w </w:t>
      </w:r>
      <w:r w:rsidR="00751175" w:rsidRPr="00751175">
        <w:t>art. 49 ust. 1 rozporządzenia 2021/1060</w:t>
      </w:r>
      <w:r w:rsidRPr="00E54A50">
        <w:t>.</w:t>
      </w:r>
    </w:p>
    <w:p w14:paraId="4072DE99" w14:textId="20991323" w:rsidR="00B7653A" w:rsidRPr="00E54A50" w:rsidRDefault="00B7653A">
      <w:pPr>
        <w:pStyle w:val="USTustnpkodeksu"/>
      </w:pPr>
      <w:r w:rsidRPr="00E54A50">
        <w:t>5. Program doradczy</w:t>
      </w:r>
      <w:r w:rsidR="00203FE6">
        <w:t xml:space="preserve"> </w:t>
      </w:r>
      <w:r w:rsidRPr="00E54A50">
        <w:t>nie może dotyczyć jednego podmiotu prowadzącego działalność w zakresie chowu lub hodowli ryb lub planującego podjęcie takiej działalności i nie może być zlecony przez taki podmiot.</w:t>
      </w:r>
    </w:p>
    <w:p w14:paraId="11D26C00" w14:textId="2B7FFB49" w:rsidR="00B7653A" w:rsidRPr="00E54A50" w:rsidRDefault="00B7653A">
      <w:pPr>
        <w:pStyle w:val="USTustnpkodeksu"/>
      </w:pPr>
      <w:r w:rsidRPr="00E54A50">
        <w:t xml:space="preserve">6. Efekty i wyniki </w:t>
      </w:r>
      <w:r w:rsidR="00B02202">
        <w:t>programu doradczego</w:t>
      </w:r>
      <w:r w:rsidR="005C0989">
        <w:t xml:space="preserve"> </w:t>
      </w:r>
      <w:r w:rsidRPr="00E54A50">
        <w:t>są publikowane w źródłach ogólnodostępnych, a także udostępniane podmiotom prowadzącym działalność w zakresie chowu lub hodowli ryb lub planującym podjęcie takiej działalności.</w:t>
      </w:r>
    </w:p>
    <w:p w14:paraId="5085FC5D" w14:textId="6CD6C6C8" w:rsidR="00B7653A" w:rsidRPr="00E54A50" w:rsidRDefault="00B7653A">
      <w:pPr>
        <w:pStyle w:val="USTustnpkodeksu"/>
      </w:pPr>
      <w:r w:rsidRPr="00E54A50">
        <w:lastRenderedPageBreak/>
        <w:t xml:space="preserve">7. Pomoc, o której mowa </w:t>
      </w:r>
      <w:r w:rsidR="00364250" w:rsidRPr="00364250">
        <w:t>w § 5 ust. 1 pkt 3</w:t>
      </w:r>
      <w:r w:rsidRPr="00E54A50">
        <w:t>,</w:t>
      </w:r>
      <w:r w:rsidR="00203FE6">
        <w:t xml:space="preserve"> </w:t>
      </w:r>
      <w:r w:rsidRPr="00E54A50">
        <w:t>obejmuje w szczególności koszty bezpośrednio związane z opracowaniem, przygotowaniem i realizacją programu doradczeg</w:t>
      </w:r>
      <w:r w:rsidR="00454A14">
        <w:t>o</w:t>
      </w:r>
      <w:r w:rsidR="00364250">
        <w:t xml:space="preserve">, </w:t>
      </w:r>
      <w:r w:rsidRPr="00E54A50">
        <w:t>w tym koszty:</w:t>
      </w:r>
    </w:p>
    <w:p w14:paraId="161FCADC" w14:textId="111E7A7F" w:rsidR="00B7653A" w:rsidRPr="00E54A50" w:rsidRDefault="00B7653A">
      <w:pPr>
        <w:pStyle w:val="PKTpunkt"/>
      </w:pPr>
      <w:r w:rsidRPr="00E54A50">
        <w:t>1)</w:t>
      </w:r>
      <w:r w:rsidR="00525E12">
        <w:tab/>
      </w:r>
      <w:r w:rsidRPr="00E54A50">
        <w:t>zakupu artykułów biurowo-kancelaryjnych i papierniczych do zrealizowania programu</w:t>
      </w:r>
      <w:r w:rsidR="00DC26EC">
        <w:t xml:space="preserve"> </w:t>
      </w:r>
      <w:r w:rsidRPr="00E54A50">
        <w:t>doradczego;</w:t>
      </w:r>
    </w:p>
    <w:p w14:paraId="5CB61BDB" w14:textId="594E05BE" w:rsidR="00B7653A" w:rsidRPr="00E54A50" w:rsidRDefault="00B7653A">
      <w:pPr>
        <w:pStyle w:val="PKTpunkt"/>
      </w:pPr>
      <w:r w:rsidRPr="00E54A50">
        <w:t>2)</w:t>
      </w:r>
      <w:r w:rsidR="00525E12">
        <w:tab/>
      </w:r>
      <w:r w:rsidRPr="00E54A50">
        <w:t>wynagrodzenia dla doradców i ekspertów</w:t>
      </w:r>
      <w:r w:rsidR="009876CE">
        <w:t>;</w:t>
      </w:r>
    </w:p>
    <w:p w14:paraId="51579AC4" w14:textId="213F3F4A" w:rsidR="00B7653A" w:rsidRPr="00E54A50" w:rsidRDefault="00B7653A">
      <w:pPr>
        <w:pStyle w:val="PKTpunkt"/>
      </w:pPr>
      <w:r w:rsidRPr="00E54A50">
        <w:t>3)</w:t>
      </w:r>
      <w:r w:rsidR="00525E12">
        <w:tab/>
      </w:r>
      <w:r w:rsidRPr="00E54A50">
        <w:t>podróży służbowych doradców i ekspertów;</w:t>
      </w:r>
    </w:p>
    <w:p w14:paraId="28D934DC" w14:textId="126BB7A0" w:rsidR="00B7653A" w:rsidRPr="00E54A50" w:rsidRDefault="00B7653A">
      <w:pPr>
        <w:pStyle w:val="PKTpunkt"/>
      </w:pPr>
      <w:r w:rsidRPr="00E54A50">
        <w:t>4)</w:t>
      </w:r>
      <w:r w:rsidR="00525E12">
        <w:tab/>
      </w:r>
      <w:r w:rsidRPr="00E54A50">
        <w:t>promocji i rozpowszechniania informacji o programie doradczym oraz jego wynikach, w tym koszty:</w:t>
      </w:r>
    </w:p>
    <w:p w14:paraId="2FCDA5BA" w14:textId="49704260" w:rsidR="00B7653A" w:rsidRPr="00E54A50" w:rsidRDefault="00B7653A" w:rsidP="00E20D4A">
      <w:pPr>
        <w:pStyle w:val="LITlitera"/>
      </w:pPr>
      <w:r w:rsidRPr="00E54A50">
        <w:t>a)</w:t>
      </w:r>
      <w:r w:rsidR="00525E12">
        <w:tab/>
      </w:r>
      <w:r w:rsidRPr="00E54A50">
        <w:t>zakupu ogłoszeń prasowych w prasie lokalnej i specjalistycznej oraz w Internecie,</w:t>
      </w:r>
    </w:p>
    <w:p w14:paraId="7F5BA72F" w14:textId="0694DBFF" w:rsidR="00B7653A" w:rsidRPr="00E54A50" w:rsidRDefault="00454A14">
      <w:pPr>
        <w:pStyle w:val="LITlitera"/>
      </w:pPr>
      <w:r>
        <w:t>b</w:t>
      </w:r>
      <w:r w:rsidR="00B7653A" w:rsidRPr="00E54A50">
        <w:t>)</w:t>
      </w:r>
      <w:r w:rsidR="00525E12">
        <w:tab/>
      </w:r>
      <w:r w:rsidR="00B7653A" w:rsidRPr="00E54A50">
        <w:t>wydruku ulotek informacyjno-promocyjnych,</w:t>
      </w:r>
    </w:p>
    <w:p w14:paraId="7A29B560" w14:textId="48626A2D" w:rsidR="00B7653A" w:rsidRPr="00E54A50" w:rsidRDefault="00B7653A">
      <w:pPr>
        <w:pStyle w:val="LITlitera"/>
      </w:pPr>
      <w:r w:rsidRPr="00E54A50">
        <w:t>c)</w:t>
      </w:r>
      <w:r w:rsidR="00525E12">
        <w:tab/>
      </w:r>
      <w:r w:rsidRPr="00E54A50">
        <w:t>udziału w krajowych konferencjach i szkoleniach rozpowszechniających wyniki</w:t>
      </w:r>
    </w:p>
    <w:p w14:paraId="2D201518" w14:textId="77777777" w:rsidR="00B7653A" w:rsidRPr="00E54A50" w:rsidRDefault="00B7653A">
      <w:pPr>
        <w:pStyle w:val="LITlitera"/>
      </w:pPr>
      <w:r w:rsidRPr="00E54A50">
        <w:t>programu doradczego,</w:t>
      </w:r>
    </w:p>
    <w:p w14:paraId="42D5FEE1" w14:textId="02901C70" w:rsidR="00B7653A" w:rsidRPr="00E54A50" w:rsidRDefault="00DC26EC">
      <w:pPr>
        <w:pStyle w:val="LITlitera"/>
      </w:pPr>
      <w:r>
        <w:t>d)</w:t>
      </w:r>
      <w:r w:rsidR="00525E12">
        <w:tab/>
      </w:r>
      <w:r w:rsidR="00B7653A" w:rsidRPr="00E54A50">
        <w:t xml:space="preserve">opracowania i wydruku lub udostępnienia z wykorzystaniem informatycznych nośników danych materiałów powstałych w ramach programu doradczego. </w:t>
      </w:r>
    </w:p>
    <w:p w14:paraId="5B215154" w14:textId="17C88A80" w:rsidR="00B7653A" w:rsidRPr="00E54A50" w:rsidRDefault="00B7653A" w:rsidP="0096730C">
      <w:pPr>
        <w:pStyle w:val="ARTartustawynprozporzdzenia"/>
      </w:pPr>
      <w:r w:rsidRPr="00E54A50">
        <w:rPr>
          <w:b/>
        </w:rPr>
        <w:t>§ 7.</w:t>
      </w:r>
      <w:r w:rsidRPr="00E54A50">
        <w:t xml:space="preserve"> 1. Pomoc w ramach </w:t>
      </w:r>
      <w:r w:rsidR="00F35788">
        <w:t xml:space="preserve">działania kapitał ludzki w ramach </w:t>
      </w:r>
      <w:r w:rsidRPr="00E54A50">
        <w:t>grupy operacji ubezpieczenie zasobów akwakultur</w:t>
      </w:r>
      <w:r w:rsidR="00F35788">
        <w:t>y</w:t>
      </w:r>
      <w:r w:rsidRPr="00E54A50">
        <w:t xml:space="preserve"> przyznaje się </w:t>
      </w:r>
      <w:r w:rsidR="007617CB" w:rsidRPr="007617CB">
        <w:t>podmiotom prowadzącym działalność w zakresie chowu lub hodowli ryb lub organizacjom producentów ryb i ich związkom</w:t>
      </w:r>
      <w:r w:rsidR="007617CB">
        <w:t>,</w:t>
      </w:r>
      <w:r w:rsidR="007617CB" w:rsidRPr="007617CB">
        <w:t xml:space="preserve"> lub stowarzyszeniom realizującym statutowe zadania w zakresie rybactwa </w:t>
      </w:r>
      <w:r w:rsidRPr="00E54A50">
        <w:t>na realizację operacji mających na celu finansowe zabezpieczenie gospodarstw akwakultury w przypadku:</w:t>
      </w:r>
    </w:p>
    <w:p w14:paraId="2839DD6E" w14:textId="38F8E6D3" w:rsidR="00B7653A" w:rsidRPr="00E54A50" w:rsidRDefault="00B7653A">
      <w:pPr>
        <w:pStyle w:val="PKTpunkt"/>
      </w:pPr>
      <w:r w:rsidRPr="00E54A50">
        <w:t>1)</w:t>
      </w:r>
      <w:r w:rsidR="00525E12">
        <w:tab/>
      </w:r>
      <w:r w:rsidR="00F35788">
        <w:t xml:space="preserve">wystąpienia niekorzystanego zjawiska </w:t>
      </w:r>
      <w:r w:rsidRPr="00E54A50">
        <w:t>klimatycznego lub atmosferycznego, w tym skutkującego wystąpieniem przyduchy,</w:t>
      </w:r>
    </w:p>
    <w:p w14:paraId="4EF09D9A" w14:textId="3FBC03CB" w:rsidR="00B7653A" w:rsidRPr="00E54A50" w:rsidRDefault="00B7653A">
      <w:pPr>
        <w:pStyle w:val="PKTpunkt"/>
      </w:pPr>
      <w:r w:rsidRPr="00E54A50">
        <w:t>2)</w:t>
      </w:r>
      <w:r w:rsidR="00525E12">
        <w:tab/>
      </w:r>
      <w:r w:rsidRPr="00E54A50">
        <w:t>wystąpienia choroby zwierząt w akwakulturze,</w:t>
      </w:r>
    </w:p>
    <w:p w14:paraId="7FDAF236" w14:textId="7ADF13B8" w:rsidR="00B7653A" w:rsidRPr="00E54A50" w:rsidRDefault="00B7653A">
      <w:pPr>
        <w:pStyle w:val="PKTpunkt"/>
      </w:pPr>
      <w:r w:rsidRPr="00E54A50">
        <w:t>3)</w:t>
      </w:r>
      <w:r w:rsidR="00525E12">
        <w:tab/>
      </w:r>
      <w:r w:rsidRPr="00E54A50">
        <w:t>nagłej zmiany jakości lub ilości wody</w:t>
      </w:r>
      <w:r w:rsidR="00751175">
        <w:t xml:space="preserve"> w obiekcie akwakultury</w:t>
      </w:r>
      <w:r w:rsidRPr="00E54A50">
        <w:t>,</w:t>
      </w:r>
    </w:p>
    <w:p w14:paraId="0D8AF695" w14:textId="450A84C3" w:rsidR="00B7653A" w:rsidRPr="00E54A50" w:rsidRDefault="00B7653A">
      <w:pPr>
        <w:pStyle w:val="PKTpunkt"/>
      </w:pPr>
      <w:r w:rsidRPr="00E54A50">
        <w:t>4)</w:t>
      </w:r>
      <w:r w:rsidR="00525E12">
        <w:tab/>
      </w:r>
      <w:r w:rsidRPr="00E54A50">
        <w:t>awarii lub zniszczenia obiektów, budowli lub urządzeń produkcyjnych</w:t>
      </w:r>
    </w:p>
    <w:p w14:paraId="27227A70" w14:textId="3F940448" w:rsidR="00B7653A" w:rsidRPr="00E54A50" w:rsidRDefault="00F35788" w:rsidP="0096730C">
      <w:pPr>
        <w:pStyle w:val="CZWSPPKTczwsplnapunktw"/>
      </w:pPr>
      <w:r>
        <w:t>–</w:t>
      </w:r>
      <w:r w:rsidR="00B7653A" w:rsidRPr="00E54A50">
        <w:t xml:space="preserve"> za które dany podmiot nie ponosi odpowiedzialności.</w:t>
      </w:r>
    </w:p>
    <w:p w14:paraId="58CA2AC2" w14:textId="77777777" w:rsidR="00CD65E4" w:rsidRPr="00E54A50" w:rsidRDefault="00B7653A">
      <w:pPr>
        <w:pStyle w:val="USTustnpkodeksu"/>
      </w:pPr>
      <w:r w:rsidRPr="00E54A50">
        <w:t>2. Pomoc, o której mowa w ust. 1, przyznaje się w formie dofinansowania składki ubezpieczenia w wysokości</w:t>
      </w:r>
      <w:r w:rsidR="00CD65E4" w:rsidRPr="00E54A50">
        <w:t>:</w:t>
      </w:r>
    </w:p>
    <w:p w14:paraId="0A78AFF1" w14:textId="79294682" w:rsidR="00CD65E4" w:rsidRPr="00E54A50" w:rsidRDefault="001151B9" w:rsidP="0096730C">
      <w:pPr>
        <w:pStyle w:val="PKTpunkt"/>
      </w:pPr>
      <w:r>
        <w:t>1</w:t>
      </w:r>
      <w:r w:rsidR="00CD65E4" w:rsidRPr="00E54A50">
        <w:t>)</w:t>
      </w:r>
      <w:r w:rsidR="00525E12">
        <w:tab/>
      </w:r>
      <w:r w:rsidR="00B7653A" w:rsidRPr="00E54A50">
        <w:t>do 50% kosztów kwalifikowalnych</w:t>
      </w:r>
      <w:r>
        <w:t>;</w:t>
      </w:r>
    </w:p>
    <w:p w14:paraId="70BFD906" w14:textId="19C98F29" w:rsidR="00B7653A" w:rsidRPr="00E54A50" w:rsidRDefault="001151B9" w:rsidP="0096730C">
      <w:pPr>
        <w:pStyle w:val="PKTpunkt"/>
      </w:pPr>
      <w:r>
        <w:t>2</w:t>
      </w:r>
      <w:r w:rsidR="00CD65E4" w:rsidRPr="00E54A50">
        <w:t>)</w:t>
      </w:r>
      <w:r w:rsidR="00525E12">
        <w:tab/>
      </w:r>
      <w:r w:rsidR="00CD65E4" w:rsidRPr="00E54A50">
        <w:t xml:space="preserve">do 75% kosztów kwalifikowalnych </w:t>
      </w:r>
      <w:r>
        <w:t xml:space="preserve">– </w:t>
      </w:r>
      <w:r w:rsidR="00CD65E4" w:rsidRPr="00E54A50">
        <w:t>w przypadku organizacji producentów ryb i ich związków lub stowarzyszeń realizujących statutowe zadania w zakresie rybactwa</w:t>
      </w:r>
      <w:r w:rsidR="00B7653A" w:rsidRPr="00E54A50">
        <w:t>.</w:t>
      </w:r>
    </w:p>
    <w:p w14:paraId="0AF5C02E" w14:textId="03760135" w:rsidR="00B7653A" w:rsidRPr="00E54A50" w:rsidRDefault="00B7653A">
      <w:pPr>
        <w:pStyle w:val="USTustnpkodeksu"/>
      </w:pPr>
      <w:r w:rsidRPr="00E54A50">
        <w:t>3. Pomoc, o której mowa w ust. 1, przyznaje się</w:t>
      </w:r>
      <w:r w:rsidR="00A40FF7">
        <w:t xml:space="preserve">, jeżeli </w:t>
      </w:r>
      <w:r w:rsidRPr="00E54A50">
        <w:t>wartość stawki za ubezpieczenie nie przekracza wysokości 5% wartości ubezpieczonych zasobów akwakultury.</w:t>
      </w:r>
    </w:p>
    <w:p w14:paraId="25D75FB2" w14:textId="17C5F036" w:rsidR="00B7653A" w:rsidRPr="00E54A50" w:rsidRDefault="00B7653A" w:rsidP="0096730C">
      <w:pPr>
        <w:pStyle w:val="ARTartustawynprozporzdzenia"/>
      </w:pPr>
      <w:r w:rsidRPr="00E54A50">
        <w:rPr>
          <w:b/>
        </w:rPr>
        <w:lastRenderedPageBreak/>
        <w:t>§ 8.</w:t>
      </w:r>
      <w:r w:rsidRPr="00E54A50">
        <w:t xml:space="preserve"> 1. Pomoc </w:t>
      </w:r>
      <w:r w:rsidR="009310C6">
        <w:t xml:space="preserve">w ramach działania inwestycje i innowacje w akwakulturze </w:t>
      </w:r>
      <w:r w:rsidRPr="00E54A50">
        <w:t>w ramach grupy operacji inwestycje w akwakulturze przyznaje się na operacje mające na celu zwiększenie konkurencyjności i rentowności przedsiębiorstw z sektora akwakultury, w tym poprawę bezpieczeństwa i warunków pracy, w szczególności mikro, małych i średnich przedsiębiorstw</w:t>
      </w:r>
      <w:r w:rsidR="00617B38">
        <w:t xml:space="preserve">, o których </w:t>
      </w:r>
      <w:r w:rsidR="00617B38" w:rsidRPr="00F46852">
        <w:t xml:space="preserve">mowa w załączniku do zalecenia Komisji </w:t>
      </w:r>
      <w:r w:rsidR="00617B38" w:rsidRPr="00617B38">
        <w:t>2003/361/WE z dnia 6 maja 2003 r. dotyczącego definicji przedsiębiorstw mikro, małych i średnich (Dz. Urz. UE L 124 z 20.05</w:t>
      </w:r>
      <w:r w:rsidR="00617B38">
        <w:t>.2003, str. 36, z późn. zm.)</w:t>
      </w:r>
      <w:r w:rsidR="00BB7BBD">
        <w:t>,</w:t>
      </w:r>
      <w:r w:rsidR="003C73F2">
        <w:t xml:space="preserve"> zwan</w:t>
      </w:r>
      <w:r w:rsidR="00BB7BBD">
        <w:t xml:space="preserve">ego </w:t>
      </w:r>
      <w:r w:rsidR="003C73F2">
        <w:t xml:space="preserve">dalej „zaleceniem </w:t>
      </w:r>
      <w:r w:rsidR="003C73F2" w:rsidRPr="003C73F2">
        <w:t>2003/361/WE</w:t>
      </w:r>
      <w:r w:rsidR="003C73F2">
        <w:t>”,</w:t>
      </w:r>
      <w:r w:rsidRPr="00E54A50">
        <w:t xml:space="preserve"> </w:t>
      </w:r>
      <w:r w:rsidR="00BB7BBD" w:rsidRPr="00E54A50">
        <w:t>mieszcząc</w:t>
      </w:r>
      <w:r w:rsidR="00BB7BBD">
        <w:t>e</w:t>
      </w:r>
      <w:r w:rsidR="00BB7BBD" w:rsidRPr="00E54A50">
        <w:t xml:space="preserve"> </w:t>
      </w:r>
      <w:r w:rsidRPr="00E54A50">
        <w:t xml:space="preserve">się w zakresie jednej z następujących rodzajów operacji: </w:t>
      </w:r>
    </w:p>
    <w:p w14:paraId="527EEB62" w14:textId="48051239" w:rsidR="00B7653A" w:rsidRPr="00E54A50" w:rsidRDefault="00B7653A">
      <w:pPr>
        <w:pStyle w:val="PKTpunkt"/>
      </w:pPr>
      <w:r w:rsidRPr="00E54A50">
        <w:t>1)</w:t>
      </w:r>
      <w:r w:rsidR="00525E12">
        <w:tab/>
      </w:r>
      <w:r w:rsidRPr="00E54A50">
        <w:t>inwestycje produkcyjne w zrównoważoną akwakulturę zwiększające zdolności produkcyjne</w:t>
      </w:r>
      <w:r w:rsidR="00FA3F68">
        <w:t>;</w:t>
      </w:r>
    </w:p>
    <w:p w14:paraId="6A18DF86" w14:textId="0598E3AF" w:rsidR="00B7653A" w:rsidRPr="00E54A50" w:rsidRDefault="00B7653A">
      <w:pPr>
        <w:pStyle w:val="PKTpunkt"/>
      </w:pPr>
      <w:r w:rsidRPr="00E54A50">
        <w:t>2)</w:t>
      </w:r>
      <w:r w:rsidR="00525E12">
        <w:tab/>
      </w:r>
      <w:r w:rsidRPr="00E54A50">
        <w:t xml:space="preserve">inwestycje, które nie muszą prowadzić do zwiększenia zdolności produkcyjnych. </w:t>
      </w:r>
    </w:p>
    <w:p w14:paraId="5743F81C" w14:textId="34AB753C" w:rsidR="00B7653A" w:rsidRPr="00E54A50" w:rsidRDefault="00B7653A" w:rsidP="0096730C">
      <w:pPr>
        <w:pStyle w:val="USTustnpkodeksu"/>
      </w:pPr>
      <w:r w:rsidRPr="00E54A50">
        <w:t>2. Pomoc, o której mowa w ust. 1 przyznaje się</w:t>
      </w:r>
      <w:r w:rsidR="00CD65E4" w:rsidRPr="00E54A50">
        <w:t xml:space="preserve"> w szczególności</w:t>
      </w:r>
      <w:r w:rsidRPr="00E54A50">
        <w:t xml:space="preserve"> na:</w:t>
      </w:r>
    </w:p>
    <w:p w14:paraId="6592419B" w14:textId="55637548" w:rsidR="00B7653A" w:rsidRPr="00E54A50" w:rsidRDefault="00B7653A">
      <w:pPr>
        <w:pStyle w:val="PKTpunkt"/>
      </w:pPr>
      <w:r w:rsidRPr="00E54A50">
        <w:t>1)</w:t>
      </w:r>
      <w:r w:rsidR="00525E12">
        <w:tab/>
      </w:r>
      <w:r w:rsidRPr="00E54A50">
        <w:t xml:space="preserve">budowę nowego obiektu chowu lub hodowli ryb i wyposażenie tego obiektu w maszyny i urządzenia techniczne lub </w:t>
      </w:r>
    </w:p>
    <w:p w14:paraId="36EBC5AE" w14:textId="63973AA6" w:rsidR="00B7653A" w:rsidRPr="00E54A50" w:rsidRDefault="00B7653A">
      <w:pPr>
        <w:pStyle w:val="PKTpunkt"/>
      </w:pPr>
      <w:r w:rsidRPr="00E54A50">
        <w:t>2)</w:t>
      </w:r>
      <w:r w:rsidR="00525E12">
        <w:tab/>
      </w:r>
      <w:r w:rsidRPr="00E54A50">
        <w:t>odbudowę, rozbudowę lub przebudowę istniejącego obiektu chowu lub hodowli ryb, lub</w:t>
      </w:r>
    </w:p>
    <w:p w14:paraId="0E0B6D0B" w14:textId="3BB1D6EF" w:rsidR="00B7653A" w:rsidRPr="00E54A50" w:rsidRDefault="00B7653A">
      <w:pPr>
        <w:pStyle w:val="PKTpunkt"/>
      </w:pPr>
      <w:r w:rsidRPr="00E54A50">
        <w:t>3)</w:t>
      </w:r>
      <w:r w:rsidR="00525E12">
        <w:tab/>
      </w:r>
      <w:r w:rsidRPr="00E54A50">
        <w:t xml:space="preserve">adaptację lub remont połączony z modernizacją istniejącego obiektu chowu lub hodowli ryb, lub wyposażenie istniejącego obiektu chowu lub hodowli ryb w maszyny i urządzenia techniczne, lub </w:t>
      </w:r>
    </w:p>
    <w:p w14:paraId="676307C0" w14:textId="308F667E" w:rsidR="00B7653A" w:rsidRPr="00E54A50" w:rsidRDefault="00B7653A">
      <w:pPr>
        <w:pStyle w:val="PKTpunkt"/>
      </w:pPr>
      <w:r w:rsidRPr="00E54A50">
        <w:t>4)</w:t>
      </w:r>
      <w:r w:rsidR="00525E12">
        <w:tab/>
      </w:r>
      <w:r w:rsidRPr="00E54A50">
        <w:t>zakup środków transportu wykorzystywanych w działalności związanej z prowadzeniem chowu lub hodowli ryb, lub</w:t>
      </w:r>
    </w:p>
    <w:p w14:paraId="5D2D38E6" w14:textId="085BB72F" w:rsidR="00B7653A" w:rsidRPr="00E54A50" w:rsidRDefault="00B7653A">
      <w:pPr>
        <w:pStyle w:val="PKTpunkt"/>
      </w:pPr>
      <w:r w:rsidRPr="00E54A50">
        <w:t>5)</w:t>
      </w:r>
      <w:r w:rsidR="00525E12">
        <w:tab/>
      </w:r>
      <w:r w:rsidRPr="00E54A50">
        <w:t>zakup i montaż urządzeń, wyposażenia lub technologii, które poprawiają efektywność energetyczną lub zmniejszają zapotrzebowanie energetyczne gospodarstwa akwakultury, lub</w:t>
      </w:r>
    </w:p>
    <w:p w14:paraId="2AECBBD4" w14:textId="418F3D85" w:rsidR="00B7653A" w:rsidRPr="00E54A50" w:rsidRDefault="00B7653A">
      <w:pPr>
        <w:pStyle w:val="PKTpunkt"/>
      </w:pPr>
      <w:r w:rsidRPr="00E54A50">
        <w:t>6)</w:t>
      </w:r>
      <w:r w:rsidR="00525E12">
        <w:tab/>
      </w:r>
      <w:r w:rsidRPr="00E54A50">
        <w:t>modernizację istniejących obiektów chowu lub hodowli ryb zwiększającą wartość dodaną produktów akwakultury lub prowadzącą do różnicowania produkcji akwakultury i hodowanych gatunków.</w:t>
      </w:r>
    </w:p>
    <w:p w14:paraId="56EE798C" w14:textId="53AC45AA" w:rsidR="00B7653A" w:rsidRPr="00E54A50" w:rsidRDefault="00B7653A" w:rsidP="00617B38">
      <w:pPr>
        <w:pStyle w:val="USTustnpkodeksu"/>
      </w:pPr>
      <w:r w:rsidRPr="00E54A50">
        <w:t>3. Przez obiekt chowu lub hodowli ryb, o którym mowa w ust. 2</w:t>
      </w:r>
      <w:r w:rsidR="00E218ED">
        <w:t xml:space="preserve"> pkt 1–3 i 6</w:t>
      </w:r>
      <w:r w:rsidRPr="00E54A50">
        <w:t>, należy rozumieć integralny terytorialnie system urządzeń wodnych lub urządzeń służących do prowadzenia działalności polegającej na wylęganiu, chowie lub hodowli organizmów wodnych wraz z budynkami lub budowlami</w:t>
      </w:r>
      <w:r w:rsidR="00A501FD" w:rsidRPr="00E54A50">
        <w:t>, lub infrastrukturą techniczną niezbędną do prowadzenia działalności w zakresie chowu lub hodowli ryb</w:t>
      </w:r>
      <w:r w:rsidRPr="00E54A50">
        <w:t xml:space="preserve">, w których wykorzystuje się techniki zwiększające produkcję organizmów wodnych ponad naturalne możliwości środowiska, a organizmy te przez cały okres chowu lub hodowli oraz w czasie odłowu pozostają własnością </w:t>
      </w:r>
      <w:r w:rsidRPr="008F2D1F">
        <w:lastRenderedPageBreak/>
        <w:t>beneficjenta,</w:t>
      </w:r>
      <w:r w:rsidRPr="00E54A50">
        <w:t xml:space="preserve"> któremu został lub zostanie nadany w związku z realizacją operacji jeden  weterynaryjny </w:t>
      </w:r>
      <w:r w:rsidR="00BC280F">
        <w:t>numer identyfikacyjny, o którym mowa a</w:t>
      </w:r>
      <w:r w:rsidR="00617B38">
        <w:t xml:space="preserve">rt. 21 ust. </w:t>
      </w:r>
      <w:r w:rsidR="00BC280F">
        <w:t>4</w:t>
      </w:r>
      <w:r w:rsidR="00617B38">
        <w:t xml:space="preserve"> ustawy z dnia 16 grudnia 2005 r. o produktach pochodzenia zwierzęcego (Dz. U.  2014 r. poz. 1577, z 2015 r. poz. 1893 oraz z 2016 r. poz. 1605 i 1961)</w:t>
      </w:r>
      <w:r w:rsidR="00566DC9">
        <w:t>, zwanym dalej „numerem weterynaryjnym”</w:t>
      </w:r>
      <w:r w:rsidRPr="00E54A50">
        <w:t>.</w:t>
      </w:r>
    </w:p>
    <w:p w14:paraId="15B9DF48" w14:textId="77777777" w:rsidR="00B7653A" w:rsidRPr="00E54A50" w:rsidRDefault="00B7653A" w:rsidP="0096730C">
      <w:pPr>
        <w:pStyle w:val="USTustnpkodeksu"/>
      </w:pPr>
      <w:r w:rsidRPr="00E54A50">
        <w:t>4. Pomoc, o której mowa w ust. 1 przyznaje się:</w:t>
      </w:r>
    </w:p>
    <w:p w14:paraId="16B78475" w14:textId="2539A295" w:rsidR="00B7653A" w:rsidRPr="00E54A50" w:rsidRDefault="00B7653A">
      <w:pPr>
        <w:pStyle w:val="PKTpunkt"/>
      </w:pPr>
      <w:r w:rsidRPr="00E54A50">
        <w:t>1)</w:t>
      </w:r>
      <w:r w:rsidR="00525E12">
        <w:tab/>
      </w:r>
      <w:r w:rsidRPr="00E54A50">
        <w:t>uprawnionemu do rybactwa</w:t>
      </w:r>
      <w:r w:rsidR="00E218ED">
        <w:t xml:space="preserve">, o którym mowa w </w:t>
      </w:r>
      <w:r w:rsidRPr="00E54A50">
        <w:t>art. 4</w:t>
      </w:r>
      <w:r w:rsidR="00E218ED">
        <w:t xml:space="preserve"> ust. 1</w:t>
      </w:r>
      <w:r w:rsidRPr="00E54A50">
        <w:t xml:space="preserve"> ustawy z dnia 18 kwietnia 1985 r. o rybactwie śródlądowym (Dz. U. z 20</w:t>
      </w:r>
      <w:r w:rsidR="00E218ED">
        <w:t>22</w:t>
      </w:r>
      <w:r w:rsidRPr="00E54A50">
        <w:t xml:space="preserve"> r. poz. </w:t>
      </w:r>
      <w:r w:rsidR="00E218ED">
        <w:t>883</w:t>
      </w:r>
      <w:r w:rsidRPr="00E54A50">
        <w:t>) lub</w:t>
      </w:r>
    </w:p>
    <w:p w14:paraId="5034FF81" w14:textId="6E1BB1D8" w:rsidR="00773AAD" w:rsidRDefault="00B7653A" w:rsidP="000019C9">
      <w:pPr>
        <w:pStyle w:val="PKTpunkt"/>
      </w:pPr>
      <w:r w:rsidRPr="00E54A50">
        <w:t>2)</w:t>
      </w:r>
      <w:r w:rsidR="00525E12">
        <w:tab/>
      </w:r>
      <w:r w:rsidRPr="00E54A50">
        <w:t xml:space="preserve">podmiotowi, któremu wydano zezwolenie na prowadzenie chowu lub hodowli organizmów morskich w polskich obszarach morskich na podstawie </w:t>
      </w:r>
      <w:r w:rsidR="000019C9">
        <w:t>a</w:t>
      </w:r>
      <w:r w:rsidR="000019C9" w:rsidRPr="000019C9">
        <w:t>rt. 97</w:t>
      </w:r>
      <w:r w:rsidR="000019C9">
        <w:t xml:space="preserve"> ust. 1 ustawy z dnia 19 grudnia 2014 r. o rybołówstwie morskim (Dz. U. </w:t>
      </w:r>
      <w:r w:rsidR="000019C9" w:rsidRPr="000019C9">
        <w:t>2023 r. poz. 475</w:t>
      </w:r>
      <w:r w:rsidR="000019C9">
        <w:t xml:space="preserve">)  </w:t>
      </w:r>
    </w:p>
    <w:p w14:paraId="40C53E7E" w14:textId="485C29FE" w:rsidR="00B7653A" w:rsidRPr="00E54A50" w:rsidRDefault="00773AAD" w:rsidP="0096730C">
      <w:pPr>
        <w:pStyle w:val="CZWSPPKTczwsplnapunktw"/>
        <w:rPr>
          <w:rFonts w:ascii="Times New Roman" w:hAnsi="Times New Roman" w:cs="Times New Roman"/>
          <w:szCs w:val="24"/>
        </w:rPr>
      </w:pPr>
      <w:r>
        <w:rPr>
          <w:rFonts w:ascii="Times New Roman" w:hAnsi="Times New Roman" w:cs="Times New Roman"/>
          <w:szCs w:val="24"/>
        </w:rPr>
        <w:t>–</w:t>
      </w:r>
      <w:r w:rsidR="00B7653A" w:rsidRPr="00E54A50">
        <w:rPr>
          <w:rFonts w:ascii="Times New Roman" w:hAnsi="Times New Roman" w:cs="Times New Roman"/>
          <w:szCs w:val="24"/>
        </w:rPr>
        <w:t xml:space="preserve"> któr</w:t>
      </w:r>
      <w:r w:rsidR="00C70977">
        <w:rPr>
          <w:rFonts w:ascii="Times New Roman" w:hAnsi="Times New Roman" w:cs="Times New Roman"/>
          <w:szCs w:val="24"/>
        </w:rPr>
        <w:t>zy</w:t>
      </w:r>
      <w:r w:rsidR="00B7653A" w:rsidRPr="00E54A50">
        <w:rPr>
          <w:rFonts w:ascii="Times New Roman" w:hAnsi="Times New Roman" w:cs="Times New Roman"/>
          <w:szCs w:val="24"/>
        </w:rPr>
        <w:t xml:space="preserve"> wywiązuj</w:t>
      </w:r>
      <w:r w:rsidR="00C70977">
        <w:rPr>
          <w:rFonts w:ascii="Times New Roman" w:hAnsi="Times New Roman" w:cs="Times New Roman"/>
          <w:szCs w:val="24"/>
        </w:rPr>
        <w:t xml:space="preserve">ą </w:t>
      </w:r>
      <w:r w:rsidR="00B7653A" w:rsidRPr="00E54A50">
        <w:rPr>
          <w:rFonts w:ascii="Times New Roman" w:hAnsi="Times New Roman" w:cs="Times New Roman"/>
          <w:szCs w:val="24"/>
        </w:rPr>
        <w:t>się z obowiązków statystycznych określonych w przepisach o statystyce publicznej w zakresie sprawozdań dotyczących powierzchni stawów rybnych oraz ilości ryb wyprodukowanych w stawach rybnych i innych urządzeniach służących do chowu lub hodowli ryb, lub</w:t>
      </w:r>
    </w:p>
    <w:p w14:paraId="683068C6" w14:textId="30C754BF" w:rsidR="00B7653A" w:rsidRPr="00E54A50" w:rsidRDefault="00B7653A">
      <w:pPr>
        <w:pStyle w:val="PKTpunkt"/>
      </w:pPr>
      <w:r w:rsidRPr="00E54A50">
        <w:t>3)</w:t>
      </w:r>
      <w:r w:rsidR="00525E12">
        <w:tab/>
      </w:r>
      <w:r w:rsidRPr="00E54A50">
        <w:t xml:space="preserve">posiadaczowi gruntów </w:t>
      </w:r>
      <w:r w:rsidR="00773AAD">
        <w:t>–</w:t>
      </w:r>
      <w:r w:rsidRPr="00E54A50">
        <w:t xml:space="preserve"> w przypadku gdy operacja dotyczy budowy nowego obiektu chowu</w:t>
      </w:r>
      <w:r w:rsidR="00525E12">
        <w:t xml:space="preserve"> </w:t>
      </w:r>
      <w:r w:rsidRPr="00E54A50">
        <w:t>lub hodowli ryb.</w:t>
      </w:r>
    </w:p>
    <w:p w14:paraId="24305736" w14:textId="6A0B011F" w:rsidR="00B7653A" w:rsidRPr="00E54A50" w:rsidRDefault="00B7653A" w:rsidP="0096730C">
      <w:pPr>
        <w:pStyle w:val="USTustnpkodeksu"/>
      </w:pPr>
      <w:r w:rsidRPr="00E54A50">
        <w:t>5. W przypadku gdy operacja dotyczy obiektu chowu lub hodowli będącego przedmiotem współposiadania pomoc przyznaje się łącznie wszystkim współposiadaczom albo jednemu ze współposiadaczy, na którego pozostali współposiadacze wyrazili zgodę, w formie pisemnej, na ubieganie się o przyznanie pomocy oraz na realizację operacji w obiekcie będącym przedmiotem współposiadania.</w:t>
      </w:r>
    </w:p>
    <w:p w14:paraId="6D8E7FF1" w14:textId="4336E504" w:rsidR="00B7653A" w:rsidRPr="00E54A50" w:rsidRDefault="00B7653A" w:rsidP="0096730C">
      <w:pPr>
        <w:pStyle w:val="USTustnpkodeksu"/>
      </w:pPr>
      <w:r w:rsidRPr="00E54A50">
        <w:t>6. W przypadku gdy o przyznanie pomocy ubiegają się wspólnicy spółki cywilnej pomoc przyznaje się wszystkim wspólnikom łącznie albo jednemu ze wspólników, na którego pozostali wspólnicy wyrazili zgodę, w formie pisemnej, na ubieganie się o przyznanie pomocy oraz na realizację operacji.</w:t>
      </w:r>
    </w:p>
    <w:p w14:paraId="3CCF2212" w14:textId="1887C848" w:rsidR="00B7653A" w:rsidRPr="00E54A50" w:rsidRDefault="00B7653A" w:rsidP="0096730C">
      <w:pPr>
        <w:pStyle w:val="ARTartustawynprozporzdzenia"/>
      </w:pPr>
      <w:r w:rsidRPr="00E54A50">
        <w:rPr>
          <w:b/>
        </w:rPr>
        <w:t>§ 9.</w:t>
      </w:r>
      <w:r w:rsidRPr="00E54A50">
        <w:t xml:space="preserve"> 1. Pomoc, o której mowa w § 8 ust. 1</w:t>
      </w:r>
      <w:r w:rsidR="00DE6DE6">
        <w:t>,</w:t>
      </w:r>
      <w:r w:rsidRPr="00E54A50">
        <w:t xml:space="preserve"> obejmuje również zakup ikry, ryb i innych organizmów wodnych, zwanych dalej </w:t>
      </w:r>
      <w:r w:rsidR="00DE6DE6">
        <w:t>„</w:t>
      </w:r>
      <w:r w:rsidRPr="00E54A50">
        <w:t>materiałem obsadowym</w:t>
      </w:r>
      <w:r w:rsidR="00DE6DE6">
        <w:t>”</w:t>
      </w:r>
      <w:r w:rsidRPr="00E54A50">
        <w:t>, przeznaczonych do dalszego chowu lub hodowli trwających nie krócej niż 3 miesiące, na potrzeby:</w:t>
      </w:r>
    </w:p>
    <w:p w14:paraId="715AEFE4" w14:textId="2C1B203D" w:rsidR="00B7653A" w:rsidRPr="00E54A50" w:rsidRDefault="00B7653A">
      <w:pPr>
        <w:pStyle w:val="PKTpunkt"/>
      </w:pPr>
      <w:r w:rsidRPr="00E54A50">
        <w:t>1)</w:t>
      </w:r>
      <w:r w:rsidR="00525E12">
        <w:tab/>
      </w:r>
      <w:r w:rsidRPr="00E54A50">
        <w:t>pierwszego cyklu hodowlanego w nowym obiekcie chowu lub hodowli ryb powstałym w wyniku realizacji operacji inwestycje w akwakulturze lub</w:t>
      </w:r>
    </w:p>
    <w:p w14:paraId="48B1F87C" w14:textId="27B092D6" w:rsidR="00B7653A" w:rsidRPr="00E54A50" w:rsidRDefault="00B7653A">
      <w:pPr>
        <w:pStyle w:val="PKTpunkt"/>
      </w:pPr>
      <w:r w:rsidRPr="00E54A50">
        <w:t>2)</w:t>
      </w:r>
      <w:r w:rsidR="00525E12">
        <w:tab/>
      </w:r>
      <w:r w:rsidRPr="00E54A50">
        <w:t>zwiększenia produkcji modernizowanych, rozbudowywanych, odbudowywanych lub przebudowywanych obiektów chowu lub hodowli ryb.</w:t>
      </w:r>
    </w:p>
    <w:p w14:paraId="6E969438" w14:textId="77777777" w:rsidR="00B7653A" w:rsidRPr="00E54A50" w:rsidRDefault="00B7653A">
      <w:pPr>
        <w:pStyle w:val="USTustnpkodeksu"/>
      </w:pPr>
      <w:r w:rsidRPr="00E54A50">
        <w:t>2. Ilość materiału obsadowego:</w:t>
      </w:r>
    </w:p>
    <w:p w14:paraId="21C12D1E" w14:textId="3BFDEAF1" w:rsidR="00B7653A" w:rsidRPr="00E54A50" w:rsidRDefault="00B7653A">
      <w:pPr>
        <w:pStyle w:val="PKTpunkt"/>
      </w:pPr>
      <w:r w:rsidRPr="00E54A50">
        <w:lastRenderedPageBreak/>
        <w:t>1)</w:t>
      </w:r>
      <w:r w:rsidR="00525E12">
        <w:tab/>
      </w:r>
      <w:r w:rsidRPr="00E54A50">
        <w:t>określa się zgodnie z formularzem udostępnionym na stronie internetowej administrowanej przez Agencję;</w:t>
      </w:r>
    </w:p>
    <w:p w14:paraId="0AECACA5" w14:textId="172AF92B" w:rsidR="00B7653A" w:rsidRPr="00E54A50" w:rsidRDefault="00B7653A">
      <w:pPr>
        <w:pStyle w:val="PKTpunkt"/>
      </w:pPr>
      <w:r w:rsidRPr="00E54A50">
        <w:t>2)</w:t>
      </w:r>
      <w:r w:rsidR="00525E12">
        <w:tab/>
      </w:r>
      <w:r w:rsidRPr="00E54A50">
        <w:t>nie może być większa niż 50% wielkości produkcji zaplanowanej dla nowego obiektu chowu lub hodowli ryb lub wielkości produkcji zwiększonej w wyniku operacji realizowanej w danym obiekcie chowu lub hodowli ryb.</w:t>
      </w:r>
    </w:p>
    <w:p w14:paraId="34A7FA21" w14:textId="1DD63168" w:rsidR="00B7653A" w:rsidRPr="00E54A50" w:rsidRDefault="00B7653A">
      <w:pPr>
        <w:pStyle w:val="USTustnpkodeksu"/>
      </w:pPr>
      <w:r w:rsidRPr="00E54A50">
        <w:t xml:space="preserve">3. Koszt zakupu materiału obsadowego zalicza się do kosztów kwalifikowalnych operacji do wysokości nieprzekraczającej </w:t>
      </w:r>
      <w:r w:rsidR="00A501FD" w:rsidRPr="00E54A50">
        <w:t>30</w:t>
      </w:r>
      <w:r w:rsidRPr="00E54A50">
        <w:t>% całości kosztów kwalifikowalnych tej operacji.</w:t>
      </w:r>
    </w:p>
    <w:p w14:paraId="722A0E80" w14:textId="66A5A363" w:rsidR="00B7653A" w:rsidRPr="00E54A50" w:rsidRDefault="00B7653A" w:rsidP="0096730C">
      <w:pPr>
        <w:pStyle w:val="ARTartustawynprozporzdzenia"/>
      </w:pPr>
      <w:r w:rsidRPr="00E54A50">
        <w:rPr>
          <w:b/>
        </w:rPr>
        <w:t>§ 10.</w:t>
      </w:r>
      <w:r w:rsidRPr="00E54A50">
        <w:t xml:space="preserve"> 1. Pomoc, o której mowa w § 8 ust. 1</w:t>
      </w:r>
      <w:r w:rsidR="00DE6DE6">
        <w:t xml:space="preserve">, </w:t>
      </w:r>
      <w:r w:rsidRPr="00E54A50">
        <w:t>nie obejmuje operacji w zakresie dotyczącym:</w:t>
      </w:r>
    </w:p>
    <w:p w14:paraId="527B3FE8" w14:textId="7B79F2B7" w:rsidR="00B7653A" w:rsidRPr="00E54A50" w:rsidRDefault="00B7653A">
      <w:pPr>
        <w:pStyle w:val="PKTpunkt"/>
      </w:pPr>
      <w:r w:rsidRPr="00E54A50">
        <w:t>1)</w:t>
      </w:r>
      <w:r w:rsidR="00525E12">
        <w:tab/>
      </w:r>
      <w:r w:rsidRPr="00E54A50">
        <w:t>ryb akwariowych lub ozdobnych;</w:t>
      </w:r>
    </w:p>
    <w:p w14:paraId="5D4F876A" w14:textId="106149F3" w:rsidR="00B7653A" w:rsidRPr="00E54A50" w:rsidRDefault="00B7653A">
      <w:pPr>
        <w:pStyle w:val="PKTpunkt"/>
      </w:pPr>
      <w:r w:rsidRPr="00E54A50">
        <w:t>2)</w:t>
      </w:r>
      <w:r w:rsidR="00525E12">
        <w:tab/>
      </w:r>
      <w:r w:rsidRPr="00E54A50">
        <w:t>przetwórstwa produktów rybnych, z wyjątkiem:</w:t>
      </w:r>
    </w:p>
    <w:p w14:paraId="1D4721C8" w14:textId="6BB8F470" w:rsidR="000F7475" w:rsidRDefault="00554EE7" w:rsidP="000F7475">
      <w:pPr>
        <w:pStyle w:val="LITlitera"/>
      </w:pPr>
      <w:r>
        <w:t>a</w:t>
      </w:r>
      <w:r w:rsidR="00B7653A" w:rsidRPr="00E54A50">
        <w:t>)</w:t>
      </w:r>
      <w:r w:rsidR="00525E12">
        <w:tab/>
      </w:r>
      <w:r w:rsidR="00B7653A" w:rsidRPr="00E54A50">
        <w:t>sprzedaży bezpośredniej produktów rybnych, do której stosuje się przepisy rozporządzenia Ministra Rolnictwa i Rozwoju Wsi z dnia 30 września 2015 r. w sprawie wymagań weterynaryjnych przy produkcji produktów pochodzenia zwierzęcego przeznaczonych do sprzedaży bezpośredniej (Dz. U.</w:t>
      </w:r>
      <w:r w:rsidR="00E46A94">
        <w:t xml:space="preserve"> </w:t>
      </w:r>
      <w:r w:rsidR="00B7653A" w:rsidRPr="00E54A50">
        <w:t>poz. 1703)</w:t>
      </w:r>
      <w:r w:rsidR="00F01D38" w:rsidRPr="00E54A50">
        <w:t xml:space="preserve"> lub </w:t>
      </w:r>
    </w:p>
    <w:p w14:paraId="524291C2" w14:textId="07D4D747" w:rsidR="000F7475" w:rsidRDefault="00554EE7" w:rsidP="000F7475">
      <w:pPr>
        <w:pStyle w:val="LITlitera"/>
      </w:pPr>
      <w:r>
        <w:t>b</w:t>
      </w:r>
      <w:r w:rsidR="000F7475">
        <w:t xml:space="preserve">) </w:t>
      </w:r>
      <w:r w:rsidR="000F7475">
        <w:tab/>
      </w:r>
      <w:r w:rsidR="00A501FD" w:rsidRPr="00E54A50">
        <w:t>operacji związanych z budową, wyposażeniem działalności marginalnej, lokalnej i ograniczonej określonych w rozporządzeniu Ministra Rolnictwa i Rozwoju Wsi z dnia 21 marca 2016 r. w sprawie szczegółowych warunków uznania działalności marginalnej, lokalnej i ograniczonej</w:t>
      </w:r>
      <w:r w:rsidR="00F01D38" w:rsidRPr="00E54A50">
        <w:t xml:space="preserve"> </w:t>
      </w:r>
      <w:r w:rsidR="00A501FD" w:rsidRPr="00E54A50">
        <w:t>(Dz. U.</w:t>
      </w:r>
      <w:r w:rsidR="00E46A94">
        <w:t xml:space="preserve"> </w:t>
      </w:r>
      <w:r w:rsidR="00A501FD" w:rsidRPr="00E54A50">
        <w:t>poz. 451)</w:t>
      </w:r>
      <w:r w:rsidR="00F01D38" w:rsidRPr="00E54A50">
        <w:t>, lub</w:t>
      </w:r>
    </w:p>
    <w:p w14:paraId="6BD09007" w14:textId="50B987F2" w:rsidR="00B7653A" w:rsidRPr="00E54A50" w:rsidRDefault="00554EE7" w:rsidP="000F7475">
      <w:pPr>
        <w:pStyle w:val="LITlitera"/>
      </w:pPr>
      <w:r>
        <w:t>c</w:t>
      </w:r>
      <w:r w:rsidR="000F7475">
        <w:t xml:space="preserve">) </w:t>
      </w:r>
      <w:r w:rsidR="000F7475">
        <w:tab/>
      </w:r>
      <w:r w:rsidR="00A501FD" w:rsidRPr="00E54A50">
        <w:t xml:space="preserve">działalności RHD określonych w rozporządzeniu Ministra Rolnictwa i Rozwoju Wsi z dnia </w:t>
      </w:r>
      <w:r w:rsidR="000F7475" w:rsidRPr="000F7475">
        <w:t>z dnia 12 września 2022 r. w sprawie maksymalnej ilości żywności zbywanej w ramach rolniczego handlu detalicznego do zakładów prowadzących handel detaliczny z przeznaczeniem dla konsumenta finalnego oraz zakresu i sposobu jej dokumentowania</w:t>
      </w:r>
      <w:r w:rsidR="000F7475" w:rsidRPr="000F7475" w:rsidDel="000F7475">
        <w:t xml:space="preserve"> </w:t>
      </w:r>
      <w:r w:rsidR="000F7475">
        <w:t xml:space="preserve"> </w:t>
      </w:r>
      <w:r w:rsidR="00A501FD" w:rsidRPr="00E54A50">
        <w:t>(Dz.</w:t>
      </w:r>
      <w:r w:rsidR="00F01D38" w:rsidRPr="00E54A50">
        <w:t xml:space="preserve"> </w:t>
      </w:r>
      <w:r w:rsidR="00A501FD" w:rsidRPr="00E54A50">
        <w:t>U.</w:t>
      </w:r>
      <w:r w:rsidR="00F01D38" w:rsidRPr="00E54A50">
        <w:t xml:space="preserve"> </w:t>
      </w:r>
      <w:r w:rsidR="000F7475">
        <w:t>poz. 1971</w:t>
      </w:r>
      <w:r w:rsidR="00A501FD" w:rsidRPr="00E54A50">
        <w:t>)</w:t>
      </w:r>
      <w:r w:rsidR="00B7653A" w:rsidRPr="00E54A50">
        <w:t>;</w:t>
      </w:r>
    </w:p>
    <w:p w14:paraId="3B324A3D" w14:textId="543CDB25" w:rsidR="00B7653A" w:rsidRPr="00E54A50" w:rsidRDefault="00B7653A">
      <w:pPr>
        <w:pStyle w:val="PKTpunkt"/>
      </w:pPr>
      <w:r w:rsidRPr="00E54A50">
        <w:t>3)</w:t>
      </w:r>
      <w:r w:rsidR="00525E12">
        <w:tab/>
      </w:r>
      <w:r w:rsidRPr="00E54A50">
        <w:t>odbudowy i utrzymania istniejących stawów lub zalewów przez usuwanie mułu;</w:t>
      </w:r>
    </w:p>
    <w:p w14:paraId="1356DD01" w14:textId="3DAFF003" w:rsidR="00B7653A" w:rsidRPr="00E54A50" w:rsidRDefault="00B7653A">
      <w:pPr>
        <w:pStyle w:val="PKTpunkt"/>
      </w:pPr>
      <w:r w:rsidRPr="00E54A50">
        <w:t>4)</w:t>
      </w:r>
      <w:r w:rsidR="00525E12">
        <w:tab/>
      </w:r>
      <w:r w:rsidRPr="00E54A50">
        <w:t>podmiotów prowadzących wyłącznie łowiska typu wpuść i złów;</w:t>
      </w:r>
    </w:p>
    <w:p w14:paraId="066936D9" w14:textId="21976734" w:rsidR="00B7653A" w:rsidRPr="00E54A50" w:rsidRDefault="00B7653A">
      <w:pPr>
        <w:pStyle w:val="PKTpunkt"/>
      </w:pPr>
      <w:r w:rsidRPr="00E54A50">
        <w:t>5)</w:t>
      </w:r>
      <w:r w:rsidR="00525E12">
        <w:tab/>
      </w:r>
      <w:r w:rsidRPr="00E54A50">
        <w:t>budowy nowych obiektów chowu lub hodowli ryb typu karpiowego;</w:t>
      </w:r>
    </w:p>
    <w:p w14:paraId="0D69E140" w14:textId="485EEDA3" w:rsidR="00B7653A" w:rsidRPr="00E54A50" w:rsidRDefault="00B7653A">
      <w:pPr>
        <w:pStyle w:val="PKTpunkt"/>
      </w:pPr>
      <w:r w:rsidRPr="00E54A50">
        <w:t>6)</w:t>
      </w:r>
      <w:r w:rsidR="00525E12">
        <w:tab/>
      </w:r>
      <w:r w:rsidRPr="00E54A50">
        <w:t>rozbudowy obiektu chowu lub hodowli ryb typu karpiowego o powierzchnię przekraczającą 50% sumy powierzchni ewidencyjnej obiektu, który ma być rozbudowany.</w:t>
      </w:r>
    </w:p>
    <w:p w14:paraId="31F3137E" w14:textId="7CCF6572" w:rsidR="00B7653A" w:rsidRPr="00E54A50" w:rsidRDefault="00B7653A">
      <w:pPr>
        <w:pStyle w:val="USTustnpkodeksu"/>
      </w:pPr>
      <w:r w:rsidRPr="00E54A50">
        <w:t>2. Przez łowisko typu wpuść i złów, o którym mowa w ust. 1 pkt 4</w:t>
      </w:r>
      <w:r w:rsidR="00C03630">
        <w:t>,</w:t>
      </w:r>
      <w:r w:rsidRPr="00E54A50">
        <w:t xml:space="preserve"> należy rozumieć stawy lub inne urządzenia, w których populację zwierząt akwakultury utrzymuje się wyłącznie w celach wędkarstwa rekreacyjnego przez odnowę tej populacji</w:t>
      </w:r>
      <w:r w:rsidR="00525E12">
        <w:t>.</w:t>
      </w:r>
    </w:p>
    <w:p w14:paraId="553F87F0" w14:textId="6D39AC70" w:rsidR="00B7653A" w:rsidRPr="00E54A50" w:rsidRDefault="00B7653A">
      <w:pPr>
        <w:pStyle w:val="USTustnpkodeksu"/>
      </w:pPr>
      <w:r w:rsidRPr="00E54A50">
        <w:lastRenderedPageBreak/>
        <w:t xml:space="preserve">3. Przez obiekt chowu lub hodowli ryb typu karpiowego, o którym mowa w ust. 1 pkt </w:t>
      </w:r>
      <w:r w:rsidR="00C03630">
        <w:t>5 i 6,</w:t>
      </w:r>
      <w:r w:rsidRPr="00E54A50">
        <w:t xml:space="preserve"> należy rozumieć integralny terytorialnie system płytkich ziemnych zbiorników wody stojącej lub wolno płynącej w ilościach niezbędnych do uzupełnienia strat wynikających z przesiąków lub parowania, służących do chowu lub hodowli karpia lub innych gatunków ryb o zbliżonych do niego wymaganiach środowiskowych, w których woda w sezonie letnim nagrzewa się w sposób naturalny do temperatury powyżej 20°C, któremu został nadany jeden numer weterynaryjny</w:t>
      </w:r>
      <w:r w:rsidR="00566DC9">
        <w:t xml:space="preserve">. </w:t>
      </w:r>
    </w:p>
    <w:p w14:paraId="4A10E211" w14:textId="516F1968" w:rsidR="00B7653A" w:rsidRPr="00E54A50" w:rsidRDefault="00B7653A" w:rsidP="0096730C">
      <w:pPr>
        <w:pStyle w:val="ARTartustawynprozporzdzenia"/>
      </w:pPr>
      <w:r w:rsidRPr="00E54A50">
        <w:rPr>
          <w:b/>
        </w:rPr>
        <w:t>§ 11.</w:t>
      </w:r>
      <w:r w:rsidRPr="00E54A50">
        <w:t xml:space="preserve"> 1. Pomoc, o której mowa w § 8 ust. 1</w:t>
      </w:r>
      <w:r w:rsidR="00C03630">
        <w:t>,</w:t>
      </w:r>
      <w:r w:rsidRPr="00E54A50">
        <w:t xml:space="preserve"> przyznaje się w formie refundacji poniesionych kosztów kwalifikowalnych w wysokości do 50% tych kosztów. </w:t>
      </w:r>
    </w:p>
    <w:p w14:paraId="04BD887D" w14:textId="1F9D07FC" w:rsidR="00B7653A" w:rsidRPr="00E54A50" w:rsidRDefault="00B7653A" w:rsidP="003B1B5E">
      <w:pPr>
        <w:pStyle w:val="USTustnpkodeksu"/>
      </w:pPr>
      <w:r w:rsidRPr="00E54A50">
        <w:t>2. W przypadku, gdy wnioskodawcą jest młody rybak lub posiadacz certyfikatu</w:t>
      </w:r>
      <w:r w:rsidR="003B1B5E">
        <w:t>, o którym mowa w art. 2 ust. 1 pkt. 1 ustawy z dnia 23 czerwca 2022 r. o rolnictwie ekologicznym i produkcji ekologicznej</w:t>
      </w:r>
      <w:r w:rsidRPr="00E54A50">
        <w:t xml:space="preserve"> dla obiektu chowu lub hodowli ryb lub jego części, wysokość wsparcia wynosi do 60% kosztów kwalifikowalnych.</w:t>
      </w:r>
    </w:p>
    <w:p w14:paraId="7629C7F9" w14:textId="23B2E32E" w:rsidR="00B7653A" w:rsidRPr="00E54A50" w:rsidRDefault="00B7653A">
      <w:pPr>
        <w:pStyle w:val="USTustnpkodeksu"/>
      </w:pPr>
      <w:r w:rsidRPr="00E54A50">
        <w:t xml:space="preserve">3. </w:t>
      </w:r>
      <w:r w:rsidR="007617CB" w:rsidRPr="007617CB">
        <w:t>Młody rybak, o którym mowa w ust. 2, to osoba, której wiek rocznikowo w dniu złożenia wniosku o dofinansowanie  nie wynosi więcej niż 40 lat, posiadająca wykształcenie w zakresie rybactwa lub co najmniej trzyletnie doświadczenie w pracy w obiektach chowu lub hodowli ryb, udokumentowane świadectwami pracy lub umowami o pracę, lub umowami o świadczeniu usług, do których stosuje się przepisy Kodeksu cywilnego, będąca przez okres co najmniej 12 miesięcy przed dniem złożenia wniosku o dofinansowanie w posiadaniu samoistnym lub zależnym obiektu chowu lub hodowli ryb.</w:t>
      </w:r>
    </w:p>
    <w:p w14:paraId="3DD6053F" w14:textId="4CACFEDA" w:rsidR="00F01D38" w:rsidRPr="003C3DDB" w:rsidRDefault="00B7653A" w:rsidP="0096730C">
      <w:pPr>
        <w:pStyle w:val="USTustnpkodeksu"/>
      </w:pPr>
      <w:r w:rsidRPr="00E54A50">
        <w:t>4. W przypadku operacji, o których mowa w § 8 ust. 1 pkt 1,</w:t>
      </w:r>
      <w:r w:rsidR="00C23C88" w:rsidRPr="00C23C88">
        <w:t xml:space="preserve"> prowadzących do wzrostu produkcji do 50 ton</w:t>
      </w:r>
      <w:r w:rsidR="00C23C88">
        <w:t xml:space="preserve"> </w:t>
      </w:r>
      <w:r w:rsidRPr="00E54A50">
        <w:t xml:space="preserve">pomoc przyznaje </w:t>
      </w:r>
      <w:r w:rsidRPr="007131F4">
        <w:t xml:space="preserve">się </w:t>
      </w:r>
      <w:r w:rsidRPr="00E2539D">
        <w:t xml:space="preserve">w </w:t>
      </w:r>
      <w:r w:rsidRPr="00E2539D">
        <w:rPr>
          <w:bCs w:val="0"/>
        </w:rPr>
        <w:t>wysokości</w:t>
      </w:r>
      <w:r w:rsidR="004153EC" w:rsidRPr="00E2539D">
        <w:rPr>
          <w:bCs w:val="0"/>
        </w:rPr>
        <w:t xml:space="preserve"> </w:t>
      </w:r>
      <w:r w:rsidR="00F01D38" w:rsidRPr="00100DBD">
        <w:t>do 1 500 000 złotych</w:t>
      </w:r>
      <w:r w:rsidR="00C23C88" w:rsidRPr="00100DBD">
        <w:t>.</w:t>
      </w:r>
    </w:p>
    <w:p w14:paraId="542BAA12" w14:textId="2AA61ED2" w:rsidR="00C23C88" w:rsidRDefault="004153EC" w:rsidP="0096730C">
      <w:pPr>
        <w:pStyle w:val="USTustnpkodeksu"/>
      </w:pPr>
      <w:r>
        <w:t xml:space="preserve">5. </w:t>
      </w:r>
      <w:r w:rsidR="00356B6A" w:rsidRPr="00356B6A">
        <w:t xml:space="preserve">W przypadku operacji, o których mowa w § 8 ust. 1 pkt 1, </w:t>
      </w:r>
      <w:r w:rsidR="00356B6A">
        <w:t xml:space="preserve">oprócz </w:t>
      </w:r>
      <w:r w:rsidR="00C23C88" w:rsidRPr="007131F4">
        <w:t>pomocy</w:t>
      </w:r>
      <w:r w:rsidR="00356B6A" w:rsidRPr="007131F4">
        <w:t xml:space="preserve"> </w:t>
      </w:r>
      <w:r w:rsidR="00356B6A" w:rsidRPr="002511BB">
        <w:t>w wysoko</w:t>
      </w:r>
      <w:r w:rsidR="004C3D3D">
        <w:t>ści określonej w ust. 4</w:t>
      </w:r>
      <w:r>
        <w:t xml:space="preserve"> przyznaje się </w:t>
      </w:r>
      <w:r w:rsidR="00F01D38" w:rsidRPr="00E54A50">
        <w:t>dodatkowo</w:t>
      </w:r>
      <w:r w:rsidR="00C23C88">
        <w:t>:</w:t>
      </w:r>
    </w:p>
    <w:p w14:paraId="56941402" w14:textId="2AAF4CBE" w:rsidR="00F01D38" w:rsidRPr="00E54A50" w:rsidRDefault="00C23C88" w:rsidP="00C23C88">
      <w:pPr>
        <w:pStyle w:val="PKTpunkt"/>
      </w:pPr>
      <w:r>
        <w:t>1)</w:t>
      </w:r>
      <w:r>
        <w:tab/>
      </w:r>
      <w:r w:rsidR="00F01D38" w:rsidRPr="00E54A50">
        <w:t>30 000 zł za każdą zakładaną tonę wzrostu produkcji, jeżeli operacj</w:t>
      </w:r>
      <w:r>
        <w:t>e,</w:t>
      </w:r>
      <w:r w:rsidR="00F01D38" w:rsidRPr="00E54A50">
        <w:t xml:space="preserve"> </w:t>
      </w:r>
      <w:r w:rsidR="00CA7C9C">
        <w:t xml:space="preserve">o </w:t>
      </w:r>
      <w:r w:rsidRPr="00C23C88">
        <w:t>których mowa w § 8 ust. 1 pkt 1</w:t>
      </w:r>
      <w:r>
        <w:t xml:space="preserve">, </w:t>
      </w:r>
      <w:r w:rsidR="00F01D38" w:rsidRPr="00E54A50">
        <w:t>przewiduj</w:t>
      </w:r>
      <w:r>
        <w:t>ą</w:t>
      </w:r>
      <w:r w:rsidR="00F01D38" w:rsidRPr="00E54A50">
        <w:t xml:space="preserve"> wzrost produkcji powyżej 50 ton i nie przekraczający 100 ton rocznie, a łączny koszt dofinansowania </w:t>
      </w:r>
      <w:r>
        <w:t>tych</w:t>
      </w:r>
      <w:r w:rsidR="004153EC">
        <w:t xml:space="preserve"> </w:t>
      </w:r>
      <w:r w:rsidR="00F01D38" w:rsidRPr="00E54A50">
        <w:t>operacji nie przekracza 3 000 000 zł;</w:t>
      </w:r>
    </w:p>
    <w:p w14:paraId="05A94D8F" w14:textId="0A755343" w:rsidR="00B7653A" w:rsidRPr="00E54A50" w:rsidRDefault="00C23C88" w:rsidP="00E0719D">
      <w:pPr>
        <w:pStyle w:val="PKTpunkt"/>
      </w:pPr>
      <w:r>
        <w:t>2</w:t>
      </w:r>
      <w:r w:rsidR="00B7653A" w:rsidRPr="00E54A50">
        <w:t>)</w:t>
      </w:r>
      <w:r w:rsidR="00814FC8">
        <w:tab/>
      </w:r>
      <w:r w:rsidR="00B7653A" w:rsidRPr="00E54A50">
        <w:t xml:space="preserve"> 20 000 zł za każdą zakładaną tonę wzrostu produkcji, jeżeli operacj</w:t>
      </w:r>
      <w:r>
        <w:t xml:space="preserve">e, o których mowa </w:t>
      </w:r>
      <w:r w:rsidRPr="00C23C88">
        <w:t>w § 8 ust. 1 pkt 1</w:t>
      </w:r>
      <w:r>
        <w:t xml:space="preserve">, </w:t>
      </w:r>
      <w:r w:rsidR="00B7653A" w:rsidRPr="00E54A50">
        <w:t>przewiduj</w:t>
      </w:r>
      <w:r>
        <w:t xml:space="preserve">ą </w:t>
      </w:r>
      <w:r w:rsidR="00B7653A" w:rsidRPr="00E54A50">
        <w:t>wzrost produkcji powyżej 100 ton rocznie i nie przekraczający 250 ton rocznie, a łączny koszt dofinansowania</w:t>
      </w:r>
      <w:r>
        <w:t xml:space="preserve"> tych </w:t>
      </w:r>
      <w:r w:rsidR="00B7653A" w:rsidRPr="00E54A50">
        <w:t>operacji nie przekracza 6 000 000 zł;</w:t>
      </w:r>
    </w:p>
    <w:p w14:paraId="4B11127B" w14:textId="4D16D812" w:rsidR="00B7653A" w:rsidRPr="00E54A50" w:rsidRDefault="00C23C88" w:rsidP="00C23C88">
      <w:pPr>
        <w:pStyle w:val="PKTpunkt"/>
      </w:pPr>
      <w:r>
        <w:t>3</w:t>
      </w:r>
      <w:r w:rsidR="00B7653A" w:rsidRPr="00E54A50">
        <w:t>)</w:t>
      </w:r>
      <w:r w:rsidR="00814FC8">
        <w:tab/>
      </w:r>
      <w:r w:rsidR="00B7653A" w:rsidRPr="00E54A50">
        <w:t xml:space="preserve"> 15 000 zł za każdą zakładaną tonę wzrostu produkcji, jeżeli </w:t>
      </w:r>
      <w:r w:rsidRPr="00C23C88">
        <w:t xml:space="preserve">operacje, </w:t>
      </w:r>
      <w:r>
        <w:t xml:space="preserve">o </w:t>
      </w:r>
      <w:r w:rsidRPr="00C23C88">
        <w:t xml:space="preserve">których mowa w § 8 ust. 1 pkt 1, przewidują </w:t>
      </w:r>
      <w:r w:rsidR="00B7653A" w:rsidRPr="00E54A50">
        <w:t xml:space="preserve"> wzrost produkcji powyżej 250 ton rocznie i nie przekraczający 500 ton rocznie, a łączny koszt dofinansowania</w:t>
      </w:r>
      <w:r>
        <w:t xml:space="preserve"> tych</w:t>
      </w:r>
      <w:r w:rsidR="00B7653A" w:rsidRPr="00E54A50">
        <w:t xml:space="preserve"> operacji nie przekracza 9 750 000 zł;</w:t>
      </w:r>
    </w:p>
    <w:p w14:paraId="68FEE6FA" w14:textId="54704648" w:rsidR="00B7653A" w:rsidRPr="00E54A50" w:rsidRDefault="00C23C88" w:rsidP="00C23C88">
      <w:pPr>
        <w:pStyle w:val="PKTpunkt"/>
      </w:pPr>
      <w:r>
        <w:lastRenderedPageBreak/>
        <w:t>4</w:t>
      </w:r>
      <w:r w:rsidR="00B7653A" w:rsidRPr="00E54A50">
        <w:t>)</w:t>
      </w:r>
      <w:r w:rsidR="00814FC8">
        <w:tab/>
      </w:r>
      <w:r w:rsidR="00B7653A" w:rsidRPr="00E54A50">
        <w:t xml:space="preserve">10 000 zł za każdą zakładaną tonę wzrostu produkcji, jeżeli operacja </w:t>
      </w:r>
      <w:r w:rsidRPr="00C23C88">
        <w:t>operacje,</w:t>
      </w:r>
      <w:r>
        <w:t xml:space="preserve"> o</w:t>
      </w:r>
      <w:r w:rsidRPr="00C23C88">
        <w:t xml:space="preserve"> których mowa w § 8 ust. 1 pkt 1, przewidują </w:t>
      </w:r>
      <w:r w:rsidR="00B7653A" w:rsidRPr="00E54A50">
        <w:t xml:space="preserve">przewiduje wzrost produkcji powyżej 500 ton rocznie, a łączny koszt dofinansowania </w:t>
      </w:r>
      <w:r>
        <w:t xml:space="preserve">tych </w:t>
      </w:r>
      <w:r w:rsidR="00B7653A" w:rsidRPr="00E54A50">
        <w:t>operacji nie przekracza 12 000 000 zł.</w:t>
      </w:r>
    </w:p>
    <w:p w14:paraId="15EFED0C" w14:textId="115E619D" w:rsidR="00B7653A" w:rsidRPr="00E2539D" w:rsidRDefault="004153EC">
      <w:pPr>
        <w:pStyle w:val="USTustnpkodeksu"/>
      </w:pPr>
      <w:r>
        <w:t>6</w:t>
      </w:r>
      <w:r w:rsidR="00B7653A" w:rsidRPr="00E54A50">
        <w:t xml:space="preserve">. W przypadku operacji, o których mowa w § 8 ust. 1 </w:t>
      </w:r>
      <w:r w:rsidR="00B7653A" w:rsidRPr="007131F4">
        <w:t>pkt 2</w:t>
      </w:r>
      <w:r w:rsidRPr="00100DBD">
        <w:t>,</w:t>
      </w:r>
      <w:r w:rsidR="00B7653A" w:rsidRPr="00100DBD">
        <w:t xml:space="preserve"> </w:t>
      </w:r>
      <w:r w:rsidR="00054998" w:rsidRPr="00D227B5">
        <w:t>wysokość</w:t>
      </w:r>
      <w:r w:rsidR="00054998" w:rsidRPr="003C3DDB">
        <w:t xml:space="preserve"> </w:t>
      </w:r>
      <w:r w:rsidR="00566DC9">
        <w:t xml:space="preserve">pomocy </w:t>
      </w:r>
      <w:r w:rsidR="00B7653A" w:rsidRPr="00E2539D">
        <w:t>nie może przekroczyć 2 000 000 zł.</w:t>
      </w:r>
    </w:p>
    <w:p w14:paraId="3065B23D" w14:textId="5DC60B0C" w:rsidR="00B7653A" w:rsidRPr="00E54A50" w:rsidRDefault="004153EC">
      <w:pPr>
        <w:pStyle w:val="USTustnpkodeksu"/>
      </w:pPr>
      <w:r>
        <w:t>7</w:t>
      </w:r>
      <w:r w:rsidR="00B7653A" w:rsidRPr="00E54A50">
        <w:t xml:space="preserve">. </w:t>
      </w:r>
      <w:r w:rsidR="00683701">
        <w:t>Wysokość pomocy</w:t>
      </w:r>
      <w:r w:rsidR="00B7653A" w:rsidRPr="00E2539D">
        <w:t>, o której mowa w ust.</w:t>
      </w:r>
      <w:r w:rsidR="00356B6A" w:rsidRPr="00E2539D">
        <w:t xml:space="preserve"> </w:t>
      </w:r>
      <w:r w:rsidR="00B7653A" w:rsidRPr="00100DBD">
        <w:t>4</w:t>
      </w:r>
      <w:r w:rsidR="00566DC9">
        <w:t xml:space="preserve"> lub 5</w:t>
      </w:r>
      <w:r w:rsidR="00356B6A" w:rsidRPr="00E2539D">
        <w:t xml:space="preserve">, </w:t>
      </w:r>
      <w:r w:rsidR="00B7653A" w:rsidRPr="00E2539D">
        <w:t xml:space="preserve">może zostać </w:t>
      </w:r>
      <w:r w:rsidR="00A1741B">
        <w:t xml:space="preserve">dodatkowo </w:t>
      </w:r>
      <w:r w:rsidR="00B7653A" w:rsidRPr="00E2539D">
        <w:t xml:space="preserve">zwiększona o nie więcej niż 25% </w:t>
      </w:r>
      <w:r w:rsidR="00A1741B">
        <w:t xml:space="preserve">tej wysokości </w:t>
      </w:r>
      <w:r w:rsidR="00B7653A" w:rsidRPr="00E2539D">
        <w:t xml:space="preserve">z przeznaczeniem </w:t>
      </w:r>
      <w:r w:rsidR="00A1741B">
        <w:t xml:space="preserve">pomocy </w:t>
      </w:r>
      <w:r w:rsidR="00B7653A" w:rsidRPr="00E54A50">
        <w:t xml:space="preserve">bezpośrednio na </w:t>
      </w:r>
      <w:r w:rsidR="00CD04C8">
        <w:t>zakup i montaż instalacji odnawialnych źródeł energii</w:t>
      </w:r>
      <w:r w:rsidR="00B7653A" w:rsidRPr="00E54A50">
        <w:t xml:space="preserve"> w gospodarstwie akwakultury lub zakup urządzeń, wyposażenia lub technologii, które zmniejszają zapotrzebowanie energetyczne gospodarstwa akwakultury.</w:t>
      </w:r>
    </w:p>
    <w:p w14:paraId="1457C3D6" w14:textId="1E551746" w:rsidR="00B7653A" w:rsidRPr="00E54A50" w:rsidRDefault="004153EC">
      <w:pPr>
        <w:pStyle w:val="USTustnpkodeksu"/>
      </w:pPr>
      <w:r>
        <w:t>8</w:t>
      </w:r>
      <w:r w:rsidR="00B7653A" w:rsidRPr="00E54A50">
        <w:t xml:space="preserve">. W przypadku operacji, o których mowa w § 8 ust. 1 pkt 2, obejmujących </w:t>
      </w:r>
      <w:r w:rsidR="00972F63" w:rsidRPr="00972F63">
        <w:t>zakup i montaż instalacji odnawialnych źródeł energii w gospodarstwie akwakultury lub zakup urządzeń, wyposażenia lub technologii, które zmniejszają zapotrzebowanie energetyczne gospodarstwa akwakultury</w:t>
      </w:r>
      <w:r w:rsidR="00B7653A" w:rsidRPr="007131F4">
        <w:t xml:space="preserve">, </w:t>
      </w:r>
      <w:r w:rsidR="00100DBD">
        <w:t>wysokość</w:t>
      </w:r>
      <w:r w:rsidR="00100DBD" w:rsidRPr="007131F4">
        <w:t xml:space="preserve"> </w:t>
      </w:r>
      <w:r w:rsidR="00E0719D" w:rsidRPr="00F6666A">
        <w:t xml:space="preserve">pomocy </w:t>
      </w:r>
      <w:r w:rsidR="00B7653A" w:rsidRPr="00F6666A">
        <w:t xml:space="preserve">nie </w:t>
      </w:r>
      <w:r w:rsidR="00B7653A" w:rsidRPr="00E54A50">
        <w:t xml:space="preserve">może przekroczyć 1 000 000 zł. </w:t>
      </w:r>
    </w:p>
    <w:p w14:paraId="6081617F" w14:textId="36CD2CB1" w:rsidR="00B7653A" w:rsidRPr="00E54A50" w:rsidRDefault="00B7653A" w:rsidP="0096730C">
      <w:pPr>
        <w:pStyle w:val="ARTartustawynprozporzdzenia"/>
      </w:pPr>
      <w:r w:rsidRPr="00E54A50">
        <w:rPr>
          <w:b/>
        </w:rPr>
        <w:t>§ 12.</w:t>
      </w:r>
      <w:r w:rsidRPr="00E54A50">
        <w:t xml:space="preserve"> 1. Pomoc </w:t>
      </w:r>
      <w:r w:rsidR="009C2927">
        <w:t xml:space="preserve">w ramach działania inwestycje i innowacje w akwakulturze </w:t>
      </w:r>
      <w:r w:rsidRPr="00E54A50">
        <w:t>w ramach grupy operacji dywersyfikacja działalności</w:t>
      </w:r>
      <w:r w:rsidR="00C70977">
        <w:t xml:space="preserve"> </w:t>
      </w:r>
      <w:r w:rsidRPr="00E54A50">
        <w:t xml:space="preserve">przyznaje się na realizację operacji mających na celu zwiększenie dochodowości gospodarstw akwakultury lub ich odporności na niekorzystne procesy i zjawiska gospodarcze poprzez zróżnicowanie działalności gospodarczej i podjęcie dodatkowej, okołoprodukcyjnej działalności wspomagającej działalność </w:t>
      </w:r>
      <w:r w:rsidR="00CD04C8">
        <w:t xml:space="preserve">polegającą na chowie lub hodowli ryb </w:t>
      </w:r>
      <w:r w:rsidRPr="00E54A50">
        <w:t>lub zapewniającej zwiększenie wartości dodanej produktów akwakultury.</w:t>
      </w:r>
    </w:p>
    <w:p w14:paraId="447CEDD4" w14:textId="2413E18B" w:rsidR="00207DC4" w:rsidRPr="00E54A50" w:rsidRDefault="00B7653A">
      <w:pPr>
        <w:pStyle w:val="USTustnpkodeksu"/>
      </w:pPr>
      <w:r w:rsidRPr="00E54A50">
        <w:t>2. Pomoc, o której mowa w ust. 1 przyznaje się podmiotom</w:t>
      </w:r>
      <w:r w:rsidR="00C70977">
        <w:t>, o którym mowa</w:t>
      </w:r>
      <w:r w:rsidRPr="00E54A50">
        <w:t xml:space="preserve"> w § 8 ust. 4 pkt 1 i 2, w formie refundacji poniesionych kosztów kwalifikowalnych w wysokości</w:t>
      </w:r>
      <w:r w:rsidR="00207DC4" w:rsidRPr="00E54A50">
        <w:t>:</w:t>
      </w:r>
    </w:p>
    <w:p w14:paraId="7DA50138" w14:textId="4F82AB10" w:rsidR="00207DC4" w:rsidRPr="00E54A50" w:rsidRDefault="00814FC8" w:rsidP="0096730C">
      <w:pPr>
        <w:pStyle w:val="PKTpunkt"/>
      </w:pPr>
      <w:r>
        <w:t>1</w:t>
      </w:r>
      <w:r w:rsidR="00207DC4" w:rsidRPr="00E54A50">
        <w:t>)</w:t>
      </w:r>
      <w:r>
        <w:tab/>
      </w:r>
      <w:r w:rsidR="00B7653A" w:rsidRPr="00E54A50">
        <w:t>do 50% tych kosztów</w:t>
      </w:r>
      <w:r w:rsidR="00C70977">
        <w:t>;</w:t>
      </w:r>
    </w:p>
    <w:p w14:paraId="651684B2" w14:textId="66480325" w:rsidR="00207DC4" w:rsidRPr="00E54A50" w:rsidRDefault="00814FC8" w:rsidP="0096730C">
      <w:pPr>
        <w:pStyle w:val="PKTpunkt"/>
      </w:pPr>
      <w:r>
        <w:t>2</w:t>
      </w:r>
      <w:r w:rsidR="00207DC4" w:rsidRPr="00E54A50">
        <w:t>)</w:t>
      </w:r>
      <w:r>
        <w:tab/>
      </w:r>
      <w:r w:rsidR="00207DC4" w:rsidRPr="00E54A50">
        <w:t>do 60% tych kosztów</w:t>
      </w:r>
      <w:r w:rsidR="00C70977">
        <w:t xml:space="preserve"> –</w:t>
      </w:r>
      <w:r w:rsidR="00207DC4" w:rsidRPr="00E54A50">
        <w:t xml:space="preserve"> w przypadku gdy wnioskodawcą jest młody rybak lub posiadacz certyfikatu</w:t>
      </w:r>
      <w:r w:rsidR="003B1B5E" w:rsidRPr="003B1B5E">
        <w:t>, o którym mowa w art. 2 ust. 1 pkt. 1 ustawy z dnia 23 czerwca 2022 r. o rolnictwie ekologicznym i produkcji ekologicznej</w:t>
      </w:r>
      <w:r w:rsidR="003B1B5E" w:rsidRPr="003B1B5E" w:rsidDel="003B1B5E">
        <w:t xml:space="preserve"> </w:t>
      </w:r>
      <w:r w:rsidR="00207DC4" w:rsidRPr="00E54A50">
        <w:t>dla obiektu chowu lub hodowli ryb lub jego części</w:t>
      </w:r>
    </w:p>
    <w:p w14:paraId="5E863467" w14:textId="7188B8B2" w:rsidR="00B7653A" w:rsidRDefault="001550D7" w:rsidP="00972F63">
      <w:pPr>
        <w:pStyle w:val="USTustnpkodeksu"/>
        <w:ind w:firstLine="0"/>
      </w:pPr>
      <w:r>
        <w:t xml:space="preserve">- jednakże kwota dofinansowania nie </w:t>
      </w:r>
      <w:r w:rsidR="00B7653A" w:rsidRPr="0096730C">
        <w:t xml:space="preserve">może przekroczyć </w:t>
      </w:r>
      <w:r w:rsidR="00767505" w:rsidRPr="0096730C">
        <w:t xml:space="preserve">3 </w:t>
      </w:r>
      <w:r w:rsidR="00B7653A" w:rsidRPr="0096730C">
        <w:t xml:space="preserve">000 000 zł </w:t>
      </w:r>
      <w:r w:rsidRPr="001550D7">
        <w:t>na jednego benefi</w:t>
      </w:r>
      <w:r>
        <w:t>cjenta w ramach całego programu</w:t>
      </w:r>
      <w:r w:rsidR="00B7653A" w:rsidRPr="0096730C">
        <w:t>.</w:t>
      </w:r>
    </w:p>
    <w:p w14:paraId="0ED62DD1" w14:textId="53C8D6C0" w:rsidR="001550D7" w:rsidRPr="0096730C" w:rsidRDefault="001550D7" w:rsidP="00972F63">
      <w:pPr>
        <w:pStyle w:val="USTustnpkodeksu"/>
        <w:ind w:firstLine="0"/>
      </w:pPr>
      <w:r>
        <w:tab/>
      </w:r>
      <w:r>
        <w:tab/>
        <w:t xml:space="preserve">3. Do pomocy, o której mowa w ust. 1 stosuje się odpowiednio </w:t>
      </w:r>
      <w:r w:rsidRPr="001550D7">
        <w:t>§</w:t>
      </w:r>
      <w:r>
        <w:t xml:space="preserve"> 10 ust. 1. </w:t>
      </w:r>
    </w:p>
    <w:p w14:paraId="4331BDE5" w14:textId="017464F2" w:rsidR="00B7653A" w:rsidRPr="00E54A50" w:rsidRDefault="00B7653A" w:rsidP="0096730C">
      <w:pPr>
        <w:pStyle w:val="ARTartustawynprozporzdzenia"/>
      </w:pPr>
      <w:r w:rsidRPr="00E54A50">
        <w:rPr>
          <w:b/>
        </w:rPr>
        <w:t>§ 13.</w:t>
      </w:r>
      <w:r w:rsidRPr="00E54A50">
        <w:t xml:space="preserve"> 1. Pomoc </w:t>
      </w:r>
      <w:r w:rsidR="00C70977">
        <w:t xml:space="preserve">w ramach działania inwestycje i innowacje w akwakulturze </w:t>
      </w:r>
      <w:r w:rsidRPr="00E54A50">
        <w:t>w ramach grupy operacji innowacje</w:t>
      </w:r>
      <w:r w:rsidR="00C70977">
        <w:t xml:space="preserve"> </w:t>
      </w:r>
      <w:r w:rsidRPr="00E54A50">
        <w:t xml:space="preserve">jest przyznawana na realizację operacji mających na celu wspieranie </w:t>
      </w:r>
      <w:r w:rsidRPr="00E54A50">
        <w:lastRenderedPageBreak/>
        <w:t xml:space="preserve">wzmacniania rozwoju technologicznego, innowacji i transferu wiedzy, </w:t>
      </w:r>
      <w:r w:rsidR="00972F63" w:rsidRPr="00972F63">
        <w:t xml:space="preserve">realizowane wspólnie przez grupę podmiotów będących łącznie wnioskodawcą, składającą się co najmniej z dwóch podmiotów powiązanych ze sobą umową, której przedmiotem jest współpraca na rzecz realizacji </w:t>
      </w:r>
      <w:r w:rsidR="00972F63">
        <w:t xml:space="preserve">operacji </w:t>
      </w:r>
      <w:r w:rsidR="00972F63" w:rsidRPr="00972F63">
        <w:t>oraz do której mają zastosowanie przepisy ustawy z dnia 23 kwietnia 1964 r. - Kodeks cywilny (Dz. U. z 2022 r. poz. 1360, 2337 i 2339)</w:t>
      </w:r>
      <w:r w:rsidRPr="00E54A50">
        <w:t>, mieszczących się w zakresie jednej z następujących rodzajów operacji:</w:t>
      </w:r>
    </w:p>
    <w:p w14:paraId="664EC079" w14:textId="3BE955CB" w:rsidR="00B7653A" w:rsidRPr="00E54A50" w:rsidRDefault="00B7653A">
      <w:pPr>
        <w:pStyle w:val="PKTpunkt"/>
      </w:pPr>
      <w:r w:rsidRPr="00E54A50">
        <w:t>1)</w:t>
      </w:r>
      <w:r w:rsidR="00814FC8">
        <w:tab/>
      </w:r>
      <w:r w:rsidRPr="00E54A50">
        <w:t>projekty innowacyjne</w:t>
      </w:r>
      <w:r w:rsidR="00C70977">
        <w:t>;</w:t>
      </w:r>
    </w:p>
    <w:p w14:paraId="763ACA54" w14:textId="018D0E9D" w:rsidR="00B7653A" w:rsidRPr="00E54A50" w:rsidRDefault="00B7653A">
      <w:pPr>
        <w:pStyle w:val="PKTpunkt"/>
      </w:pPr>
      <w:r w:rsidRPr="00E54A50">
        <w:t>2)</w:t>
      </w:r>
      <w:r w:rsidR="00814FC8">
        <w:tab/>
      </w:r>
      <w:r w:rsidRPr="00E54A50">
        <w:t>projekty pilotażowe.</w:t>
      </w:r>
    </w:p>
    <w:p w14:paraId="4870F9B1" w14:textId="230A39A3" w:rsidR="00B7653A" w:rsidRPr="00E54A50" w:rsidRDefault="00B7653A">
      <w:pPr>
        <w:pStyle w:val="USTustnpkodeksu"/>
      </w:pPr>
      <w:r w:rsidRPr="00E54A50">
        <w:t>2. Pomoc w zakresie projektów, o których mowa w ust. 1 pkt 1, przyznaje się:</w:t>
      </w:r>
    </w:p>
    <w:p w14:paraId="3127DAD6" w14:textId="73AD8FE9" w:rsidR="00B7653A" w:rsidRPr="00E54A50" w:rsidRDefault="00B7653A">
      <w:pPr>
        <w:pStyle w:val="PKTpunkt"/>
      </w:pPr>
      <w:r w:rsidRPr="00E54A50">
        <w:t>1)</w:t>
      </w:r>
      <w:r w:rsidR="00814FC8">
        <w:tab/>
      </w:r>
      <w:r w:rsidRPr="00E54A50">
        <w:t xml:space="preserve">uczelniom kształcącym lub prowadzącym działalność naukowo-badawczą w </w:t>
      </w:r>
      <w:r w:rsidR="00767505" w:rsidRPr="00E54A50">
        <w:t>zakresie rybactwa</w:t>
      </w:r>
      <w:r w:rsidR="00C70977">
        <w:t>;</w:t>
      </w:r>
    </w:p>
    <w:p w14:paraId="61030DEB" w14:textId="26D7A58D" w:rsidR="00B7653A" w:rsidRPr="00E54A50" w:rsidRDefault="00B7653A">
      <w:pPr>
        <w:pStyle w:val="PKTpunkt"/>
      </w:pPr>
      <w:r w:rsidRPr="00E54A50">
        <w:t>2)</w:t>
      </w:r>
      <w:r w:rsidR="00814FC8">
        <w:tab/>
      </w:r>
      <w:r w:rsidR="00972F63" w:rsidRPr="00972F63">
        <w:t>instytutowi badawczemu, o którym mowa w art. 1 ust. 1 ustawy z dnia 30 kwietnia 2010 r. o instytutach badawczych</w:t>
      </w:r>
      <w:r w:rsidR="00972F63">
        <w:t xml:space="preserve"> </w:t>
      </w:r>
      <w:r w:rsidR="00972F63" w:rsidRPr="00972F63">
        <w:t>lub instytutowi naukowemu</w:t>
      </w:r>
      <w:r w:rsidR="00972F63">
        <w:t>,</w:t>
      </w:r>
      <w:r w:rsidR="00972F63" w:rsidRPr="00972F63">
        <w:t xml:space="preserve"> lub pomocniczej jednostce naukowej, o których mowa art. 1 ust. 2 pkt 2 ustawy z dnia 30 kwietnia 2</w:t>
      </w:r>
      <w:r w:rsidR="00972F63">
        <w:t>010 r. o Polskiej Akademii Nauk</w:t>
      </w:r>
      <w:r w:rsidR="00972F63" w:rsidRPr="00972F63">
        <w:t>, prowadzącym badania naukowe lub prace rozwojowe w zakresie rybactwa;</w:t>
      </w:r>
    </w:p>
    <w:p w14:paraId="4D39E9D4" w14:textId="3768D268" w:rsidR="00B7653A" w:rsidRPr="00E54A50" w:rsidRDefault="00B7653A">
      <w:pPr>
        <w:pStyle w:val="USTustnpkodeksu"/>
      </w:pPr>
      <w:r w:rsidRPr="00E54A50">
        <w:t xml:space="preserve">3. Pomoc </w:t>
      </w:r>
      <w:r w:rsidR="00FD0D82">
        <w:t>w</w:t>
      </w:r>
      <w:r w:rsidRPr="00E54A50">
        <w:t xml:space="preserve"> zakresie projektów, o których mowa w ust. 1 pkt 2, przyznaje się:</w:t>
      </w:r>
    </w:p>
    <w:p w14:paraId="41CC54B7" w14:textId="6476C5F1" w:rsidR="00B7653A" w:rsidRPr="00E54A50" w:rsidRDefault="00B7653A">
      <w:pPr>
        <w:pStyle w:val="PKTpunkt"/>
      </w:pPr>
      <w:r w:rsidRPr="00E54A50">
        <w:t>1)</w:t>
      </w:r>
      <w:r w:rsidR="00814FC8">
        <w:tab/>
      </w:r>
      <w:r w:rsidRPr="00E54A50">
        <w:t xml:space="preserve">uczelniom kształcącym lub prowadzącym działalność naukowo-badawczą w </w:t>
      </w:r>
      <w:r w:rsidR="00767505" w:rsidRPr="00E54A50">
        <w:t>zakresie rybactwa</w:t>
      </w:r>
      <w:r w:rsidR="00FD0D82">
        <w:t>;</w:t>
      </w:r>
    </w:p>
    <w:p w14:paraId="23E318EF" w14:textId="77777777" w:rsidR="00972F63" w:rsidRDefault="00B7653A">
      <w:pPr>
        <w:pStyle w:val="PKTpunkt"/>
      </w:pPr>
      <w:r w:rsidRPr="00E54A50">
        <w:t>2)</w:t>
      </w:r>
      <w:r w:rsidR="00814FC8">
        <w:tab/>
      </w:r>
      <w:r w:rsidR="00972F63" w:rsidRPr="00972F63">
        <w:t>instytutowi badawczemu, o którym mowa w art. 1 ust. 1 ustawy z dnia 30 kwietnia 2010 r. o instytutach badawczych lub instytutowi naukowemu, lub pomocniczej jednostce naukowej, o których mowa art. 1 ust. 2 pkt 2 ustawy z dnia 30 kwietnia 2010 r. o Polskiej Akademii Nauk, prowadzącym badania naukowe lub prace rozwojowe w zakresie rybactwa;</w:t>
      </w:r>
    </w:p>
    <w:p w14:paraId="20969439" w14:textId="7A2CA963" w:rsidR="00B7653A" w:rsidRPr="00E54A50" w:rsidRDefault="00B7653A">
      <w:pPr>
        <w:pStyle w:val="PKTpunkt"/>
      </w:pPr>
      <w:r w:rsidRPr="00E54A50">
        <w:t>3)</w:t>
      </w:r>
      <w:r w:rsidR="00814FC8">
        <w:tab/>
      </w:r>
      <w:r w:rsidRPr="00E54A50">
        <w:t>stowarzyszeniom, fundacjom, organizacjom pożytku publicznego w rozumieniu ustawy z dnia 24 kwietnia 2003 r. o działalności pożytku publicznego i o wolontariacie (Dz. U. z 2016 r. poz. 1817 i 1948 oraz z 2017 r. poz. 60) oraz innym organizacjom społecznym i zawodowym, realizującym statutowe zadania w zakresie rybactwa</w:t>
      </w:r>
      <w:r w:rsidR="00FD0D82">
        <w:t>;</w:t>
      </w:r>
    </w:p>
    <w:p w14:paraId="4BC12480" w14:textId="1E6B23CB" w:rsidR="00B7653A" w:rsidRPr="00E54A50" w:rsidRDefault="00B7653A">
      <w:pPr>
        <w:pStyle w:val="PKTpunkt"/>
      </w:pPr>
      <w:r w:rsidRPr="00E54A50">
        <w:t>4)</w:t>
      </w:r>
      <w:r w:rsidR="00814FC8">
        <w:tab/>
      </w:r>
      <w:r w:rsidRPr="00E54A50">
        <w:t>uznanym organizacjom producentów ryb i ich związkom;</w:t>
      </w:r>
    </w:p>
    <w:p w14:paraId="4BA21B84" w14:textId="0F48DAB9" w:rsidR="00B7653A" w:rsidRPr="00E54A50" w:rsidRDefault="00B7653A">
      <w:pPr>
        <w:pStyle w:val="PKTpunkt"/>
      </w:pPr>
      <w:r w:rsidRPr="00E54A50">
        <w:t>5)</w:t>
      </w:r>
      <w:r w:rsidR="00814FC8">
        <w:tab/>
      </w:r>
      <w:r w:rsidRPr="00E54A50">
        <w:t>podmiotom prowadzącym działalność w zakresie chowu lub hodowli ryb.</w:t>
      </w:r>
    </w:p>
    <w:p w14:paraId="01EB7B64" w14:textId="6634A611" w:rsidR="00B7653A" w:rsidRPr="00E54A50" w:rsidRDefault="00B7653A" w:rsidP="0096730C">
      <w:pPr>
        <w:pStyle w:val="USTustnpkodeksu"/>
      </w:pPr>
      <w:r w:rsidRPr="00E54A50">
        <w:t>4. Pomoc, o której mowa w ust. 1</w:t>
      </w:r>
      <w:r w:rsidR="00FD0D82">
        <w:t xml:space="preserve">, </w:t>
      </w:r>
      <w:r w:rsidRPr="00E54A50">
        <w:t xml:space="preserve">przyznaje się w formie refundacji poniesionych kosztów kwalifikowalnych w wysokości:   </w:t>
      </w:r>
    </w:p>
    <w:p w14:paraId="41E94F12" w14:textId="18FB35BD" w:rsidR="00B7653A" w:rsidRPr="00E54A50" w:rsidRDefault="00814FC8">
      <w:pPr>
        <w:pStyle w:val="PKTpunkt"/>
      </w:pPr>
      <w:r>
        <w:lastRenderedPageBreak/>
        <w:t>1</w:t>
      </w:r>
      <w:r w:rsidR="00B7653A" w:rsidRPr="00E54A50">
        <w:t>)</w:t>
      </w:r>
      <w:r>
        <w:tab/>
      </w:r>
      <w:r w:rsidR="00B7653A" w:rsidRPr="00E54A50">
        <w:t xml:space="preserve">do </w:t>
      </w:r>
      <w:r w:rsidR="001550D7" w:rsidRPr="00E54A50">
        <w:t>7</w:t>
      </w:r>
      <w:r w:rsidR="001550D7">
        <w:t>5</w:t>
      </w:r>
      <w:r w:rsidR="001550D7" w:rsidRPr="00E54A50">
        <w:t xml:space="preserve"> </w:t>
      </w:r>
      <w:r w:rsidR="00B7653A" w:rsidRPr="00E54A50">
        <w:t>% tych kosztów</w:t>
      </w:r>
      <w:r w:rsidR="00D227B5">
        <w:t xml:space="preserve">, jednak </w:t>
      </w:r>
      <w:r w:rsidR="00D227B5" w:rsidRPr="00E54A50">
        <w:t xml:space="preserve">nie więcej niż 2 000 000 zł </w:t>
      </w:r>
      <w:r w:rsidR="004B5235">
        <w:t xml:space="preserve">na operację </w:t>
      </w:r>
      <w:r w:rsidR="00B7653A" w:rsidRPr="00E54A50">
        <w:t xml:space="preserve">– w przypadku podmiotów, o których mowa w ust. 3 pkt 3 </w:t>
      </w:r>
      <w:r w:rsidR="00FD0D82">
        <w:t xml:space="preserve">i </w:t>
      </w:r>
      <w:r w:rsidR="00767505" w:rsidRPr="00E54A50">
        <w:t>5</w:t>
      </w:r>
      <w:r w:rsidR="00FD0D82">
        <w:t>;</w:t>
      </w:r>
    </w:p>
    <w:p w14:paraId="2E8B31AC" w14:textId="2990AF81" w:rsidR="00B7653A" w:rsidRPr="00E54A50" w:rsidRDefault="00814FC8">
      <w:pPr>
        <w:pStyle w:val="PKTpunkt"/>
      </w:pPr>
      <w:r>
        <w:t>2</w:t>
      </w:r>
      <w:r w:rsidR="00B7653A" w:rsidRPr="00E54A50">
        <w:t>)</w:t>
      </w:r>
      <w:r>
        <w:tab/>
      </w:r>
      <w:r w:rsidR="00B7653A" w:rsidRPr="00E54A50">
        <w:t>do 100% tych kosztów</w:t>
      </w:r>
      <w:r w:rsidR="00D227B5">
        <w:t xml:space="preserve">, jednak </w:t>
      </w:r>
      <w:r w:rsidR="00D227B5" w:rsidRPr="00E54A50">
        <w:t xml:space="preserve">nie więcej niż 5 000 000 zł </w:t>
      </w:r>
      <w:r w:rsidR="004B5235">
        <w:t xml:space="preserve">na operację </w:t>
      </w:r>
      <w:r w:rsidR="00B7653A" w:rsidRPr="00E54A50">
        <w:t>– w przypadku podmiotów, o których mowa w ust. 2</w:t>
      </w:r>
      <w:r w:rsidR="00FD0D82">
        <w:t>;</w:t>
      </w:r>
    </w:p>
    <w:p w14:paraId="0C6FB358" w14:textId="762F47C4" w:rsidR="00B7653A" w:rsidRPr="00E54A50" w:rsidRDefault="00814FC8" w:rsidP="004B5235">
      <w:pPr>
        <w:pStyle w:val="PKTpunkt"/>
        <w:rPr>
          <w:rFonts w:ascii="Times New Roman" w:hAnsi="Times New Roman" w:cs="Times New Roman"/>
          <w:szCs w:val="24"/>
        </w:rPr>
      </w:pPr>
      <w:r>
        <w:t>3</w:t>
      </w:r>
      <w:r w:rsidR="00B7653A" w:rsidRPr="00E54A50">
        <w:t>)</w:t>
      </w:r>
      <w:r>
        <w:tab/>
      </w:r>
      <w:r w:rsidR="00B7653A" w:rsidRPr="00E54A50">
        <w:t>do 100% tych kosztów</w:t>
      </w:r>
      <w:r w:rsidR="00D227B5">
        <w:t>, jednak</w:t>
      </w:r>
      <w:r w:rsidR="00B7653A" w:rsidRPr="00E54A50">
        <w:t xml:space="preserve"> </w:t>
      </w:r>
      <w:r w:rsidR="00D227B5" w:rsidRPr="00E54A50">
        <w:t xml:space="preserve">nie więcej niż 2 000 000 zł </w:t>
      </w:r>
      <w:r w:rsidR="004B5235">
        <w:t xml:space="preserve">na operację </w:t>
      </w:r>
      <w:r w:rsidR="00B7653A" w:rsidRPr="00E54A50">
        <w:t>– w przypadku podmiotów, o których mowa w ust. 3 pkt 1 i 2</w:t>
      </w:r>
      <w:r w:rsidR="00D227B5">
        <w:t>.</w:t>
      </w:r>
    </w:p>
    <w:p w14:paraId="343FE7D3" w14:textId="4217A753" w:rsidR="00B7653A" w:rsidRPr="00E54A50" w:rsidRDefault="00B7653A">
      <w:pPr>
        <w:pStyle w:val="USTustnpkodeksu"/>
      </w:pPr>
      <w:r w:rsidRPr="00E54A50">
        <w:t xml:space="preserve">5. </w:t>
      </w:r>
      <w:r w:rsidR="004B5235">
        <w:t>Wnioskodawca</w:t>
      </w:r>
      <w:r w:rsidR="0091398B">
        <w:t>, o któr</w:t>
      </w:r>
      <w:r w:rsidR="004B5235">
        <w:t xml:space="preserve">ym </w:t>
      </w:r>
      <w:r w:rsidR="0091398B">
        <w:t xml:space="preserve">mowa w ust. 1, </w:t>
      </w:r>
      <w:r w:rsidRPr="00E54A50">
        <w:t>sporządza analizę naukową</w:t>
      </w:r>
      <w:r w:rsidR="00777EBD">
        <w:t xml:space="preserve"> realizowanej</w:t>
      </w:r>
      <w:r w:rsidRPr="00E54A50">
        <w:t xml:space="preserve"> </w:t>
      </w:r>
      <w:r w:rsidR="0091398B">
        <w:t>o</w:t>
      </w:r>
      <w:r w:rsidRPr="00E54A50">
        <w:t>peracji zawierającą w szczególności:</w:t>
      </w:r>
    </w:p>
    <w:p w14:paraId="12AD4D9E" w14:textId="0F3D96CF" w:rsidR="00B7653A" w:rsidRPr="00E54A50" w:rsidRDefault="00B7653A">
      <w:pPr>
        <w:pStyle w:val="PKTpunkt"/>
      </w:pPr>
      <w:r w:rsidRPr="00E54A50">
        <w:t>1)</w:t>
      </w:r>
      <w:r w:rsidR="00814FC8">
        <w:tab/>
      </w:r>
      <w:r w:rsidRPr="00E54A50">
        <w:t>nazwy</w:t>
      </w:r>
      <w:r w:rsidR="00F75B35">
        <w:t xml:space="preserve">, </w:t>
      </w:r>
      <w:r w:rsidRPr="00E54A50">
        <w:t>adresy</w:t>
      </w:r>
      <w:r w:rsidR="00F75B35">
        <w:t xml:space="preserve"> i </w:t>
      </w:r>
      <w:r w:rsidRPr="00E54A50">
        <w:t>siedzib</w:t>
      </w:r>
      <w:r w:rsidR="00F75B35">
        <w:t>y</w:t>
      </w:r>
      <w:r w:rsidRPr="00E54A50">
        <w:t xml:space="preserve"> podmiotów </w:t>
      </w:r>
      <w:r w:rsidR="00F75B35" w:rsidRPr="00E54A50">
        <w:t xml:space="preserve">realizujących </w:t>
      </w:r>
      <w:r w:rsidRPr="00E54A50">
        <w:t xml:space="preserve">wspólnie </w:t>
      </w:r>
      <w:r w:rsidR="00F75B35">
        <w:t>operacj</w:t>
      </w:r>
      <w:r w:rsidR="0091398B">
        <w:t>ę</w:t>
      </w:r>
      <w:r w:rsidRPr="00E54A50">
        <w:t>,</w:t>
      </w:r>
    </w:p>
    <w:p w14:paraId="1D875036" w14:textId="48CF35DA" w:rsidR="00B7653A" w:rsidRPr="00E54A50" w:rsidRDefault="00B7653A">
      <w:pPr>
        <w:pStyle w:val="PKTpunkt"/>
      </w:pPr>
      <w:r w:rsidRPr="00E54A50">
        <w:t>2)</w:t>
      </w:r>
      <w:r w:rsidR="00814FC8">
        <w:tab/>
      </w:r>
      <w:r w:rsidRPr="00E54A50">
        <w:t>imię i nazwisko osoby upoważnionej do reprezentowania wnioskodawcy,</w:t>
      </w:r>
    </w:p>
    <w:p w14:paraId="6B1CE8BA" w14:textId="5051BDF1" w:rsidR="00B7653A" w:rsidRPr="00E54A50" w:rsidRDefault="00B7653A">
      <w:pPr>
        <w:pStyle w:val="PKTpunkt"/>
      </w:pPr>
      <w:r w:rsidRPr="00E54A50">
        <w:t>3)</w:t>
      </w:r>
      <w:r w:rsidR="00814FC8">
        <w:tab/>
      </w:r>
      <w:r w:rsidRPr="00E54A50">
        <w:t>cele, założenia i sposób realizacji operacji,</w:t>
      </w:r>
    </w:p>
    <w:p w14:paraId="4F1921DA" w14:textId="6AF0A6E8" w:rsidR="00B7653A" w:rsidRPr="00E54A50" w:rsidRDefault="00B7653A">
      <w:pPr>
        <w:pStyle w:val="PKTpunkt"/>
      </w:pPr>
      <w:r w:rsidRPr="00E54A50">
        <w:t>4)</w:t>
      </w:r>
      <w:r w:rsidR="00814FC8">
        <w:tab/>
      </w:r>
      <w:r w:rsidRPr="00E54A50">
        <w:t>wykazanie innowacyjnego charakteru operacji i opis zastosowanych technologii,</w:t>
      </w:r>
    </w:p>
    <w:p w14:paraId="123492D2" w14:textId="2D4002C0" w:rsidR="00B7653A" w:rsidRPr="00E54A50" w:rsidRDefault="00B7653A">
      <w:pPr>
        <w:pStyle w:val="PKTpunkt"/>
      </w:pPr>
      <w:r w:rsidRPr="00E54A50">
        <w:t>5)</w:t>
      </w:r>
      <w:r w:rsidR="00814FC8">
        <w:tab/>
      </w:r>
      <w:r w:rsidRPr="00E54A50">
        <w:t>wskazanie miejsc prowadzenia badań oraz miejsc wdrażania wyników przeprowadzonych badań,</w:t>
      </w:r>
    </w:p>
    <w:p w14:paraId="05F147FA" w14:textId="0BB64BF5" w:rsidR="00B7653A" w:rsidRPr="00E54A50" w:rsidRDefault="00B7653A">
      <w:pPr>
        <w:pStyle w:val="PKTpunkt"/>
      </w:pPr>
      <w:r w:rsidRPr="00E54A50">
        <w:t>6)</w:t>
      </w:r>
      <w:r w:rsidR="00814FC8">
        <w:tab/>
      </w:r>
      <w:r w:rsidRPr="00E54A50">
        <w:t>źródła finansowania operacji,</w:t>
      </w:r>
    </w:p>
    <w:p w14:paraId="1462F274" w14:textId="75ED573C" w:rsidR="00B7653A" w:rsidRPr="00E54A50" w:rsidRDefault="00B7653A">
      <w:pPr>
        <w:pStyle w:val="PKTpunkt"/>
      </w:pPr>
      <w:r w:rsidRPr="00E54A50">
        <w:t>7)</w:t>
      </w:r>
      <w:r w:rsidR="00814FC8">
        <w:tab/>
      </w:r>
      <w:r w:rsidRPr="00E54A50">
        <w:t xml:space="preserve">datę sporządzenia i podpisy osób reprezentujących </w:t>
      </w:r>
      <w:r w:rsidR="00783027">
        <w:t>wnioskodawcę</w:t>
      </w:r>
      <w:r w:rsidRPr="00E54A50">
        <w:t>.</w:t>
      </w:r>
    </w:p>
    <w:p w14:paraId="32FBFB32" w14:textId="19EEEEB9" w:rsidR="00B7653A" w:rsidRPr="00E54A50" w:rsidRDefault="00B7653A">
      <w:pPr>
        <w:pStyle w:val="USTustnpkodeksu"/>
      </w:pPr>
      <w:r w:rsidRPr="00E54A50">
        <w:t>6. Analiza naukowa, o której mowa w ust. 5</w:t>
      </w:r>
      <w:r w:rsidR="00DC65E5">
        <w:t>,</w:t>
      </w:r>
      <w:r w:rsidRPr="00E54A50">
        <w:t xml:space="preserve"> jest poddawana ocenie przez organ opiniodawczo-doradczy powołany na podstawie art. 4 ust. 1 pkt 3 ustawy. </w:t>
      </w:r>
    </w:p>
    <w:p w14:paraId="07E089B4" w14:textId="55346D3D" w:rsidR="00B7653A" w:rsidRPr="00E54A50" w:rsidRDefault="00B7653A">
      <w:pPr>
        <w:pStyle w:val="USTustnpkodeksu"/>
        <w:rPr>
          <w:highlight w:val="yellow"/>
        </w:rPr>
      </w:pPr>
      <w:r w:rsidRPr="00E54A50">
        <w:t xml:space="preserve">7. Pomoc </w:t>
      </w:r>
      <w:r w:rsidR="00777EBD">
        <w:t>na realizację operacji, o których mowa</w:t>
      </w:r>
      <w:r w:rsidRPr="00E54A50">
        <w:t xml:space="preserve"> w ust. 1 pkt 2, przyznaje się jeżeli w grupie podmiotów</w:t>
      </w:r>
      <w:r w:rsidR="00777EBD">
        <w:t xml:space="preserve">, o której mowa w ust. 1, </w:t>
      </w:r>
      <w:r w:rsidRPr="00E54A50">
        <w:t xml:space="preserve">jest przynajmniej </w:t>
      </w:r>
      <w:r w:rsidR="00777EBD">
        <w:t>jeden podmiot</w:t>
      </w:r>
      <w:r w:rsidRPr="00E54A50">
        <w:t>, o któr</w:t>
      </w:r>
      <w:r w:rsidR="00777EBD">
        <w:t>ym</w:t>
      </w:r>
      <w:r w:rsidRPr="00E54A50">
        <w:t xml:space="preserve"> mowa w ust. 3 pkt 1 lub 2.</w:t>
      </w:r>
    </w:p>
    <w:p w14:paraId="4C0F7E61" w14:textId="242423E1" w:rsidR="00B7653A" w:rsidRPr="00E54A50" w:rsidRDefault="00B7653A">
      <w:pPr>
        <w:pStyle w:val="USTustnpkodeksu"/>
      </w:pPr>
      <w:r w:rsidRPr="00E54A50">
        <w:t>8. Wyniki realizacji operacji</w:t>
      </w:r>
      <w:r w:rsidR="00777EBD">
        <w:t>, o których mowa</w:t>
      </w:r>
      <w:r w:rsidRPr="00E54A50">
        <w:t xml:space="preserve"> </w:t>
      </w:r>
      <w:r w:rsidR="00777EBD">
        <w:t xml:space="preserve">w ust. 1, </w:t>
      </w:r>
      <w:r w:rsidRPr="00E54A50">
        <w:t>są udostępniane na stronach internetowych beneficjentów przez okres co najmniej 3 lat od dnia dokonania płatności końcowej oraz upubliczniane w szczególności przez udział w konferencjach lub wystawach o tematyce związanej z akwakulturą.</w:t>
      </w:r>
    </w:p>
    <w:p w14:paraId="2F96EDEC" w14:textId="10C8CACB" w:rsidR="00B7653A" w:rsidRPr="00E54A50" w:rsidRDefault="00B7653A" w:rsidP="0096730C">
      <w:pPr>
        <w:pStyle w:val="ARTartustawynprozporzdzenia"/>
      </w:pPr>
      <w:r w:rsidRPr="00E54A50">
        <w:rPr>
          <w:b/>
        </w:rPr>
        <w:t>§ 14.</w:t>
      </w:r>
      <w:r w:rsidRPr="00E54A50">
        <w:t xml:space="preserve"> 1. Pomoc w ramach</w:t>
      </w:r>
      <w:r w:rsidR="006677EB">
        <w:t xml:space="preserve"> działania akwakultura środowiskowa w ramach</w:t>
      </w:r>
      <w:r w:rsidRPr="00E54A50">
        <w:t xml:space="preserve"> grupy operacji rekompensaty wodnośrodowiskowe przyznaje się na realizację operacji mających na celu promowanie akwakultury o wysokim poziomie ochrony środowiska, wsparcie wykorzystania tradycyjnych lub przyjaznych środowisku praktyk i technik w chowie i hodowli ryb oraz ochronę zasobów genetycznych ryb.</w:t>
      </w:r>
    </w:p>
    <w:p w14:paraId="4C3236CC" w14:textId="01CBD1C1" w:rsidR="00B7653A" w:rsidRPr="00E54A50" w:rsidRDefault="00B7653A">
      <w:pPr>
        <w:pStyle w:val="USTustnpkodeksu"/>
      </w:pPr>
      <w:r w:rsidRPr="00E54A50">
        <w:t>2. Pomoc, o której mowa w ust. 1</w:t>
      </w:r>
      <w:r w:rsidR="006677EB">
        <w:t xml:space="preserve">, </w:t>
      </w:r>
      <w:r w:rsidRPr="00E54A50">
        <w:t>przyznaje się posiadaczowi obiektu chowu lub hodowli ryb, który zobowiąże się do realizowania przez 5 lat wymogów wykraczających poza podstawowe zasady dobrej praktyki rybackiej, którymi są:</w:t>
      </w:r>
    </w:p>
    <w:p w14:paraId="3D6D1590" w14:textId="033A7F2F" w:rsidR="00B7653A" w:rsidRPr="00E54A50" w:rsidRDefault="00B7653A">
      <w:pPr>
        <w:pStyle w:val="PKTpunkt"/>
      </w:pPr>
      <w:r w:rsidRPr="00E54A50">
        <w:lastRenderedPageBreak/>
        <w:t>1)</w:t>
      </w:r>
      <w:r w:rsidR="00814FC8">
        <w:tab/>
      </w:r>
      <w:r w:rsidRPr="00E54A50">
        <w:t>stosowanie minimalnych obsad karpia w ilości nie mniejszej niż normy określone w załączniku nr 1 do rozporządzenia;</w:t>
      </w:r>
    </w:p>
    <w:p w14:paraId="1CE10CE8" w14:textId="01CD8B1E" w:rsidR="00B7653A" w:rsidRPr="00E54A50" w:rsidRDefault="00B7653A">
      <w:pPr>
        <w:pStyle w:val="PKTpunkt"/>
      </w:pPr>
      <w:r w:rsidRPr="00E54A50">
        <w:t>2)</w:t>
      </w:r>
      <w:r w:rsidR="00814FC8">
        <w:tab/>
      </w:r>
      <w:r w:rsidRPr="00E54A50">
        <w:t>terminowa realizacja</w:t>
      </w:r>
      <w:r w:rsidR="002C36F4">
        <w:t xml:space="preserve"> </w:t>
      </w:r>
      <w:r w:rsidRPr="00E54A50">
        <w:t>określonych w przepisach o statystyce publicznej obowiązków statystycznych w zakresie sprawozdań dotyczących powierzchni stawów rybnych oraz ilości ryb wyprodukowanych w stawach rybnych i innych urządzeniach służących do chowu lub hodowli ryb;</w:t>
      </w:r>
    </w:p>
    <w:p w14:paraId="00B8E0B9" w14:textId="5EE1095D" w:rsidR="00B7653A" w:rsidRPr="00E54A50" w:rsidRDefault="00B7653A">
      <w:pPr>
        <w:pStyle w:val="PKTpunkt"/>
      </w:pPr>
      <w:r w:rsidRPr="00E54A50">
        <w:t>3)</w:t>
      </w:r>
      <w:r w:rsidR="00814FC8">
        <w:tab/>
      </w:r>
      <w:r w:rsidRPr="00E54A50">
        <w:t>prowadzenie księgi stawowej, o której mowa w § 11 rozporządzenia Ministra Rolnictwa i Rozwoju Wsi z dnia 19 lutego 2013 r. w sprawie sposobu prowadzenia dokumentacji gospodarki rybackiej (Dz. U. poz. 326);</w:t>
      </w:r>
    </w:p>
    <w:p w14:paraId="4F91D4C6" w14:textId="7A3121CD" w:rsidR="00B7653A" w:rsidRPr="00E54A50" w:rsidRDefault="00B7653A">
      <w:pPr>
        <w:pStyle w:val="PKTpunkt"/>
      </w:pPr>
      <w:r w:rsidRPr="00E54A50">
        <w:t>4)</w:t>
      </w:r>
      <w:r w:rsidR="00814FC8">
        <w:tab/>
      </w:r>
      <w:r w:rsidRPr="00E54A50">
        <w:t>posiadanie przez cały okres realizacji operacji:</w:t>
      </w:r>
    </w:p>
    <w:p w14:paraId="289C9948" w14:textId="76AC1CEF" w:rsidR="00B7653A" w:rsidRPr="00E54A50" w:rsidRDefault="00B7653A">
      <w:pPr>
        <w:pStyle w:val="LITlitera"/>
      </w:pPr>
      <w:r w:rsidRPr="00E54A50">
        <w:t>a)</w:t>
      </w:r>
      <w:r w:rsidR="00814FC8">
        <w:tab/>
      </w:r>
      <w:r w:rsidRPr="00E54A50">
        <w:t>weterynaryjnego numeru identyfikacyjnego,</w:t>
      </w:r>
    </w:p>
    <w:p w14:paraId="1AB12CEF" w14:textId="4DEF0CA8" w:rsidR="00B7653A" w:rsidRPr="00E54A50" w:rsidRDefault="00B7653A">
      <w:pPr>
        <w:pStyle w:val="LITlitera"/>
      </w:pPr>
      <w:r w:rsidRPr="00E54A50">
        <w:t>b)</w:t>
      </w:r>
      <w:r w:rsidR="00814FC8">
        <w:tab/>
      </w:r>
      <w:r w:rsidRPr="00E54A50">
        <w:t xml:space="preserve">dokumentu potwierdzającego ukończenie kursu lub szkolenia z zakresu dobrostanu ryb, </w:t>
      </w:r>
    </w:p>
    <w:p w14:paraId="1A159522" w14:textId="0F5787C8" w:rsidR="00B7653A" w:rsidRPr="00E54A50" w:rsidRDefault="00B7653A">
      <w:pPr>
        <w:pStyle w:val="LITlitera"/>
      </w:pPr>
      <w:r w:rsidRPr="00E54A50">
        <w:t>c)</w:t>
      </w:r>
      <w:r w:rsidR="00814FC8">
        <w:tab/>
      </w:r>
      <w:r w:rsidR="00511112" w:rsidRPr="00511112">
        <w:t>posiadanie pozwolenia wodnoprawnego lub potwierdzenia złożenia wniosku o wydanie lub przedłużenie obowiązywania tego pozwolenia, zgodnie z art. 407 lub 414 ustawy z dnia 20 lipca 2017 r</w:t>
      </w:r>
      <w:r w:rsidR="00511112">
        <w:t xml:space="preserve"> </w:t>
      </w:r>
      <w:r w:rsidR="00511112" w:rsidRPr="00511112">
        <w:t>Prawo wodne</w:t>
      </w:r>
      <w:r w:rsidR="00511112">
        <w:t xml:space="preserve"> (</w:t>
      </w:r>
      <w:r w:rsidR="00511112" w:rsidRPr="00511112">
        <w:t>Dz. U. 2017 poz. 1566</w:t>
      </w:r>
      <w:r w:rsidR="00511112">
        <w:t>)</w:t>
      </w:r>
      <w:r w:rsidR="001F2320">
        <w:t>.</w:t>
      </w:r>
    </w:p>
    <w:p w14:paraId="4906F7B1" w14:textId="194F1871" w:rsidR="00B7653A" w:rsidRPr="00E54A50" w:rsidRDefault="00B7653A">
      <w:pPr>
        <w:pStyle w:val="USTustnpkodeksu"/>
      </w:pPr>
      <w:r w:rsidRPr="00E54A50">
        <w:t>3. W przypadku gdy obiekt chowu lub hodowli ryb jest przedmiotem współposiadania pomoc</w:t>
      </w:r>
      <w:r w:rsidR="00511112">
        <w:t xml:space="preserve">, o której mowa w ust. 1 </w:t>
      </w:r>
      <w:r w:rsidRPr="00E54A50">
        <w:t>przyznaje się łącznie wszystkim współposiadaczom albo jednemu ze współposiadaczy, na którego wyrazili zgodę, w formie pisemnej, pozostali współposiadacze.</w:t>
      </w:r>
    </w:p>
    <w:p w14:paraId="2B591FF0" w14:textId="4DAA744F" w:rsidR="00B7653A" w:rsidRPr="00E54A50" w:rsidRDefault="00B7653A">
      <w:pPr>
        <w:pStyle w:val="USTustnpkodeksu"/>
      </w:pPr>
      <w:r w:rsidRPr="00E54A50">
        <w:t>4. W przypadku gdy o przyznanie pomocy</w:t>
      </w:r>
      <w:r w:rsidR="00511112">
        <w:t xml:space="preserve">, o której mowa w ust. 1 </w:t>
      </w:r>
      <w:r w:rsidRPr="00E54A50">
        <w:t>ubiegają się wspólnicy spółki cywilnej</w:t>
      </w:r>
      <w:r w:rsidR="00CE18B1">
        <w:t xml:space="preserve"> </w:t>
      </w:r>
      <w:r w:rsidRPr="00E54A50">
        <w:t>pomoc przyznaje się wszystkim wspólnikom łącznie albo jednemu ze wspólników, na którego wyrazili zgodę, w formie pisemnej, pozostali wspólnicy.</w:t>
      </w:r>
    </w:p>
    <w:p w14:paraId="152AFD7A" w14:textId="77777777" w:rsidR="00B7653A" w:rsidRPr="00E54A50" w:rsidRDefault="00B7653A">
      <w:pPr>
        <w:pStyle w:val="USTustnpkodeksu"/>
      </w:pPr>
      <w:r w:rsidRPr="00E54A50">
        <w:t>5. Pomoc, o której mowa w ust. 1, przyznaje się, jeżeli:</w:t>
      </w:r>
    </w:p>
    <w:p w14:paraId="2DDEF048" w14:textId="1032B9E0" w:rsidR="00B7653A" w:rsidRPr="00E54A50" w:rsidRDefault="00B7653A">
      <w:pPr>
        <w:pStyle w:val="PKTpunkt"/>
      </w:pPr>
      <w:r w:rsidRPr="00E54A50">
        <w:t>1)</w:t>
      </w:r>
      <w:r w:rsidR="00814FC8">
        <w:tab/>
      </w:r>
      <w:r w:rsidRPr="00E54A50">
        <w:t>zobowiązania, o których mowa w § 15</w:t>
      </w:r>
      <w:r w:rsidR="00CE18B1">
        <w:t>,</w:t>
      </w:r>
      <w:r w:rsidRPr="00E54A50">
        <w:t xml:space="preserve"> będą realizowane w obiekcie chowu lub hodowli</w:t>
      </w:r>
      <w:r w:rsidR="00D7177E">
        <w:t xml:space="preserve"> </w:t>
      </w:r>
      <w:r w:rsidRPr="00E54A50">
        <w:t>ryb o wielkości co najmniej 1 ha powierzchni ogroblowanej;</w:t>
      </w:r>
    </w:p>
    <w:p w14:paraId="7757419B" w14:textId="77777777" w:rsidR="00947A49" w:rsidRDefault="00B7653A">
      <w:pPr>
        <w:pStyle w:val="PKTpunkt"/>
      </w:pPr>
      <w:r w:rsidRPr="00E54A50">
        <w:t>2)</w:t>
      </w:r>
      <w:r w:rsidR="00814FC8">
        <w:tab/>
      </w:r>
      <w:r w:rsidRPr="00E54A50">
        <w:t>wnioskodawca zobowiązał się do realizacji operacji w całym obiekcie chowu lub hodowli</w:t>
      </w:r>
      <w:r w:rsidR="0098087B" w:rsidRPr="00E54A50">
        <w:t xml:space="preserve"> </w:t>
      </w:r>
      <w:r w:rsidRPr="00E54A50">
        <w:t>ryb lub co najmniej na całej powierzchni ogroblowanej jednego stawu lub sumy całej powierzchni ogroblowanej kilku stawów, przy jednoczesnym spełnieniu podstawowych zasad dobrej praktyki rybackiej w całym obiekcie chowu lub hodowli ryb.</w:t>
      </w:r>
    </w:p>
    <w:p w14:paraId="1ED13F59" w14:textId="3CAC544E" w:rsidR="00B7653A" w:rsidRPr="00E54A50" w:rsidRDefault="00947A49" w:rsidP="00511112">
      <w:pPr>
        <w:pStyle w:val="PKTpunkt"/>
        <w:ind w:left="0" w:firstLine="567"/>
      </w:pPr>
      <w:r w:rsidRPr="00947A49">
        <w:t>6. Pomoc, o której mowa w ust. 1 nie obejmuje podmiotów prowadzących wyłącznie łowiska typu wpuść i złów, o których mowa w § 10 ust. 2.</w:t>
      </w:r>
    </w:p>
    <w:p w14:paraId="018ABE71" w14:textId="77777777" w:rsidR="00B7653A" w:rsidRPr="00E54A50" w:rsidRDefault="00B7653A" w:rsidP="0096730C">
      <w:pPr>
        <w:pStyle w:val="ARTartustawynprozporzdzenia"/>
      </w:pPr>
      <w:r w:rsidRPr="00E54A50">
        <w:rPr>
          <w:b/>
        </w:rPr>
        <w:lastRenderedPageBreak/>
        <w:t xml:space="preserve">§ 15. </w:t>
      </w:r>
      <w:r w:rsidRPr="00E54A50">
        <w:t>1. Zobowiązania wykraczające poza podstawowe zasady dobrej praktyki rybackiej, o których mowa w § 14 ust. 2, mogą być realizowane w ramach następujących pakietów:</w:t>
      </w:r>
    </w:p>
    <w:p w14:paraId="42B8A920" w14:textId="1A3CD16F" w:rsidR="00B7653A" w:rsidRPr="00E54A50" w:rsidRDefault="00B7653A">
      <w:pPr>
        <w:pStyle w:val="PKTpunkt"/>
      </w:pPr>
      <w:r w:rsidRPr="00E54A50">
        <w:t>1)</w:t>
      </w:r>
      <w:r w:rsidR="00383397">
        <w:tab/>
      </w:r>
      <w:r w:rsidRPr="00E54A50">
        <w:t xml:space="preserve">Pakiet 1 </w:t>
      </w:r>
      <w:r w:rsidR="00F846F8">
        <w:t>–</w:t>
      </w:r>
      <w:r w:rsidRPr="00E54A50">
        <w:t xml:space="preserve"> podstawowy, obejmujący łączne i nieprzerwane wypełnianie wszystkich poniższych wymogów:</w:t>
      </w:r>
    </w:p>
    <w:p w14:paraId="413D13AE" w14:textId="2A3B438D" w:rsidR="00B7653A" w:rsidRPr="00E54A50" w:rsidRDefault="00B7653A">
      <w:pPr>
        <w:pStyle w:val="LITlitera"/>
      </w:pPr>
      <w:r w:rsidRPr="00E54A50">
        <w:t>a)</w:t>
      </w:r>
      <w:r w:rsidR="00383397">
        <w:tab/>
      </w:r>
      <w:r w:rsidRPr="00E54A50">
        <w:t>roczny całkowity przyrost masy ryb poniżej 1500 kg/ha powierzchni ogroblowanej obiektu chowu lub hodowli ryb,</w:t>
      </w:r>
    </w:p>
    <w:p w14:paraId="5F28E475" w14:textId="3E9B42DA" w:rsidR="00B7653A" w:rsidRPr="00E54A50" w:rsidRDefault="00B7653A">
      <w:pPr>
        <w:pStyle w:val="LITlitera"/>
      </w:pPr>
      <w:r w:rsidRPr="00E54A50">
        <w:t>b)</w:t>
      </w:r>
      <w:r w:rsidR="00383397">
        <w:tab/>
      </w:r>
      <w:r w:rsidRPr="00E54A50">
        <w:t>wykaszanie nie mniej niż połowy długości koron grobli na szerokość nie mniejszą niż 1 metr, co najmniej dwukrotnie w sezonie, w terminie do dnia 15 września;</w:t>
      </w:r>
    </w:p>
    <w:p w14:paraId="3ED14C13" w14:textId="4177D3A2" w:rsidR="00B7653A" w:rsidRPr="00E54A50" w:rsidRDefault="00B7653A">
      <w:pPr>
        <w:pStyle w:val="PKTpunkt"/>
      </w:pPr>
      <w:r w:rsidRPr="00E54A50">
        <w:t>2)</w:t>
      </w:r>
      <w:r w:rsidR="00383397">
        <w:tab/>
      </w:r>
      <w:r w:rsidRPr="00E54A50">
        <w:t xml:space="preserve">Pakiet 2 </w:t>
      </w:r>
      <w:r w:rsidR="00532B29" w:rsidRPr="00532B29">
        <w:t>–</w:t>
      </w:r>
      <w:r w:rsidRPr="00E54A50">
        <w:t xml:space="preserve"> rozszerzony, obejmujący wypełnianie co najmniej jednego z poniższych wymogów:</w:t>
      </w:r>
    </w:p>
    <w:p w14:paraId="7E603A22" w14:textId="2CFEBCC1" w:rsidR="00B7653A" w:rsidRPr="00E54A50" w:rsidRDefault="00B7653A">
      <w:pPr>
        <w:pStyle w:val="LITlitera"/>
      </w:pPr>
      <w:r w:rsidRPr="00E54A50">
        <w:t>a)</w:t>
      </w:r>
      <w:r w:rsidR="00383397">
        <w:tab/>
      </w:r>
      <w:r w:rsidRPr="00E54A50">
        <w:t>produkcja dodatkowych cennych gatunków ryb, wymienionych w załączniku nr 2 do rozporządzenia, w ilości co najmniej 3% masy rocznej produkcji karpi w danym obiekcie chowu lub hodowli ryb,</w:t>
      </w:r>
    </w:p>
    <w:p w14:paraId="4CA32442" w14:textId="51339FCF" w:rsidR="00B7653A" w:rsidRPr="00E54A50" w:rsidRDefault="00B7653A">
      <w:pPr>
        <w:pStyle w:val="LITlitera"/>
      </w:pPr>
      <w:r w:rsidRPr="00E54A50">
        <w:t>b)</w:t>
      </w:r>
      <w:r w:rsidR="00383397">
        <w:tab/>
      </w:r>
      <w:r w:rsidRPr="00E54A50">
        <w:t>utrzymanie i udostępnienie jednej ścieżki edukacyjnej</w:t>
      </w:r>
      <w:r w:rsidR="00207DC4" w:rsidRPr="00E54A50">
        <w:t xml:space="preserve"> </w:t>
      </w:r>
      <w:r w:rsidRPr="00E54A50">
        <w:t>nie krótszej niż 2 tys. metrów bieżących łącznie, na której jest zlokalizowanych co najmniej 5 przystanków edukacyjnych</w:t>
      </w:r>
      <w:r w:rsidR="00532B29">
        <w:t>;</w:t>
      </w:r>
    </w:p>
    <w:p w14:paraId="29B2E633" w14:textId="55D133ED" w:rsidR="00B7653A" w:rsidRPr="00E54A50" w:rsidRDefault="00B7653A">
      <w:pPr>
        <w:pStyle w:val="PKTpunkt"/>
      </w:pPr>
      <w:r w:rsidRPr="00E54A50">
        <w:t>3)</w:t>
      </w:r>
      <w:r w:rsidR="00383397">
        <w:tab/>
        <w:t>P</w:t>
      </w:r>
      <w:r w:rsidRPr="00E54A50">
        <w:t xml:space="preserve">akiet 3 </w:t>
      </w:r>
      <w:r w:rsidR="00532B29" w:rsidRPr="00532B29">
        <w:t>–</w:t>
      </w:r>
      <w:r w:rsidRPr="00E54A50">
        <w:t xml:space="preserve"> NATURA 2000, obejmujący wypełnianie wymogu położenia stawów na obszarze NATURA 2000</w:t>
      </w:r>
      <w:r w:rsidR="00211F27">
        <w:t>, o którym mowa w</w:t>
      </w:r>
      <w:r w:rsidRPr="00E54A50">
        <w:t xml:space="preserve"> ustaw</w:t>
      </w:r>
      <w:r w:rsidR="00211F27">
        <w:t xml:space="preserve">ie </w:t>
      </w:r>
      <w:r w:rsidRPr="00E54A50">
        <w:t>z dnia 16 kwietnia 2004 r. o ochronie przyrody (Dz. U. z 20</w:t>
      </w:r>
      <w:r w:rsidR="00532B29">
        <w:t>22</w:t>
      </w:r>
      <w:r w:rsidRPr="00E54A50">
        <w:t xml:space="preserve"> r. poz. </w:t>
      </w:r>
      <w:r w:rsidR="00532B29">
        <w:t>916, 1726, 2185 i 2375</w:t>
      </w:r>
      <w:r w:rsidRPr="00E54A50">
        <w:t>).</w:t>
      </w:r>
    </w:p>
    <w:p w14:paraId="4F35ED6C" w14:textId="0D058F28" w:rsidR="00B7653A" w:rsidRPr="00E54A50" w:rsidRDefault="00B7653A">
      <w:pPr>
        <w:pStyle w:val="USTustnpkodeksu"/>
      </w:pPr>
      <w:r w:rsidRPr="00E54A50">
        <w:t>2. Za powierzchnię ogroblowaną obiektu chowu lub hodowli ryb przyjmuje się powierzchnię obejmującą powierzchnię stawów łącznie z groblami, a w przypadku gdy staw posiada ograniczenie nie będące groblą, do powierzchni ogroblowanej stawu wlicza się tereny przyległe związane z tym stawem niezbędne do prowadzenia chowu lub hodowli ryb.</w:t>
      </w:r>
    </w:p>
    <w:p w14:paraId="62E2193B" w14:textId="23EF0A7B" w:rsidR="00B7653A" w:rsidRPr="00E54A50" w:rsidRDefault="00B7653A">
      <w:pPr>
        <w:pStyle w:val="USTustnpkodeksu"/>
      </w:pPr>
      <w:r w:rsidRPr="00E54A50">
        <w:t>3. Realizacja wymogu, o którym mowa w ust. 1 pkt 2 lit. a</w:t>
      </w:r>
      <w:r w:rsidR="00532B29">
        <w:t>,</w:t>
      </w:r>
      <w:r w:rsidRPr="00E54A50">
        <w:t xml:space="preserve"> nie obejmuje produkcji wylęgu, selektów i tarlaków </w:t>
      </w:r>
      <w:r w:rsidRPr="008F2D1F">
        <w:t>oraz dotyczy stawów, które zostały obsadzone, i z których</w:t>
      </w:r>
      <w:r w:rsidRPr="00E54A50">
        <w:t xml:space="preserve"> odłowiono cenne gatunki ryb.</w:t>
      </w:r>
    </w:p>
    <w:p w14:paraId="16EED3D6" w14:textId="77777777" w:rsidR="00B7653A" w:rsidRPr="00E54A50" w:rsidRDefault="00B7653A">
      <w:pPr>
        <w:pStyle w:val="USTustnpkodeksu"/>
      </w:pPr>
      <w:r w:rsidRPr="00E54A50">
        <w:t>4. Realizacja wymogu, o którym mowa w ust. 1 pkt 2 lit. b, polega w szczególności na umożliwieniu zwiedzania obiektu chowu lub hodowli ryb z wykorzystaniem ścieżki edukacyjnej nie rzadziej niż trzykrotnie w roku kalendarzowym.</w:t>
      </w:r>
    </w:p>
    <w:p w14:paraId="634185B1" w14:textId="77777777" w:rsidR="00B7653A" w:rsidRPr="00E54A50" w:rsidRDefault="00B7653A">
      <w:pPr>
        <w:pStyle w:val="USTustnpkodeksu"/>
      </w:pPr>
      <w:r w:rsidRPr="00E54A50">
        <w:t>5. Realizacja wymogu, o którym mowa w ust. 1 pkt 3, odbywa się zgodnie z planem zadań ochronnych dla danego obszaru, jeżeli jest ustanowiony.</w:t>
      </w:r>
    </w:p>
    <w:p w14:paraId="63B2C60B" w14:textId="77777777" w:rsidR="00B7653A" w:rsidRPr="00E54A50" w:rsidRDefault="00B7653A" w:rsidP="0096730C">
      <w:pPr>
        <w:pStyle w:val="USTustnpkodeksu"/>
      </w:pPr>
      <w:r w:rsidRPr="00E54A50">
        <w:t>6. Pakiety, o których mowa w ust. 1, są realizowane w następujący sposób:</w:t>
      </w:r>
    </w:p>
    <w:p w14:paraId="5C647FAB" w14:textId="3DD08CD7" w:rsidR="00B7653A" w:rsidRPr="00E54A50" w:rsidRDefault="00B7653A" w:rsidP="0096730C">
      <w:pPr>
        <w:pStyle w:val="PKTpunkt"/>
      </w:pPr>
      <w:r w:rsidRPr="00E54A50">
        <w:t>1)</w:t>
      </w:r>
      <w:r w:rsidR="00383397">
        <w:tab/>
      </w:r>
      <w:r w:rsidRPr="00E54A50">
        <w:t xml:space="preserve">wyłącznie Pakiet 1 </w:t>
      </w:r>
      <w:r w:rsidR="00532B29" w:rsidRPr="00532B29">
        <w:t>–</w:t>
      </w:r>
      <w:r w:rsidRPr="00E54A50">
        <w:t xml:space="preserve"> podstawowy albo</w:t>
      </w:r>
    </w:p>
    <w:p w14:paraId="16829DA3" w14:textId="3DC9FCB8" w:rsidR="00B7653A" w:rsidRPr="00E54A50" w:rsidRDefault="00B7653A" w:rsidP="0096730C">
      <w:pPr>
        <w:pStyle w:val="PKTpunkt"/>
      </w:pPr>
      <w:r w:rsidRPr="00E54A50">
        <w:lastRenderedPageBreak/>
        <w:t>2)</w:t>
      </w:r>
      <w:r w:rsidR="00383397">
        <w:tab/>
      </w:r>
      <w:r w:rsidRPr="00E54A50">
        <w:t>łącznie Pakiet 1</w:t>
      </w:r>
      <w:r w:rsidR="00532B29">
        <w:t xml:space="preserve"> </w:t>
      </w:r>
      <w:r w:rsidR="00532B29" w:rsidRPr="00532B29">
        <w:t>–</w:t>
      </w:r>
      <w:r w:rsidRPr="00E54A50">
        <w:t xml:space="preserve"> podstawowy i Pakiet 2 </w:t>
      </w:r>
      <w:r w:rsidR="00532B29" w:rsidRPr="00532B29">
        <w:t>–</w:t>
      </w:r>
      <w:r w:rsidRPr="00E54A50">
        <w:t xml:space="preserve"> rozszerzony, albo</w:t>
      </w:r>
    </w:p>
    <w:p w14:paraId="2BE639E0" w14:textId="19282EB9" w:rsidR="00B7653A" w:rsidRPr="00E54A50" w:rsidRDefault="00B7653A" w:rsidP="0096730C">
      <w:pPr>
        <w:pStyle w:val="PKTpunkt"/>
      </w:pPr>
      <w:r w:rsidRPr="00E54A50">
        <w:t>3)</w:t>
      </w:r>
      <w:r w:rsidR="00383397">
        <w:tab/>
      </w:r>
      <w:r w:rsidRPr="00E54A50">
        <w:t>łącznie Pakiet 1</w:t>
      </w:r>
      <w:r w:rsidR="00532B29" w:rsidRPr="00532B29">
        <w:t>–</w:t>
      </w:r>
      <w:r w:rsidR="00532B29">
        <w:t xml:space="preserve"> </w:t>
      </w:r>
      <w:r w:rsidRPr="00E54A50">
        <w:t xml:space="preserve">podstawowy i Pakiet 3 </w:t>
      </w:r>
      <w:r w:rsidR="00532B29" w:rsidRPr="00532B29">
        <w:t>–</w:t>
      </w:r>
      <w:r w:rsidRPr="00E54A50">
        <w:t xml:space="preserve"> NATURA 2000, albo</w:t>
      </w:r>
    </w:p>
    <w:p w14:paraId="3A47210A" w14:textId="4EFC1A91" w:rsidR="00B7653A" w:rsidRPr="00E54A50" w:rsidRDefault="00B7653A" w:rsidP="0096730C">
      <w:pPr>
        <w:pStyle w:val="PKTpunkt"/>
      </w:pPr>
      <w:r w:rsidRPr="00E54A50">
        <w:t>4)</w:t>
      </w:r>
      <w:r w:rsidR="00383397">
        <w:tab/>
      </w:r>
      <w:r w:rsidRPr="00E54A50">
        <w:t>łącznie Pakiet 1</w:t>
      </w:r>
      <w:r w:rsidR="00532B29" w:rsidRPr="00532B29">
        <w:t>–</w:t>
      </w:r>
      <w:r w:rsidRPr="00E54A50">
        <w:t xml:space="preserve"> podstawowy, Pakiet 2</w:t>
      </w:r>
      <w:r w:rsidR="00532B29">
        <w:t xml:space="preserve"> </w:t>
      </w:r>
      <w:r w:rsidR="00532B29" w:rsidRPr="00532B29">
        <w:t>–</w:t>
      </w:r>
      <w:r w:rsidR="00532B29">
        <w:t xml:space="preserve"> </w:t>
      </w:r>
      <w:r w:rsidRPr="00E54A50">
        <w:t xml:space="preserve">rozszerzony i Pakiet 3 </w:t>
      </w:r>
      <w:r w:rsidR="00532B29" w:rsidRPr="00532B29">
        <w:t>–</w:t>
      </w:r>
      <w:r w:rsidRPr="00E54A50">
        <w:t xml:space="preserve"> NATURA 2000.</w:t>
      </w:r>
    </w:p>
    <w:p w14:paraId="7384FFDA" w14:textId="0AA70820" w:rsidR="00B7653A" w:rsidRPr="00E54A50" w:rsidRDefault="00B7653A" w:rsidP="0096730C">
      <w:pPr>
        <w:pStyle w:val="ARTartustawynprozporzdzenia"/>
      </w:pPr>
      <w:r w:rsidRPr="00E54A50">
        <w:rPr>
          <w:b/>
        </w:rPr>
        <w:t>§ 16.</w:t>
      </w:r>
      <w:r w:rsidRPr="00E54A50">
        <w:t xml:space="preserve"> 1. Pomoc</w:t>
      </w:r>
      <w:r w:rsidR="004C64D0">
        <w:t xml:space="preserve">, o której mowa w § 14 ust. 1, </w:t>
      </w:r>
      <w:r w:rsidRPr="00E54A50">
        <w:t xml:space="preserve">przyznaje się w </w:t>
      </w:r>
      <w:r w:rsidR="001E6071">
        <w:t>formie finansowania na podstawie stawek jednostkowych</w:t>
      </w:r>
      <w:r w:rsidR="00363EA2">
        <w:t xml:space="preserve"> raz </w:t>
      </w:r>
      <w:r w:rsidR="00B82266">
        <w:t>w</w:t>
      </w:r>
      <w:r w:rsidR="00363EA2">
        <w:t xml:space="preserve"> rok</w:t>
      </w:r>
      <w:r w:rsidR="00B82266">
        <w:t>u</w:t>
      </w:r>
      <w:r w:rsidR="00363EA2">
        <w:t xml:space="preserve">, przez </w:t>
      </w:r>
      <w:r w:rsidR="00B82266">
        <w:t xml:space="preserve">okres </w:t>
      </w:r>
      <w:r w:rsidR="00363EA2">
        <w:t>5 lat</w:t>
      </w:r>
      <w:r w:rsidRPr="00E54A50">
        <w:t xml:space="preserve">, za każdy rok kalendarzowy realizacji zobowiązań, o których mowa w § 15 ust. 1, </w:t>
      </w:r>
      <w:r w:rsidR="001E6071">
        <w:t>w następującej wysokości</w:t>
      </w:r>
      <w:r w:rsidRPr="00E54A50">
        <w:t>:</w:t>
      </w:r>
    </w:p>
    <w:p w14:paraId="505846E7" w14:textId="7BD9A209" w:rsidR="00B7653A" w:rsidRPr="00E54A50" w:rsidRDefault="00B7653A">
      <w:pPr>
        <w:pStyle w:val="PKTpunkt"/>
      </w:pPr>
      <w:r w:rsidRPr="00E54A50">
        <w:t>1)</w:t>
      </w:r>
      <w:r w:rsidR="00383397">
        <w:tab/>
      </w:r>
      <w:r w:rsidRPr="00E54A50">
        <w:t xml:space="preserve">820,92 zł na rok na hektar powierzchni ogroblowanej obiektu chowu lub hodowli ryb, na którym jest realizowany </w:t>
      </w:r>
      <w:r w:rsidR="001E6071">
        <w:t>Pakiet 1 – podstawowy</w:t>
      </w:r>
      <w:r w:rsidR="00514080">
        <w:t>;</w:t>
      </w:r>
    </w:p>
    <w:p w14:paraId="4218C9C9" w14:textId="517F6084" w:rsidR="006066E6" w:rsidRPr="00B01495" w:rsidRDefault="00B7653A" w:rsidP="006066E6">
      <w:pPr>
        <w:pStyle w:val="PKTpunkt"/>
      </w:pPr>
      <w:r w:rsidRPr="00E54A50">
        <w:t>2)</w:t>
      </w:r>
      <w:r w:rsidR="00B01495">
        <w:tab/>
      </w:r>
      <w:r w:rsidRPr="00E54A50">
        <w:t>253,19 zł na rok na hektar powierzchni</w:t>
      </w:r>
      <w:r w:rsidR="00B01495">
        <w:t xml:space="preserve"> </w:t>
      </w:r>
      <w:r w:rsidRPr="00E54A50">
        <w:t>ogroblowanej stawów, na których jest wypełniany wymóg</w:t>
      </w:r>
      <w:r w:rsidR="00B01495">
        <w:t xml:space="preserve"> </w:t>
      </w:r>
      <w:r w:rsidR="00B01495" w:rsidRPr="00B01495">
        <w:t>Pakiet</w:t>
      </w:r>
      <w:r w:rsidR="00B01495">
        <w:t>u</w:t>
      </w:r>
      <w:r w:rsidR="00B01495" w:rsidRPr="00B01495">
        <w:t xml:space="preserve"> 2 – rozszerzon</w:t>
      </w:r>
      <w:r w:rsidR="00B01495">
        <w:t xml:space="preserve">ego o </w:t>
      </w:r>
      <w:r w:rsidR="00B01495" w:rsidRPr="00B01495">
        <w:t>produkcj</w:t>
      </w:r>
      <w:r w:rsidR="00B01495">
        <w:t xml:space="preserve">ę </w:t>
      </w:r>
      <w:r w:rsidR="00B01495" w:rsidRPr="00B01495">
        <w:t>dodatkowych cennych gatunków ryb</w:t>
      </w:r>
      <w:r w:rsidR="00B01495">
        <w:t xml:space="preserve">, o których mowa w </w:t>
      </w:r>
      <w:r w:rsidR="00B01495" w:rsidRPr="00B01495">
        <w:t>§ 15</w:t>
      </w:r>
      <w:r w:rsidR="00B01495">
        <w:t xml:space="preserve"> ust</w:t>
      </w:r>
      <w:r w:rsidR="00B01495" w:rsidRPr="00B01495">
        <w:t>. 1</w:t>
      </w:r>
      <w:r w:rsidR="006066E6">
        <w:t xml:space="preserve"> pkt 2 lit. a,</w:t>
      </w:r>
    </w:p>
    <w:p w14:paraId="06B2262A" w14:textId="27E4CC74" w:rsidR="00B7653A" w:rsidRPr="00E54A50" w:rsidRDefault="006066E6" w:rsidP="006066E6">
      <w:pPr>
        <w:pStyle w:val="PKTpunkt"/>
      </w:pPr>
      <w:r>
        <w:t>3)</w:t>
      </w:r>
      <w:r>
        <w:tab/>
      </w:r>
      <w:r w:rsidR="00B7653A" w:rsidRPr="00E54A50">
        <w:t>17 942,12 zł na rok na ścieżkę edukacyjną</w:t>
      </w:r>
      <w:r>
        <w:t>, o której mowa w</w:t>
      </w:r>
      <w:r w:rsidRPr="006066E6">
        <w:t xml:space="preserve"> § 15 ust. 1 pkt 2 lit. a</w:t>
      </w:r>
      <w:r>
        <w:t xml:space="preserve"> </w:t>
      </w:r>
      <w:r w:rsidR="00B7653A" w:rsidRPr="00E54A50">
        <w:t xml:space="preserve"> i</w:t>
      </w:r>
      <w:r>
        <w:t xml:space="preserve"> </w:t>
      </w:r>
      <w:r w:rsidR="00B7653A" w:rsidRPr="00E54A50">
        <w:t xml:space="preserve">obejmuje tylko </w:t>
      </w:r>
      <w:r w:rsidR="00B82266">
        <w:t>jedną</w:t>
      </w:r>
      <w:r w:rsidR="00B7653A" w:rsidRPr="00E54A50">
        <w:t xml:space="preserve"> ścieżkę edukacyjną </w:t>
      </w:r>
      <w:r w:rsidR="00884DEE">
        <w:t>na wnioskodawcę</w:t>
      </w:r>
      <w:r w:rsidR="00B82266">
        <w:t>;</w:t>
      </w:r>
    </w:p>
    <w:p w14:paraId="7B6EC3AA" w14:textId="48C7CDB1" w:rsidR="00B7653A" w:rsidRPr="00E54A50" w:rsidRDefault="006066E6">
      <w:pPr>
        <w:pStyle w:val="PKTpunkt"/>
      </w:pPr>
      <w:r>
        <w:t>4</w:t>
      </w:r>
      <w:r w:rsidR="00B7653A" w:rsidRPr="00E54A50">
        <w:t>)</w:t>
      </w:r>
      <w:r w:rsidR="00383397">
        <w:tab/>
      </w:r>
      <w:r w:rsidR="00B7653A" w:rsidRPr="00E54A50">
        <w:t>140,04 zł na rok na hektar powierzchni ogroblowanej stawów, na których jest wypełniany wymóg</w:t>
      </w:r>
      <w:r w:rsidRPr="006066E6">
        <w:t xml:space="preserve"> </w:t>
      </w:r>
      <w:r w:rsidRPr="00E54A50">
        <w:t>Pakie</w:t>
      </w:r>
      <w:r>
        <w:t>tu</w:t>
      </w:r>
      <w:r w:rsidRPr="00E54A50">
        <w:t xml:space="preserve"> 3 </w:t>
      </w:r>
      <w:r w:rsidRPr="00B82266">
        <w:t>–</w:t>
      </w:r>
      <w:r w:rsidRPr="00E54A50">
        <w:t xml:space="preserve"> NATURA 2000</w:t>
      </w:r>
      <w:r w:rsidR="00B7653A" w:rsidRPr="00E54A50">
        <w:t>.</w:t>
      </w:r>
    </w:p>
    <w:p w14:paraId="6355499E" w14:textId="77777777" w:rsidR="00B7653A" w:rsidRPr="00E54A50" w:rsidRDefault="00B7653A">
      <w:pPr>
        <w:pStyle w:val="USTustnpkodeksu"/>
      </w:pPr>
      <w:r w:rsidRPr="00E54A50">
        <w:t>2. W przypadku realizacji więcej niż jednego pakietu w tym samym obiekcie chowu lub hodowli ryb wysokość rekompensaty ustala się jako sumę stawek rekompensat przysługujących za realizację tych pakietów.</w:t>
      </w:r>
    </w:p>
    <w:p w14:paraId="59F60BC9" w14:textId="5ADCE0D8" w:rsidR="00B7653A" w:rsidRDefault="00B7653A">
      <w:pPr>
        <w:pStyle w:val="USTustnpkodeksu"/>
      </w:pPr>
      <w:r w:rsidRPr="00E54A50">
        <w:t>3. W przypadku gdy zobowiązania określone w § 14 ust. 5 pkt 2 nie są wypełniane od początku roku kalendarzowego, od którego będą realizowane 5-letnie zobowiązania, o których mowa w § 15, pomoc przyznaje się w wysokości zmniejszonej proporcjonalnie za okres, w którym wymogi te nie były wypełniane.</w:t>
      </w:r>
    </w:p>
    <w:p w14:paraId="65AA1A8C" w14:textId="30FDCC8D" w:rsidR="003437A2" w:rsidRDefault="0047065E" w:rsidP="0047065E">
      <w:pPr>
        <w:pStyle w:val="USTustnpkodeksu"/>
        <w:rPr>
          <w:b/>
          <w:bCs w:val="0"/>
        </w:rPr>
      </w:pPr>
      <w:r w:rsidRPr="0047065E">
        <w:rPr>
          <w:b/>
          <w:bCs w:val="0"/>
        </w:rPr>
        <w:t>§ 17</w:t>
      </w:r>
      <w:r w:rsidR="003437A2">
        <w:rPr>
          <w:b/>
          <w:bCs w:val="0"/>
        </w:rPr>
        <w:t xml:space="preserve">. </w:t>
      </w:r>
      <w:r w:rsidR="003437A2" w:rsidRPr="008F2D1F">
        <w:rPr>
          <w:bCs w:val="0"/>
        </w:rPr>
        <w:t>Warunki zwrotu pomocy, o której mowa</w:t>
      </w:r>
      <w:r w:rsidR="003437A2" w:rsidRPr="003437A2">
        <w:t xml:space="preserve"> </w:t>
      </w:r>
      <w:r w:rsidR="003437A2" w:rsidRPr="008F2D1F">
        <w:rPr>
          <w:bCs w:val="0"/>
        </w:rPr>
        <w:t>w § 14 ust. 1 zostaną określone w umowie o dofinasowanie.</w:t>
      </w:r>
      <w:r w:rsidR="003437A2">
        <w:rPr>
          <w:b/>
          <w:bCs w:val="0"/>
        </w:rPr>
        <w:t xml:space="preserve">  </w:t>
      </w:r>
    </w:p>
    <w:p w14:paraId="2CE02E15" w14:textId="648D08DF" w:rsidR="0047065E" w:rsidRPr="008F2D1F" w:rsidRDefault="003437A2" w:rsidP="0047065E">
      <w:pPr>
        <w:pStyle w:val="USTustnpkodeksu"/>
        <w:rPr>
          <w:bCs w:val="0"/>
        </w:rPr>
      </w:pPr>
      <w:r w:rsidRPr="003437A2">
        <w:rPr>
          <w:b/>
          <w:bCs w:val="0"/>
        </w:rPr>
        <w:t>§ 1</w:t>
      </w:r>
      <w:r>
        <w:rPr>
          <w:b/>
          <w:bCs w:val="0"/>
        </w:rPr>
        <w:t>8</w:t>
      </w:r>
      <w:r w:rsidR="0047065E" w:rsidRPr="0047065E">
        <w:rPr>
          <w:b/>
          <w:bCs w:val="0"/>
        </w:rPr>
        <w:t xml:space="preserve">. </w:t>
      </w:r>
      <w:r w:rsidR="0047065E" w:rsidRPr="008F2D1F">
        <w:rPr>
          <w:bCs w:val="0"/>
        </w:rPr>
        <w:t>1. Pomoc w ramach działania akwakultura środowiska w ramach grupy operacji ochrona zasobów genetycznych przyznaje się na operacje mające na celu zachowanie oryginalnych genotypów czystych linii ryb hodowlanych lub zagrożonych populacji ryb dziko żyjących oraz budowanie właściwej polimorficzności gatunków restytuowanych przez:</w:t>
      </w:r>
    </w:p>
    <w:p w14:paraId="2F549B18" w14:textId="77777777" w:rsidR="0047065E" w:rsidRPr="008F2D1F" w:rsidRDefault="0047065E" w:rsidP="0047065E">
      <w:pPr>
        <w:pStyle w:val="USTustnpkodeksu"/>
        <w:rPr>
          <w:bCs w:val="0"/>
        </w:rPr>
      </w:pPr>
      <w:r w:rsidRPr="008F2D1F">
        <w:rPr>
          <w:bCs w:val="0"/>
        </w:rPr>
        <w:t>1) utrzymanie do 200 sztuk tarlaków i selektów dziko żyjących populacji ryb z gatunków wykorzystywanych w gospodarce rybackiej lub utrzymanie do 200 sztuk tarlaków i selektów oryginalnych genotypów czystych linii ryb hodowlanych jako żywych banków genów; samce powinny stanowić co najmniej 20% liczebności stada i stado powinno być uzupełniane w miarę możliwości nowymi osobnikami pochodzącymi z referencyjnych populacji;</w:t>
      </w:r>
    </w:p>
    <w:p w14:paraId="5BCEBBC9" w14:textId="77777777" w:rsidR="0047065E" w:rsidRPr="008F2D1F" w:rsidRDefault="0047065E" w:rsidP="0047065E">
      <w:pPr>
        <w:pStyle w:val="USTustnpkodeksu"/>
        <w:rPr>
          <w:bCs w:val="0"/>
        </w:rPr>
      </w:pPr>
      <w:r w:rsidRPr="008F2D1F">
        <w:rPr>
          <w:bCs w:val="0"/>
        </w:rPr>
        <w:lastRenderedPageBreak/>
        <w:t>2) konserwację i przechowywanie materiału biologicznego pochodzącego od ryb;</w:t>
      </w:r>
    </w:p>
    <w:p w14:paraId="25070695" w14:textId="77777777" w:rsidR="0047065E" w:rsidRPr="008F2D1F" w:rsidRDefault="0047065E" w:rsidP="0047065E">
      <w:pPr>
        <w:pStyle w:val="USTustnpkodeksu"/>
        <w:rPr>
          <w:bCs w:val="0"/>
        </w:rPr>
      </w:pPr>
      <w:r w:rsidRPr="008F2D1F">
        <w:rPr>
          <w:bCs w:val="0"/>
        </w:rPr>
        <w:t>3) prowadzenie badań genetycznych ryb.</w:t>
      </w:r>
    </w:p>
    <w:p w14:paraId="19943F93" w14:textId="77777777" w:rsidR="0047065E" w:rsidRPr="008F2D1F" w:rsidRDefault="0047065E" w:rsidP="0047065E">
      <w:pPr>
        <w:pStyle w:val="USTustnpkodeksu"/>
        <w:rPr>
          <w:bCs w:val="0"/>
        </w:rPr>
      </w:pPr>
      <w:r w:rsidRPr="008F2D1F">
        <w:rPr>
          <w:bCs w:val="0"/>
        </w:rPr>
        <w:t>2. Pomoc, o której mowa w ust. 1, przyznaje się posiadaczom oryginalnych genotypów czystych linii ryb hodowlanych lub populacji ryb dziko żyjących, które utrzymują poziom zmienności genetycznej nieodbiegający od populacji restytuowanej, którzy:</w:t>
      </w:r>
    </w:p>
    <w:p w14:paraId="67579BC7" w14:textId="77777777" w:rsidR="0047065E" w:rsidRPr="008F2D1F" w:rsidRDefault="0047065E" w:rsidP="0047065E">
      <w:pPr>
        <w:pStyle w:val="USTustnpkodeksu"/>
        <w:rPr>
          <w:bCs w:val="0"/>
        </w:rPr>
      </w:pPr>
      <w:r w:rsidRPr="008F2D1F">
        <w:rPr>
          <w:bCs w:val="0"/>
        </w:rPr>
        <w:t>1) zobowiążą się do realizacji operacji przez okres 5 lat, licząc od początku roku kalendarzowego, w którym zawarto umowę o dofinansowanie za każdy rok kalendarzowy utrzymania zasobów generycznych ryb, w formie finansowania na podstawie stawek jednostkowych,</w:t>
      </w:r>
    </w:p>
    <w:p w14:paraId="27001608" w14:textId="77777777" w:rsidR="0047065E" w:rsidRPr="008F2D1F" w:rsidRDefault="0047065E" w:rsidP="0047065E">
      <w:pPr>
        <w:pStyle w:val="USTustnpkodeksu"/>
        <w:rPr>
          <w:bCs w:val="0"/>
        </w:rPr>
      </w:pPr>
      <w:r w:rsidRPr="008F2D1F">
        <w:rPr>
          <w:bCs w:val="0"/>
        </w:rPr>
        <w:t>2) opracują Program ochrony zasobów genetycznych ryb.</w:t>
      </w:r>
    </w:p>
    <w:p w14:paraId="495A0A98" w14:textId="77777777" w:rsidR="0047065E" w:rsidRPr="008F2D1F" w:rsidRDefault="0047065E" w:rsidP="0047065E">
      <w:pPr>
        <w:pStyle w:val="USTustnpkodeksu"/>
        <w:rPr>
          <w:bCs w:val="0"/>
        </w:rPr>
      </w:pPr>
      <w:r w:rsidRPr="008F2D1F">
        <w:rPr>
          <w:bCs w:val="0"/>
        </w:rPr>
        <w:t>3. Program, o którym mowa w ust. 2 pkt. 2 zawiera w szczególności:</w:t>
      </w:r>
    </w:p>
    <w:p w14:paraId="1E555352" w14:textId="77777777" w:rsidR="0047065E" w:rsidRPr="008F2D1F" w:rsidRDefault="0047065E" w:rsidP="0047065E">
      <w:pPr>
        <w:pStyle w:val="USTustnpkodeksu"/>
        <w:rPr>
          <w:bCs w:val="0"/>
        </w:rPr>
      </w:pPr>
      <w:r w:rsidRPr="008F2D1F">
        <w:rPr>
          <w:bCs w:val="0"/>
        </w:rPr>
        <w:t>1) nazwę, adres siedziby podmiotu realizującego operację,</w:t>
      </w:r>
    </w:p>
    <w:p w14:paraId="4A6A2C0F" w14:textId="77777777" w:rsidR="0047065E" w:rsidRPr="008F2D1F" w:rsidRDefault="0047065E" w:rsidP="0047065E">
      <w:pPr>
        <w:pStyle w:val="USTustnpkodeksu"/>
        <w:rPr>
          <w:bCs w:val="0"/>
        </w:rPr>
      </w:pPr>
      <w:r w:rsidRPr="008F2D1F">
        <w:rPr>
          <w:bCs w:val="0"/>
        </w:rPr>
        <w:t>2) imię i nazwisko osoby upoważnionej do reprezentowania wnioskodawcy,</w:t>
      </w:r>
    </w:p>
    <w:p w14:paraId="662908EC" w14:textId="77777777" w:rsidR="0047065E" w:rsidRPr="008F2D1F" w:rsidRDefault="0047065E" w:rsidP="0047065E">
      <w:pPr>
        <w:pStyle w:val="USTustnpkodeksu"/>
        <w:rPr>
          <w:bCs w:val="0"/>
        </w:rPr>
      </w:pPr>
      <w:r w:rsidRPr="008F2D1F">
        <w:rPr>
          <w:bCs w:val="0"/>
        </w:rPr>
        <w:t>3) wskazanie miejsca realizacji operacji,</w:t>
      </w:r>
    </w:p>
    <w:p w14:paraId="4F483EE5" w14:textId="77777777" w:rsidR="0047065E" w:rsidRPr="008F2D1F" w:rsidRDefault="0047065E" w:rsidP="0047065E">
      <w:pPr>
        <w:pStyle w:val="USTustnpkodeksu"/>
        <w:rPr>
          <w:bCs w:val="0"/>
        </w:rPr>
      </w:pPr>
      <w:r w:rsidRPr="008F2D1F">
        <w:rPr>
          <w:bCs w:val="0"/>
        </w:rPr>
        <w:t>4) opis czystych linii ryb hodowlanych lub populacji ryb dziko żyjących, w tym pochodzenie tarlaków ryb ze wskazaniem z jakiej rzeki lub jakiego ośrodka hodowlanego pochodzą,</w:t>
      </w:r>
    </w:p>
    <w:p w14:paraId="21A1A605" w14:textId="69ACBD3C" w:rsidR="0047065E" w:rsidRPr="008F2D1F" w:rsidRDefault="0047065E" w:rsidP="0047065E">
      <w:pPr>
        <w:pStyle w:val="USTustnpkodeksu"/>
        <w:rPr>
          <w:bCs w:val="0"/>
        </w:rPr>
      </w:pPr>
      <w:r w:rsidRPr="008F2D1F">
        <w:rPr>
          <w:bCs w:val="0"/>
        </w:rPr>
        <w:t xml:space="preserve">5) udokumentowanie czystości linii genetycznych lub przynależność przetrzymywanych stad </w:t>
      </w:r>
      <w:r w:rsidR="00B11702" w:rsidRPr="00B11702">
        <w:rPr>
          <w:bCs w:val="0"/>
        </w:rPr>
        <w:t>ryb do określonej puli genowej</w:t>
      </w:r>
      <w:r w:rsidR="00B11702">
        <w:rPr>
          <w:bCs w:val="0"/>
        </w:rPr>
        <w:t>,</w:t>
      </w:r>
      <w:r w:rsidRPr="008F2D1F">
        <w:rPr>
          <w:bCs w:val="0"/>
        </w:rPr>
        <w:t xml:space="preserve"> </w:t>
      </w:r>
    </w:p>
    <w:p w14:paraId="516AC497" w14:textId="77777777" w:rsidR="0047065E" w:rsidRPr="008F2D1F" w:rsidRDefault="0047065E" w:rsidP="0047065E">
      <w:pPr>
        <w:pStyle w:val="USTustnpkodeksu"/>
        <w:rPr>
          <w:bCs w:val="0"/>
        </w:rPr>
      </w:pPr>
      <w:r w:rsidRPr="008F2D1F">
        <w:rPr>
          <w:bCs w:val="0"/>
        </w:rPr>
        <w:t>6) opis unikalnych cech genotypu w oparciu o analizę porównawczą z danymi literaturowymi lub analizę porównawczą w oparciu o materiał z innych rzek lub ośrodków zarybieniowych,</w:t>
      </w:r>
    </w:p>
    <w:p w14:paraId="0804A63B" w14:textId="77777777" w:rsidR="0047065E" w:rsidRPr="008F2D1F" w:rsidRDefault="0047065E" w:rsidP="0047065E">
      <w:pPr>
        <w:pStyle w:val="USTustnpkodeksu"/>
        <w:rPr>
          <w:bCs w:val="0"/>
        </w:rPr>
      </w:pPr>
      <w:r w:rsidRPr="008F2D1F">
        <w:rPr>
          <w:bCs w:val="0"/>
        </w:rPr>
        <w:t>7) opis sposobu udokumentowania prowadzenia selekcji ryb w oparciu o najlepsze praktyki zootechniczne z uwzględnieniem zasad nie krzyżowania ze sobą różnych roczników ryb – w przypadku linii hodowlanych;</w:t>
      </w:r>
    </w:p>
    <w:p w14:paraId="3569E2F3" w14:textId="77777777" w:rsidR="0047065E" w:rsidRPr="008F2D1F" w:rsidRDefault="0047065E" w:rsidP="0047065E">
      <w:pPr>
        <w:pStyle w:val="USTustnpkodeksu"/>
        <w:rPr>
          <w:bCs w:val="0"/>
        </w:rPr>
      </w:pPr>
      <w:r w:rsidRPr="008F2D1F">
        <w:rPr>
          <w:bCs w:val="0"/>
        </w:rPr>
        <w:t xml:space="preserve">8) opis sposobu znakowania tarlaków oraz opis zabiegów hodowlanych prowadzonych przez wnioskodawcę, </w:t>
      </w:r>
    </w:p>
    <w:p w14:paraId="3A3462FD" w14:textId="77777777" w:rsidR="0047065E" w:rsidRPr="008F2D1F" w:rsidRDefault="0047065E" w:rsidP="0047065E">
      <w:pPr>
        <w:pStyle w:val="USTustnpkodeksu"/>
        <w:rPr>
          <w:bCs w:val="0"/>
        </w:rPr>
      </w:pPr>
      <w:r w:rsidRPr="008F2D1F">
        <w:rPr>
          <w:bCs w:val="0"/>
        </w:rPr>
        <w:t xml:space="preserve">9) datę sporządzenia i podpis wnioskodawcy lub osoby reprezentującej wnioskodawcę. </w:t>
      </w:r>
    </w:p>
    <w:p w14:paraId="00B17B53" w14:textId="4F1933F2" w:rsidR="0047065E" w:rsidRPr="008F2D1F" w:rsidRDefault="00CA7C9C" w:rsidP="0047065E">
      <w:pPr>
        <w:pStyle w:val="USTustnpkodeksu"/>
        <w:rPr>
          <w:bCs w:val="0"/>
        </w:rPr>
      </w:pPr>
      <w:r>
        <w:rPr>
          <w:bCs w:val="0"/>
        </w:rPr>
        <w:t>4</w:t>
      </w:r>
      <w:r w:rsidR="0047065E" w:rsidRPr="008F2D1F">
        <w:rPr>
          <w:bCs w:val="0"/>
        </w:rPr>
        <w:t>. Program ochrony zasobów genetycznych ryb poddawany jest ocenie przez organ opiniodawczo-doradczy, powołany na podstawie art. 4 ust. 1 pkt. 3 ustawy w szczególności w zakresie:</w:t>
      </w:r>
    </w:p>
    <w:p w14:paraId="33D4DF5E" w14:textId="77777777" w:rsidR="0047065E" w:rsidRPr="008F2D1F" w:rsidRDefault="0047065E" w:rsidP="0047065E">
      <w:pPr>
        <w:pStyle w:val="USTustnpkodeksu"/>
        <w:rPr>
          <w:bCs w:val="0"/>
        </w:rPr>
      </w:pPr>
      <w:r w:rsidRPr="008F2D1F">
        <w:rPr>
          <w:bCs w:val="0"/>
        </w:rPr>
        <w:lastRenderedPageBreak/>
        <w:t>1) zachowania oryginalnych genotypów ryb przystosowanych do krajowych warunków produkcyjnych oraz utrzymania dotychczas uzyskanych korzystnych cech użytkowych szczepów lub linii ryb,</w:t>
      </w:r>
    </w:p>
    <w:p w14:paraId="0889E62E" w14:textId="77777777" w:rsidR="0047065E" w:rsidRPr="008F2D1F" w:rsidRDefault="0047065E" w:rsidP="0047065E">
      <w:pPr>
        <w:pStyle w:val="USTustnpkodeksu"/>
        <w:rPr>
          <w:bCs w:val="0"/>
        </w:rPr>
      </w:pPr>
      <w:r w:rsidRPr="008F2D1F">
        <w:rPr>
          <w:bCs w:val="0"/>
        </w:rPr>
        <w:t>2) utrzymywania stad tarłowych zagrożonych wyginięciem populacji ryb dziko żyjących w celu ich ochrony i zachowania ex situ, a także wykorzystywania w restytucji gatunków na obszarze ich dawnego występowania, odbudowie zasobów i wzmacnianiu populacji poprzez zarybianie rybami wyhodowanymi w warunkach kontrolowanych,</w:t>
      </w:r>
    </w:p>
    <w:p w14:paraId="2D502733" w14:textId="4DCBEB8B" w:rsidR="0047065E" w:rsidRDefault="0047065E" w:rsidP="0047065E">
      <w:pPr>
        <w:pStyle w:val="USTustnpkodeksu"/>
        <w:rPr>
          <w:bCs w:val="0"/>
        </w:rPr>
      </w:pPr>
      <w:r w:rsidRPr="008F2D1F">
        <w:rPr>
          <w:bCs w:val="0"/>
        </w:rPr>
        <w:t xml:space="preserve">3) założeń merytorycznych opracowanego programu. </w:t>
      </w:r>
    </w:p>
    <w:p w14:paraId="231801E0" w14:textId="220B2E0F" w:rsidR="003437A2" w:rsidRPr="008F2D1F" w:rsidRDefault="00CA7C9C" w:rsidP="0047065E">
      <w:pPr>
        <w:pStyle w:val="USTustnpkodeksu"/>
        <w:rPr>
          <w:bCs w:val="0"/>
        </w:rPr>
      </w:pPr>
      <w:r>
        <w:rPr>
          <w:bCs w:val="0"/>
        </w:rPr>
        <w:t>5</w:t>
      </w:r>
      <w:r w:rsidR="003437A2">
        <w:rPr>
          <w:bCs w:val="0"/>
        </w:rPr>
        <w:t xml:space="preserve">. </w:t>
      </w:r>
      <w:r w:rsidR="00B11702">
        <w:rPr>
          <w:bCs w:val="0"/>
        </w:rPr>
        <w:t xml:space="preserve">Przed wydaniem oceny, o której mowa w ust. </w:t>
      </w:r>
      <w:r>
        <w:rPr>
          <w:bCs w:val="0"/>
        </w:rPr>
        <w:t>4</w:t>
      </w:r>
      <w:r w:rsidR="00B11702">
        <w:rPr>
          <w:bCs w:val="0"/>
        </w:rPr>
        <w:t xml:space="preserve"> organ opiniodawczo-doradczy zasięga opinii</w:t>
      </w:r>
      <w:r w:rsidR="00B11702" w:rsidRPr="00B11702">
        <w:t xml:space="preserve"> </w:t>
      </w:r>
      <w:r w:rsidR="00B11702" w:rsidRPr="00B11702">
        <w:rPr>
          <w:bCs w:val="0"/>
        </w:rPr>
        <w:t>instytut</w:t>
      </w:r>
      <w:r w:rsidR="00B11702">
        <w:rPr>
          <w:bCs w:val="0"/>
        </w:rPr>
        <w:t>u</w:t>
      </w:r>
      <w:r w:rsidR="00B11702" w:rsidRPr="00B11702">
        <w:rPr>
          <w:bCs w:val="0"/>
        </w:rPr>
        <w:t xml:space="preserve"> badawcz</w:t>
      </w:r>
      <w:r w:rsidR="00B11702">
        <w:rPr>
          <w:bCs w:val="0"/>
        </w:rPr>
        <w:t>ego</w:t>
      </w:r>
      <w:r w:rsidR="00B11702" w:rsidRPr="00B11702">
        <w:rPr>
          <w:bCs w:val="0"/>
        </w:rPr>
        <w:t xml:space="preserve"> albo instytut naukow</w:t>
      </w:r>
      <w:r w:rsidR="00B11702">
        <w:rPr>
          <w:bCs w:val="0"/>
        </w:rPr>
        <w:t>ego</w:t>
      </w:r>
      <w:r w:rsidR="00B11702" w:rsidRPr="00B11702">
        <w:rPr>
          <w:bCs w:val="0"/>
        </w:rPr>
        <w:t>, który prowadzi badania naukowe lub prace rozwojowe w zakresie rybactwa, nadzorowan</w:t>
      </w:r>
      <w:r w:rsidR="00B11702">
        <w:rPr>
          <w:bCs w:val="0"/>
        </w:rPr>
        <w:t>ego</w:t>
      </w:r>
      <w:r w:rsidR="00B11702" w:rsidRPr="00B11702">
        <w:rPr>
          <w:bCs w:val="0"/>
        </w:rPr>
        <w:t xml:space="preserve"> przez ministra właściwego ds. rybołówstwa</w:t>
      </w:r>
      <w:r w:rsidR="00B11702">
        <w:rPr>
          <w:bCs w:val="0"/>
        </w:rPr>
        <w:t xml:space="preserve"> w odniesieniu do celu, zakresu i warunków realizacji programu, a także potwierdzenia </w:t>
      </w:r>
      <w:r w:rsidR="00B11702" w:rsidRPr="00B11702">
        <w:rPr>
          <w:bCs w:val="0"/>
        </w:rPr>
        <w:t>czystości linii genetycznych lub przynależność przetrzymywanych stad ryb do określonej puli genowej</w:t>
      </w:r>
      <w:r w:rsidR="00B11702">
        <w:rPr>
          <w:bCs w:val="0"/>
        </w:rPr>
        <w:t xml:space="preserve">. </w:t>
      </w:r>
    </w:p>
    <w:p w14:paraId="76FC9F5C" w14:textId="4FD2993D" w:rsidR="0047065E" w:rsidRPr="008F2D1F" w:rsidRDefault="00CA7C9C" w:rsidP="0047065E">
      <w:pPr>
        <w:pStyle w:val="USTustnpkodeksu"/>
        <w:rPr>
          <w:bCs w:val="0"/>
        </w:rPr>
      </w:pPr>
      <w:r>
        <w:rPr>
          <w:bCs w:val="0"/>
        </w:rPr>
        <w:t>6</w:t>
      </w:r>
      <w:r w:rsidR="0047065E" w:rsidRPr="008F2D1F">
        <w:rPr>
          <w:bCs w:val="0"/>
        </w:rPr>
        <w:t xml:space="preserve">. Po przeprowadzeniu oceny, o której mowa w ust. </w:t>
      </w:r>
      <w:r>
        <w:rPr>
          <w:bCs w:val="0"/>
        </w:rPr>
        <w:t>4</w:t>
      </w:r>
      <w:r w:rsidR="0047065E" w:rsidRPr="008F2D1F">
        <w:rPr>
          <w:bCs w:val="0"/>
        </w:rPr>
        <w:t xml:space="preserve"> minister właściwy do spraw rybołówstwa </w:t>
      </w:r>
      <w:r w:rsidR="00B11702">
        <w:rPr>
          <w:bCs w:val="0"/>
        </w:rPr>
        <w:t>zatwierdza</w:t>
      </w:r>
      <w:r w:rsidR="0047065E" w:rsidRPr="008F2D1F">
        <w:rPr>
          <w:bCs w:val="0"/>
        </w:rPr>
        <w:t xml:space="preserve"> program ochrony zasobów genetycznych ryb. </w:t>
      </w:r>
    </w:p>
    <w:p w14:paraId="547A8E16" w14:textId="22D94A39" w:rsidR="0047065E" w:rsidRPr="008F2D1F" w:rsidRDefault="00CA7C9C" w:rsidP="0047065E">
      <w:pPr>
        <w:pStyle w:val="USTustnpkodeksu"/>
        <w:rPr>
          <w:bCs w:val="0"/>
        </w:rPr>
      </w:pPr>
      <w:r>
        <w:rPr>
          <w:bCs w:val="0"/>
        </w:rPr>
        <w:t>7</w:t>
      </w:r>
      <w:r w:rsidR="0047065E" w:rsidRPr="008F2D1F">
        <w:rPr>
          <w:bCs w:val="0"/>
        </w:rPr>
        <w:t>. Pomoc, o której mowa w ust. 1, przyznaje się na:</w:t>
      </w:r>
    </w:p>
    <w:p w14:paraId="7CA9B562" w14:textId="77777777" w:rsidR="0047065E" w:rsidRPr="008F2D1F" w:rsidRDefault="0047065E" w:rsidP="0047065E">
      <w:pPr>
        <w:pStyle w:val="USTustnpkodeksu"/>
        <w:rPr>
          <w:bCs w:val="0"/>
        </w:rPr>
      </w:pPr>
      <w:r w:rsidRPr="008F2D1F">
        <w:rPr>
          <w:bCs w:val="0"/>
        </w:rPr>
        <w:t>1) ochronę zasobów genetycznych następujących czystych linii ryb hodowlanych:</w:t>
      </w:r>
    </w:p>
    <w:p w14:paraId="15A0772D" w14:textId="77777777" w:rsidR="0047065E" w:rsidRPr="008F2D1F" w:rsidRDefault="0047065E" w:rsidP="0047065E">
      <w:pPr>
        <w:pStyle w:val="USTustnpkodeksu"/>
        <w:rPr>
          <w:bCs w:val="0"/>
        </w:rPr>
      </w:pPr>
      <w:r w:rsidRPr="008F2D1F">
        <w:rPr>
          <w:bCs w:val="0"/>
        </w:rPr>
        <w:t>a) karp linii:</w:t>
      </w:r>
    </w:p>
    <w:p w14:paraId="4808B584" w14:textId="77777777" w:rsidR="0047065E" w:rsidRPr="008F2D1F" w:rsidRDefault="0047065E" w:rsidP="0047065E">
      <w:pPr>
        <w:pStyle w:val="USTustnpkodeksu"/>
        <w:rPr>
          <w:bCs w:val="0"/>
        </w:rPr>
      </w:pPr>
      <w:r w:rsidRPr="008F2D1F">
        <w:rPr>
          <w:bCs w:val="0"/>
        </w:rPr>
        <w:t>–</w:t>
      </w:r>
      <w:r w:rsidRPr="008F2D1F">
        <w:rPr>
          <w:bCs w:val="0"/>
        </w:rPr>
        <w:tab/>
        <w:t>gołyska nr 2 (landecka),</w:t>
      </w:r>
    </w:p>
    <w:p w14:paraId="11285D53" w14:textId="77777777" w:rsidR="0047065E" w:rsidRPr="008F2D1F" w:rsidRDefault="0047065E" w:rsidP="0047065E">
      <w:pPr>
        <w:pStyle w:val="USTustnpkodeksu"/>
        <w:rPr>
          <w:bCs w:val="0"/>
        </w:rPr>
      </w:pPr>
      <w:r w:rsidRPr="008F2D1F">
        <w:rPr>
          <w:bCs w:val="0"/>
        </w:rPr>
        <w:t>–</w:t>
      </w:r>
      <w:r w:rsidRPr="008F2D1F">
        <w:rPr>
          <w:bCs w:val="0"/>
        </w:rPr>
        <w:tab/>
        <w:t>gołyska nr 3 (ochabska),</w:t>
      </w:r>
    </w:p>
    <w:p w14:paraId="549100DC" w14:textId="77777777" w:rsidR="0047065E" w:rsidRPr="008F2D1F" w:rsidRDefault="0047065E" w:rsidP="0047065E">
      <w:pPr>
        <w:pStyle w:val="USTustnpkodeksu"/>
        <w:rPr>
          <w:bCs w:val="0"/>
        </w:rPr>
      </w:pPr>
      <w:r w:rsidRPr="008F2D1F">
        <w:rPr>
          <w:bCs w:val="0"/>
        </w:rPr>
        <w:t>–</w:t>
      </w:r>
      <w:r w:rsidRPr="008F2D1F">
        <w:rPr>
          <w:bCs w:val="0"/>
        </w:rPr>
        <w:tab/>
        <w:t>gołyska nr 6,</w:t>
      </w:r>
    </w:p>
    <w:p w14:paraId="59DACB3E" w14:textId="77777777" w:rsidR="0047065E" w:rsidRPr="008F2D1F" w:rsidRDefault="0047065E" w:rsidP="0047065E">
      <w:pPr>
        <w:pStyle w:val="USTustnpkodeksu"/>
        <w:rPr>
          <w:bCs w:val="0"/>
        </w:rPr>
      </w:pPr>
      <w:r w:rsidRPr="008F2D1F">
        <w:rPr>
          <w:bCs w:val="0"/>
        </w:rPr>
        <w:t>–</w:t>
      </w:r>
      <w:r w:rsidRPr="008F2D1F">
        <w:rPr>
          <w:bCs w:val="0"/>
        </w:rPr>
        <w:tab/>
        <w:t>knyszyńska K,</w:t>
      </w:r>
    </w:p>
    <w:p w14:paraId="39B3E2C4" w14:textId="77777777" w:rsidR="0047065E" w:rsidRPr="008F2D1F" w:rsidRDefault="0047065E" w:rsidP="0047065E">
      <w:pPr>
        <w:pStyle w:val="USTustnpkodeksu"/>
        <w:rPr>
          <w:bCs w:val="0"/>
        </w:rPr>
      </w:pPr>
      <w:r w:rsidRPr="008F2D1F">
        <w:rPr>
          <w:bCs w:val="0"/>
        </w:rPr>
        <w:t>–</w:t>
      </w:r>
      <w:r w:rsidRPr="008F2D1F">
        <w:rPr>
          <w:bCs w:val="0"/>
        </w:rPr>
        <w:tab/>
        <w:t>starzawska St,</w:t>
      </w:r>
    </w:p>
    <w:p w14:paraId="450F397E" w14:textId="77777777" w:rsidR="0047065E" w:rsidRPr="008F2D1F" w:rsidRDefault="0047065E" w:rsidP="0047065E">
      <w:pPr>
        <w:pStyle w:val="USTustnpkodeksu"/>
        <w:rPr>
          <w:bCs w:val="0"/>
        </w:rPr>
      </w:pPr>
      <w:r w:rsidRPr="008F2D1F">
        <w:rPr>
          <w:bCs w:val="0"/>
        </w:rPr>
        <w:t>–</w:t>
      </w:r>
      <w:r w:rsidRPr="008F2D1F">
        <w:rPr>
          <w:bCs w:val="0"/>
        </w:rPr>
        <w:tab/>
        <w:t>węgierska W,</w:t>
      </w:r>
    </w:p>
    <w:p w14:paraId="741D6AC4" w14:textId="77777777" w:rsidR="0047065E" w:rsidRPr="008F2D1F" w:rsidRDefault="0047065E" w:rsidP="0047065E">
      <w:pPr>
        <w:pStyle w:val="USTustnpkodeksu"/>
        <w:rPr>
          <w:bCs w:val="0"/>
        </w:rPr>
      </w:pPr>
      <w:r w:rsidRPr="008F2D1F">
        <w:rPr>
          <w:bCs w:val="0"/>
        </w:rPr>
        <w:t>–</w:t>
      </w:r>
      <w:r w:rsidRPr="008F2D1F">
        <w:rPr>
          <w:bCs w:val="0"/>
        </w:rPr>
        <w:tab/>
        <w:t>węgierska 7,</w:t>
      </w:r>
    </w:p>
    <w:p w14:paraId="2795D2CC" w14:textId="77777777" w:rsidR="0047065E" w:rsidRPr="008F2D1F" w:rsidRDefault="0047065E" w:rsidP="0047065E">
      <w:pPr>
        <w:pStyle w:val="USTustnpkodeksu"/>
        <w:rPr>
          <w:bCs w:val="0"/>
        </w:rPr>
      </w:pPr>
      <w:r w:rsidRPr="008F2D1F">
        <w:rPr>
          <w:bCs w:val="0"/>
        </w:rPr>
        <w:t>–</w:t>
      </w:r>
      <w:r w:rsidRPr="008F2D1F">
        <w:rPr>
          <w:bCs w:val="0"/>
        </w:rPr>
        <w:tab/>
        <w:t>węgierska 8,</w:t>
      </w:r>
    </w:p>
    <w:p w14:paraId="39C49DAC" w14:textId="77777777" w:rsidR="0047065E" w:rsidRPr="008F2D1F" w:rsidRDefault="0047065E" w:rsidP="0047065E">
      <w:pPr>
        <w:pStyle w:val="USTustnpkodeksu"/>
        <w:rPr>
          <w:bCs w:val="0"/>
        </w:rPr>
      </w:pPr>
      <w:r w:rsidRPr="008F2D1F">
        <w:rPr>
          <w:bCs w:val="0"/>
        </w:rPr>
        <w:t>–</w:t>
      </w:r>
      <w:r w:rsidRPr="008F2D1F">
        <w:rPr>
          <w:bCs w:val="0"/>
        </w:rPr>
        <w:tab/>
        <w:t>węgierska 0,</w:t>
      </w:r>
    </w:p>
    <w:p w14:paraId="46E1A6DA" w14:textId="77777777" w:rsidR="0047065E" w:rsidRPr="008F2D1F" w:rsidRDefault="0047065E" w:rsidP="0047065E">
      <w:pPr>
        <w:pStyle w:val="USTustnpkodeksu"/>
        <w:rPr>
          <w:bCs w:val="0"/>
        </w:rPr>
      </w:pPr>
      <w:r w:rsidRPr="008F2D1F">
        <w:rPr>
          <w:bCs w:val="0"/>
        </w:rPr>
        <w:t>–</w:t>
      </w:r>
      <w:r w:rsidRPr="008F2D1F">
        <w:rPr>
          <w:bCs w:val="0"/>
        </w:rPr>
        <w:tab/>
        <w:t>węgierska T,</w:t>
      </w:r>
    </w:p>
    <w:p w14:paraId="59CACB17" w14:textId="77777777" w:rsidR="0047065E" w:rsidRPr="008F2D1F" w:rsidRDefault="0047065E" w:rsidP="0047065E">
      <w:pPr>
        <w:pStyle w:val="USTustnpkodeksu"/>
        <w:rPr>
          <w:bCs w:val="0"/>
        </w:rPr>
      </w:pPr>
      <w:r w:rsidRPr="008F2D1F">
        <w:rPr>
          <w:bCs w:val="0"/>
        </w:rPr>
        <w:t>–</w:t>
      </w:r>
      <w:r w:rsidRPr="008F2D1F">
        <w:rPr>
          <w:bCs w:val="0"/>
        </w:rPr>
        <w:tab/>
        <w:t>francuska F,</w:t>
      </w:r>
    </w:p>
    <w:p w14:paraId="53DE1FA6" w14:textId="77777777" w:rsidR="0047065E" w:rsidRPr="008F2D1F" w:rsidRDefault="0047065E" w:rsidP="0047065E">
      <w:pPr>
        <w:pStyle w:val="USTustnpkodeksu"/>
        <w:rPr>
          <w:bCs w:val="0"/>
        </w:rPr>
      </w:pPr>
      <w:r w:rsidRPr="008F2D1F">
        <w:rPr>
          <w:bCs w:val="0"/>
        </w:rPr>
        <w:t>–</w:t>
      </w:r>
      <w:r w:rsidRPr="008F2D1F">
        <w:rPr>
          <w:bCs w:val="0"/>
        </w:rPr>
        <w:tab/>
        <w:t>jugosłowiańska J,</w:t>
      </w:r>
    </w:p>
    <w:p w14:paraId="0B710B89" w14:textId="77777777" w:rsidR="0047065E" w:rsidRPr="008F2D1F" w:rsidRDefault="0047065E" w:rsidP="0047065E">
      <w:pPr>
        <w:pStyle w:val="USTustnpkodeksu"/>
        <w:rPr>
          <w:bCs w:val="0"/>
        </w:rPr>
      </w:pPr>
      <w:r w:rsidRPr="008F2D1F">
        <w:rPr>
          <w:bCs w:val="0"/>
        </w:rPr>
        <w:t>–</w:t>
      </w:r>
      <w:r w:rsidRPr="008F2D1F">
        <w:rPr>
          <w:bCs w:val="0"/>
        </w:rPr>
        <w:tab/>
        <w:t>ukraińska Ur i Up,</w:t>
      </w:r>
    </w:p>
    <w:p w14:paraId="0AD42D49" w14:textId="77777777" w:rsidR="0047065E" w:rsidRPr="008F2D1F" w:rsidRDefault="0047065E" w:rsidP="0047065E">
      <w:pPr>
        <w:pStyle w:val="USTustnpkodeksu"/>
        <w:rPr>
          <w:bCs w:val="0"/>
        </w:rPr>
      </w:pPr>
      <w:r w:rsidRPr="008F2D1F">
        <w:rPr>
          <w:bCs w:val="0"/>
        </w:rPr>
        <w:t>–</w:t>
      </w:r>
      <w:r w:rsidRPr="008F2D1F">
        <w:rPr>
          <w:bCs w:val="0"/>
        </w:rPr>
        <w:tab/>
        <w:t>litewska B i BVP,</w:t>
      </w:r>
    </w:p>
    <w:p w14:paraId="08DA0AF0" w14:textId="77777777" w:rsidR="0047065E" w:rsidRPr="008F2D1F" w:rsidRDefault="0047065E" w:rsidP="0047065E">
      <w:pPr>
        <w:pStyle w:val="USTustnpkodeksu"/>
        <w:rPr>
          <w:bCs w:val="0"/>
        </w:rPr>
      </w:pPr>
      <w:r w:rsidRPr="008F2D1F">
        <w:rPr>
          <w:bCs w:val="0"/>
        </w:rPr>
        <w:lastRenderedPageBreak/>
        <w:t>–</w:t>
      </w:r>
      <w:r w:rsidRPr="008F2D1F">
        <w:rPr>
          <w:bCs w:val="0"/>
        </w:rPr>
        <w:tab/>
        <w:t>izraelska Dor-70,</w:t>
      </w:r>
    </w:p>
    <w:p w14:paraId="2FE23C41" w14:textId="77777777" w:rsidR="0047065E" w:rsidRPr="008F2D1F" w:rsidRDefault="0047065E" w:rsidP="0047065E">
      <w:pPr>
        <w:pStyle w:val="USTustnpkodeksu"/>
        <w:rPr>
          <w:bCs w:val="0"/>
        </w:rPr>
      </w:pPr>
      <w:r w:rsidRPr="008F2D1F">
        <w:rPr>
          <w:bCs w:val="0"/>
        </w:rPr>
        <w:t>–</w:t>
      </w:r>
      <w:r w:rsidRPr="008F2D1F">
        <w:rPr>
          <w:bCs w:val="0"/>
        </w:rPr>
        <w:tab/>
        <w:t>niemiecka N,</w:t>
      </w:r>
    </w:p>
    <w:p w14:paraId="152E63C1" w14:textId="77777777" w:rsidR="0047065E" w:rsidRPr="008F2D1F" w:rsidRDefault="0047065E" w:rsidP="0047065E">
      <w:pPr>
        <w:pStyle w:val="USTustnpkodeksu"/>
        <w:rPr>
          <w:bCs w:val="0"/>
        </w:rPr>
      </w:pPr>
      <w:r w:rsidRPr="008F2D1F">
        <w:rPr>
          <w:bCs w:val="0"/>
        </w:rPr>
        <w:t>–</w:t>
      </w:r>
      <w:r w:rsidRPr="008F2D1F">
        <w:rPr>
          <w:bCs w:val="0"/>
        </w:rPr>
        <w:tab/>
        <w:t>jaktorowska JK,</w:t>
      </w:r>
    </w:p>
    <w:p w14:paraId="2FB5AA4C" w14:textId="77777777" w:rsidR="0047065E" w:rsidRPr="008F2D1F" w:rsidRDefault="0047065E" w:rsidP="0047065E">
      <w:pPr>
        <w:pStyle w:val="USTustnpkodeksu"/>
        <w:rPr>
          <w:bCs w:val="0"/>
        </w:rPr>
      </w:pPr>
      <w:r w:rsidRPr="008F2D1F">
        <w:rPr>
          <w:bCs w:val="0"/>
        </w:rPr>
        <w:t>–</w:t>
      </w:r>
      <w:r w:rsidRPr="008F2D1F">
        <w:rPr>
          <w:bCs w:val="0"/>
        </w:rPr>
        <w:tab/>
        <w:t>sobieszyńska S,</w:t>
      </w:r>
    </w:p>
    <w:p w14:paraId="6752EE83" w14:textId="77777777" w:rsidR="0047065E" w:rsidRPr="008F2D1F" w:rsidRDefault="0047065E" w:rsidP="0047065E">
      <w:pPr>
        <w:pStyle w:val="USTustnpkodeksu"/>
        <w:rPr>
          <w:bCs w:val="0"/>
        </w:rPr>
      </w:pPr>
      <w:r w:rsidRPr="008F2D1F">
        <w:rPr>
          <w:bCs w:val="0"/>
        </w:rPr>
        <w:t>–</w:t>
      </w:r>
      <w:r w:rsidRPr="008F2D1F">
        <w:rPr>
          <w:bCs w:val="0"/>
        </w:rPr>
        <w:tab/>
        <w:t>zatorska Z,</w:t>
      </w:r>
    </w:p>
    <w:p w14:paraId="73950DAD" w14:textId="77777777" w:rsidR="0047065E" w:rsidRPr="008F2D1F" w:rsidRDefault="0047065E" w:rsidP="0047065E">
      <w:pPr>
        <w:pStyle w:val="USTustnpkodeksu"/>
        <w:rPr>
          <w:bCs w:val="0"/>
        </w:rPr>
      </w:pPr>
      <w:r w:rsidRPr="008F2D1F">
        <w:rPr>
          <w:bCs w:val="0"/>
        </w:rPr>
        <w:t>b) pstrąg tęczowy – szczep wiosenny i jesienny tarła linii „Rutki”;</w:t>
      </w:r>
    </w:p>
    <w:p w14:paraId="383A89E1" w14:textId="77777777" w:rsidR="0047065E" w:rsidRPr="008F2D1F" w:rsidRDefault="0047065E" w:rsidP="0047065E">
      <w:pPr>
        <w:pStyle w:val="USTustnpkodeksu"/>
        <w:rPr>
          <w:bCs w:val="0"/>
        </w:rPr>
      </w:pPr>
      <w:r w:rsidRPr="008F2D1F">
        <w:rPr>
          <w:bCs w:val="0"/>
        </w:rPr>
        <w:t>2) ochronę zasobów genetycznych następujących populacji ryb dziko żyjących:</w:t>
      </w:r>
    </w:p>
    <w:p w14:paraId="38C84319" w14:textId="77777777" w:rsidR="0047065E" w:rsidRPr="008F2D1F" w:rsidRDefault="0047065E" w:rsidP="0047065E">
      <w:pPr>
        <w:pStyle w:val="USTustnpkodeksu"/>
        <w:rPr>
          <w:bCs w:val="0"/>
        </w:rPr>
      </w:pPr>
      <w:r w:rsidRPr="008F2D1F">
        <w:rPr>
          <w:bCs w:val="0"/>
        </w:rPr>
        <w:t>a) łosoś atlantycki,</w:t>
      </w:r>
    </w:p>
    <w:p w14:paraId="75C2DF0F" w14:textId="77777777" w:rsidR="0047065E" w:rsidRPr="008F2D1F" w:rsidRDefault="0047065E" w:rsidP="0047065E">
      <w:pPr>
        <w:pStyle w:val="USTustnpkodeksu"/>
        <w:rPr>
          <w:bCs w:val="0"/>
        </w:rPr>
      </w:pPr>
      <w:r w:rsidRPr="008F2D1F">
        <w:rPr>
          <w:bCs w:val="0"/>
        </w:rPr>
        <w:t>b) jesiotr ostronosy,</w:t>
      </w:r>
    </w:p>
    <w:p w14:paraId="4FF43F81" w14:textId="77777777" w:rsidR="0047065E" w:rsidRPr="008F2D1F" w:rsidRDefault="0047065E" w:rsidP="0047065E">
      <w:pPr>
        <w:pStyle w:val="USTustnpkodeksu"/>
        <w:rPr>
          <w:bCs w:val="0"/>
        </w:rPr>
      </w:pPr>
      <w:r w:rsidRPr="008F2D1F">
        <w:rPr>
          <w:bCs w:val="0"/>
        </w:rPr>
        <w:t>c) troć wiślana letnia,</w:t>
      </w:r>
    </w:p>
    <w:p w14:paraId="683517D8" w14:textId="77777777" w:rsidR="0047065E" w:rsidRPr="008F2D1F" w:rsidRDefault="0047065E" w:rsidP="0047065E">
      <w:pPr>
        <w:pStyle w:val="USTustnpkodeksu"/>
        <w:rPr>
          <w:bCs w:val="0"/>
        </w:rPr>
      </w:pPr>
      <w:r w:rsidRPr="008F2D1F">
        <w:rPr>
          <w:bCs w:val="0"/>
        </w:rPr>
        <w:t>d) troć wiślana zimowa,</w:t>
      </w:r>
    </w:p>
    <w:p w14:paraId="57E0AD75" w14:textId="77777777" w:rsidR="0047065E" w:rsidRPr="008F2D1F" w:rsidRDefault="0047065E" w:rsidP="0047065E">
      <w:pPr>
        <w:pStyle w:val="USTustnpkodeksu"/>
        <w:rPr>
          <w:bCs w:val="0"/>
        </w:rPr>
      </w:pPr>
      <w:r w:rsidRPr="008F2D1F">
        <w:rPr>
          <w:bCs w:val="0"/>
        </w:rPr>
        <w:t>e) troć jeziorowa,</w:t>
      </w:r>
    </w:p>
    <w:p w14:paraId="616B423C" w14:textId="77777777" w:rsidR="0047065E" w:rsidRPr="008F2D1F" w:rsidRDefault="0047065E" w:rsidP="0047065E">
      <w:pPr>
        <w:pStyle w:val="USTustnpkodeksu"/>
        <w:rPr>
          <w:bCs w:val="0"/>
        </w:rPr>
      </w:pPr>
      <w:r w:rsidRPr="008F2D1F">
        <w:rPr>
          <w:bCs w:val="0"/>
        </w:rPr>
        <w:t>f) sieja wędrowna (pomorska),</w:t>
      </w:r>
    </w:p>
    <w:p w14:paraId="6AD8E4BE" w14:textId="77777777" w:rsidR="0047065E" w:rsidRPr="008F2D1F" w:rsidRDefault="0047065E" w:rsidP="0047065E">
      <w:pPr>
        <w:pStyle w:val="USTustnpkodeksu"/>
        <w:rPr>
          <w:bCs w:val="0"/>
        </w:rPr>
      </w:pPr>
      <w:r w:rsidRPr="008F2D1F">
        <w:rPr>
          <w:bCs w:val="0"/>
        </w:rPr>
        <w:t>g) sieja szlachetna (jeziorowa),</w:t>
      </w:r>
    </w:p>
    <w:p w14:paraId="1DCC2AE9" w14:textId="77777777" w:rsidR="0047065E" w:rsidRPr="008F2D1F" w:rsidRDefault="0047065E" w:rsidP="0047065E">
      <w:pPr>
        <w:pStyle w:val="USTustnpkodeksu"/>
        <w:rPr>
          <w:bCs w:val="0"/>
        </w:rPr>
      </w:pPr>
      <w:r w:rsidRPr="008F2D1F">
        <w:rPr>
          <w:bCs w:val="0"/>
        </w:rPr>
        <w:t>h) lipień,</w:t>
      </w:r>
    </w:p>
    <w:p w14:paraId="3C96F70D" w14:textId="77777777" w:rsidR="0047065E" w:rsidRPr="008F2D1F" w:rsidRDefault="0047065E" w:rsidP="0047065E">
      <w:pPr>
        <w:pStyle w:val="USTustnpkodeksu"/>
        <w:rPr>
          <w:bCs w:val="0"/>
        </w:rPr>
      </w:pPr>
      <w:r w:rsidRPr="008F2D1F">
        <w:rPr>
          <w:bCs w:val="0"/>
        </w:rPr>
        <w:t>i) głowacica,</w:t>
      </w:r>
    </w:p>
    <w:p w14:paraId="06906F5D" w14:textId="77777777" w:rsidR="0047065E" w:rsidRPr="008F2D1F" w:rsidRDefault="0047065E" w:rsidP="0047065E">
      <w:pPr>
        <w:pStyle w:val="USTustnpkodeksu"/>
        <w:rPr>
          <w:bCs w:val="0"/>
        </w:rPr>
      </w:pPr>
      <w:r w:rsidRPr="008F2D1F">
        <w:rPr>
          <w:bCs w:val="0"/>
        </w:rPr>
        <w:t>j) certa.</w:t>
      </w:r>
    </w:p>
    <w:p w14:paraId="6E0CFAC1" w14:textId="1F92F65B" w:rsidR="0047065E" w:rsidRPr="008F2D1F" w:rsidRDefault="00CA7C9C" w:rsidP="0047065E">
      <w:pPr>
        <w:pStyle w:val="USTustnpkodeksu"/>
        <w:rPr>
          <w:bCs w:val="0"/>
        </w:rPr>
      </w:pPr>
      <w:r>
        <w:rPr>
          <w:bCs w:val="0"/>
        </w:rPr>
        <w:t>8</w:t>
      </w:r>
      <w:r w:rsidR="0047065E" w:rsidRPr="008F2D1F">
        <w:rPr>
          <w:bCs w:val="0"/>
        </w:rPr>
        <w:t xml:space="preserve">. Zobowiązanie do realizacji operacji, o którym mowa w ust. 2 pkt. 1 obejmuje: </w:t>
      </w:r>
    </w:p>
    <w:p w14:paraId="02FCB242" w14:textId="77777777" w:rsidR="0047065E" w:rsidRPr="008F2D1F" w:rsidRDefault="0047065E" w:rsidP="0047065E">
      <w:pPr>
        <w:pStyle w:val="USTustnpkodeksu"/>
        <w:rPr>
          <w:bCs w:val="0"/>
        </w:rPr>
      </w:pPr>
      <w:r w:rsidRPr="008F2D1F">
        <w:rPr>
          <w:bCs w:val="0"/>
        </w:rPr>
        <w:t>1) utrzymywanie jednego tarlaka lub selekta linii hodowlanej podlegającej ochronie zasobów genetycznych – za którego realizację wysokość pomocy wynosi 165 zł za sztukę na dany rok kalendarzowy, lub</w:t>
      </w:r>
    </w:p>
    <w:p w14:paraId="334F3012" w14:textId="77777777" w:rsidR="0047065E" w:rsidRPr="008F2D1F" w:rsidRDefault="0047065E" w:rsidP="0047065E">
      <w:pPr>
        <w:pStyle w:val="USTustnpkodeksu"/>
        <w:rPr>
          <w:bCs w:val="0"/>
        </w:rPr>
      </w:pPr>
      <w:r w:rsidRPr="008F2D1F">
        <w:rPr>
          <w:bCs w:val="0"/>
        </w:rPr>
        <w:t>2) utrzymywanie jednego tarlaka lub selekta jesiotra ostronosego w stadzie podlegającym ochronie zasobów genetycznych – za którego realizację wysokość pomocy wynosi 190 zł za sztukę na dany rok kalendarzowy, lub</w:t>
      </w:r>
    </w:p>
    <w:p w14:paraId="7FF3EED1" w14:textId="77777777" w:rsidR="0047065E" w:rsidRPr="008F2D1F" w:rsidRDefault="0047065E" w:rsidP="0047065E">
      <w:pPr>
        <w:pStyle w:val="USTustnpkodeksu"/>
        <w:rPr>
          <w:bCs w:val="0"/>
        </w:rPr>
      </w:pPr>
      <w:r w:rsidRPr="008F2D1F">
        <w:rPr>
          <w:bCs w:val="0"/>
        </w:rPr>
        <w:t>3) jednorazowe znakowanie ryby w stadzie podlegającym ochronie zasobów genetycznych – za którego realizację wysokość pomocy wynosi 65 zł za sztukę na dany rok kalendarzowy, lub</w:t>
      </w:r>
    </w:p>
    <w:p w14:paraId="4C1DB552" w14:textId="77777777" w:rsidR="0047065E" w:rsidRPr="008F2D1F" w:rsidRDefault="0047065E" w:rsidP="0047065E">
      <w:pPr>
        <w:pStyle w:val="USTustnpkodeksu"/>
        <w:rPr>
          <w:bCs w:val="0"/>
        </w:rPr>
      </w:pPr>
      <w:r w:rsidRPr="008F2D1F">
        <w:rPr>
          <w:bCs w:val="0"/>
        </w:rPr>
        <w:t>4) pobranie i poddanie kriokonserwacji, w słomce do kriokonserwacji o objętości 250 mikrolitrów, porcji nasienia od ryb karpiowatych, jesiotrowatych i łososiowatych w celu przechowywania w stanie zamrożonym – za którego realizację wysokość pomocy wynosi 75 zł za sztukę na dany rok kalendarzowy, lub</w:t>
      </w:r>
    </w:p>
    <w:p w14:paraId="2AC1EC1F" w14:textId="77777777" w:rsidR="0047065E" w:rsidRPr="008F2D1F" w:rsidRDefault="0047065E" w:rsidP="0047065E">
      <w:pPr>
        <w:pStyle w:val="USTustnpkodeksu"/>
        <w:rPr>
          <w:bCs w:val="0"/>
        </w:rPr>
      </w:pPr>
      <w:r w:rsidRPr="008F2D1F">
        <w:rPr>
          <w:bCs w:val="0"/>
        </w:rPr>
        <w:t xml:space="preserve">5) przeprowadzenie testów genetycznych do 30 sztuk osobników na rok z jednej linii hodowlanej podlegającej ochronie zasobów genetycznych, nie więcej niż 120 sztuk z jednej </w:t>
      </w:r>
      <w:r w:rsidRPr="008F2D1F">
        <w:rPr>
          <w:bCs w:val="0"/>
        </w:rPr>
        <w:lastRenderedPageBreak/>
        <w:t>linii hodowlanej w trakcie trwania operacji – za którego realizację wysokość pomocy wynosi 500 zł za sztukę na dany rok kalendarzowy.</w:t>
      </w:r>
    </w:p>
    <w:p w14:paraId="5A7C4959" w14:textId="6D27BBD0" w:rsidR="0047065E" w:rsidRPr="008F2D1F" w:rsidRDefault="0047065E" w:rsidP="008F2D1F">
      <w:pPr>
        <w:pStyle w:val="USTustnpkodeksu"/>
        <w:ind w:firstLine="567"/>
        <w:rPr>
          <w:bCs w:val="0"/>
        </w:rPr>
      </w:pPr>
      <w:r w:rsidRPr="003437A2">
        <w:rPr>
          <w:b/>
          <w:bCs w:val="0"/>
        </w:rPr>
        <w:t>§ 1</w:t>
      </w:r>
      <w:r w:rsidR="003437A2" w:rsidRPr="008F2D1F">
        <w:rPr>
          <w:b/>
          <w:bCs w:val="0"/>
        </w:rPr>
        <w:t>9</w:t>
      </w:r>
      <w:r w:rsidRPr="003437A2">
        <w:rPr>
          <w:b/>
          <w:bCs w:val="0"/>
        </w:rPr>
        <w:t>.</w:t>
      </w:r>
      <w:r w:rsidRPr="008F2D1F">
        <w:rPr>
          <w:bCs w:val="0"/>
        </w:rPr>
        <w:t xml:space="preserve"> 1. Pomoc w ramach działania akwakultura środowiskowa w ramach grupy operacji budowa banku genów przyznaje się instytutowi badawczemu, o którym mowa w art. 1 ust. 1 ustawy z dnia 30 kwietnia 2010 r. o instytutach badawczych, prowadzącemu badania naukowe lub prace rozwojowe w obszarze rybactwa śródlądowego, a także działalność wspomagającą edukację w dyscyplinie rybactwo, który przygotuje i zrealizuje program Budowa banku genów.</w:t>
      </w:r>
    </w:p>
    <w:p w14:paraId="6D16CF18" w14:textId="77777777" w:rsidR="0047065E" w:rsidRPr="008F2D1F" w:rsidRDefault="0047065E" w:rsidP="0047065E">
      <w:pPr>
        <w:pStyle w:val="USTustnpkodeksu"/>
        <w:rPr>
          <w:bCs w:val="0"/>
        </w:rPr>
      </w:pPr>
      <w:r w:rsidRPr="008F2D1F">
        <w:rPr>
          <w:bCs w:val="0"/>
        </w:rPr>
        <w:t>2. Program, o którym mowa w ust. 1, zawiera w szczególności:</w:t>
      </w:r>
    </w:p>
    <w:p w14:paraId="1F13BDE9" w14:textId="77777777" w:rsidR="0047065E" w:rsidRPr="008F2D1F" w:rsidRDefault="0047065E" w:rsidP="0047065E">
      <w:pPr>
        <w:pStyle w:val="USTustnpkodeksu"/>
        <w:rPr>
          <w:bCs w:val="0"/>
        </w:rPr>
      </w:pPr>
      <w:r w:rsidRPr="008F2D1F">
        <w:rPr>
          <w:bCs w:val="0"/>
        </w:rPr>
        <w:t>1) nazwę i adres siedziby podmiotu opracowującego program;</w:t>
      </w:r>
    </w:p>
    <w:p w14:paraId="53696697" w14:textId="77777777" w:rsidR="0047065E" w:rsidRPr="008F2D1F" w:rsidRDefault="0047065E" w:rsidP="0047065E">
      <w:pPr>
        <w:pStyle w:val="USTustnpkodeksu"/>
        <w:rPr>
          <w:bCs w:val="0"/>
        </w:rPr>
      </w:pPr>
      <w:r w:rsidRPr="008F2D1F">
        <w:rPr>
          <w:bCs w:val="0"/>
        </w:rPr>
        <w:t>2) datę sporządzenia programu;</w:t>
      </w:r>
    </w:p>
    <w:p w14:paraId="0D918B9F" w14:textId="77777777" w:rsidR="0047065E" w:rsidRPr="008F2D1F" w:rsidRDefault="0047065E" w:rsidP="0047065E">
      <w:pPr>
        <w:pStyle w:val="USTustnpkodeksu"/>
        <w:rPr>
          <w:bCs w:val="0"/>
        </w:rPr>
      </w:pPr>
      <w:r w:rsidRPr="008F2D1F">
        <w:rPr>
          <w:bCs w:val="0"/>
        </w:rPr>
        <w:t>3) cele i założenia programu ze wskazaniem chronionych oryginalnych czystych linii ryb hodowlanych lub zagrożonych populacji ryb dziko żyjących;</w:t>
      </w:r>
    </w:p>
    <w:p w14:paraId="23A6014B" w14:textId="77777777" w:rsidR="0047065E" w:rsidRPr="008F2D1F" w:rsidRDefault="0047065E" w:rsidP="0047065E">
      <w:pPr>
        <w:pStyle w:val="USTustnpkodeksu"/>
        <w:rPr>
          <w:bCs w:val="0"/>
        </w:rPr>
      </w:pPr>
      <w:r w:rsidRPr="008F2D1F">
        <w:rPr>
          <w:bCs w:val="0"/>
        </w:rPr>
        <w:t>4) formy i metody realizacji programu;</w:t>
      </w:r>
    </w:p>
    <w:p w14:paraId="328C6C5E" w14:textId="77777777" w:rsidR="0047065E" w:rsidRPr="008F2D1F" w:rsidRDefault="0047065E" w:rsidP="0047065E">
      <w:pPr>
        <w:pStyle w:val="USTustnpkodeksu"/>
        <w:rPr>
          <w:bCs w:val="0"/>
        </w:rPr>
      </w:pPr>
      <w:r w:rsidRPr="008F2D1F">
        <w:rPr>
          <w:bCs w:val="0"/>
        </w:rPr>
        <w:t>5) harmonogram wdrażania programu;</w:t>
      </w:r>
    </w:p>
    <w:p w14:paraId="50262EFC" w14:textId="77777777" w:rsidR="0047065E" w:rsidRPr="008F2D1F" w:rsidRDefault="0047065E" w:rsidP="0047065E">
      <w:pPr>
        <w:pStyle w:val="USTustnpkodeksu"/>
        <w:rPr>
          <w:bCs w:val="0"/>
        </w:rPr>
      </w:pPr>
      <w:r w:rsidRPr="008F2D1F">
        <w:rPr>
          <w:bCs w:val="0"/>
        </w:rPr>
        <w:t>6) kosztorys realizacji operacji;</w:t>
      </w:r>
    </w:p>
    <w:p w14:paraId="63E55568" w14:textId="77777777" w:rsidR="0047065E" w:rsidRPr="008F2D1F" w:rsidRDefault="0047065E" w:rsidP="0047065E">
      <w:pPr>
        <w:pStyle w:val="USTustnpkodeksu"/>
        <w:rPr>
          <w:bCs w:val="0"/>
        </w:rPr>
      </w:pPr>
      <w:r w:rsidRPr="008F2D1F">
        <w:rPr>
          <w:bCs w:val="0"/>
        </w:rPr>
        <w:t>7) zestawienie rzeczowo-finansowe operacji;</w:t>
      </w:r>
    </w:p>
    <w:p w14:paraId="700A6B24" w14:textId="77777777" w:rsidR="0047065E" w:rsidRPr="008F2D1F" w:rsidRDefault="0047065E" w:rsidP="0047065E">
      <w:pPr>
        <w:pStyle w:val="USTustnpkodeksu"/>
        <w:rPr>
          <w:bCs w:val="0"/>
        </w:rPr>
      </w:pPr>
      <w:r w:rsidRPr="008F2D1F">
        <w:rPr>
          <w:bCs w:val="0"/>
        </w:rPr>
        <w:t>8) informację na temat sposobu ewaluacji wdrażania programu w trakcie i po zakończeniu realizacji.</w:t>
      </w:r>
    </w:p>
    <w:p w14:paraId="5ABD47A7" w14:textId="77777777" w:rsidR="0047065E" w:rsidRPr="008F2D1F" w:rsidRDefault="0047065E" w:rsidP="0047065E">
      <w:pPr>
        <w:pStyle w:val="USTustnpkodeksu"/>
        <w:rPr>
          <w:bCs w:val="0"/>
        </w:rPr>
      </w:pPr>
      <w:r w:rsidRPr="008F2D1F">
        <w:rPr>
          <w:bCs w:val="0"/>
        </w:rPr>
        <w:t>3. Program, o którym mowa w ust. 1 poddawany jest ocenie przez organ opiniodawczo-doradczy, powołany na podstawie art. 4 ust. 1 pkt. 3 ustawy.</w:t>
      </w:r>
    </w:p>
    <w:p w14:paraId="4093D9E5" w14:textId="77777777" w:rsidR="00B11702" w:rsidRDefault="0047065E" w:rsidP="008F2D1F">
      <w:pPr>
        <w:pStyle w:val="USTustnpkodeksu"/>
      </w:pPr>
      <w:r w:rsidRPr="008F2D1F">
        <w:rPr>
          <w:bCs w:val="0"/>
        </w:rPr>
        <w:t xml:space="preserve">4. Po przeprowadzeniu oceny, o której mowa w ust. 3 minister właściwy do spraw rybołówstwa </w:t>
      </w:r>
      <w:r w:rsidR="00B11702">
        <w:rPr>
          <w:bCs w:val="0"/>
        </w:rPr>
        <w:t xml:space="preserve">zatwierdza </w:t>
      </w:r>
      <w:r w:rsidR="00B11702" w:rsidRPr="00B11702">
        <w:rPr>
          <w:bCs w:val="0"/>
        </w:rPr>
        <w:t>program</w:t>
      </w:r>
      <w:r w:rsidRPr="008F2D1F">
        <w:rPr>
          <w:bCs w:val="0"/>
        </w:rPr>
        <w:t xml:space="preserve"> ochrony zasobów genetycznych ryb. </w:t>
      </w:r>
    </w:p>
    <w:p w14:paraId="5355E349" w14:textId="77777777" w:rsidR="00B11702" w:rsidRDefault="0047065E" w:rsidP="008F2D1F">
      <w:pPr>
        <w:pStyle w:val="USTustnpkodeksu"/>
        <w:rPr>
          <w:b/>
        </w:rPr>
      </w:pPr>
      <w:r w:rsidRPr="008F2D1F">
        <w:t>5. Pomoc, o której mowa w ust. 1, przyznaje się w formie refundacji poniesionych kosztów kwalifikowalnych w wysokości do 100% tych kosztów, jednak nie więcej niż 8 500 000 zł.</w:t>
      </w:r>
      <w:r w:rsidRPr="0047065E">
        <w:rPr>
          <w:b/>
        </w:rPr>
        <w:t xml:space="preserve"> </w:t>
      </w:r>
    </w:p>
    <w:p w14:paraId="4D8E4C27" w14:textId="18A079A7" w:rsidR="00B7653A" w:rsidRPr="00E54A50" w:rsidRDefault="00B7653A" w:rsidP="008F2D1F">
      <w:pPr>
        <w:pStyle w:val="USTustnpkodeksu"/>
      </w:pPr>
      <w:r w:rsidRPr="00E54A50">
        <w:rPr>
          <w:b/>
        </w:rPr>
        <w:t>§ 20.</w:t>
      </w:r>
      <w:r w:rsidRPr="00E54A50">
        <w:t xml:space="preserve"> Pomoc na realizację operacji w ramach działania organizacje producentów przyznaje się uznanym organizacjom producentów oraz ich związkom w formie:</w:t>
      </w:r>
    </w:p>
    <w:p w14:paraId="670C4982" w14:textId="74E43D57" w:rsidR="00B7653A" w:rsidRPr="00E54A50" w:rsidRDefault="00B7653A" w:rsidP="000B0C7F">
      <w:pPr>
        <w:pStyle w:val="PKTpunkt"/>
      </w:pPr>
      <w:r w:rsidRPr="00E54A50">
        <w:t>1)</w:t>
      </w:r>
      <w:r w:rsidR="003619AC">
        <w:tab/>
      </w:r>
      <w:r w:rsidR="00A72DEE">
        <w:t>kwot ryczałtowych</w:t>
      </w:r>
      <w:r w:rsidRPr="00E54A50">
        <w:t xml:space="preserve"> w wysokości 17 664,73 zł rocznie, począwszy od 2023 roku</w:t>
      </w:r>
      <w:r w:rsidR="00A40754">
        <w:t>,</w:t>
      </w:r>
      <w:r w:rsidRPr="00E54A50">
        <w:t xml:space="preserve"> a w przypadku kolejnych lat</w:t>
      </w:r>
      <w:r w:rsidR="00A40754">
        <w:t xml:space="preserve"> –</w:t>
      </w:r>
      <w:r w:rsidRPr="00E54A50">
        <w:t xml:space="preserve"> z zastosowaniem indeksacji w</w:t>
      </w:r>
      <w:r w:rsidR="00A40754">
        <w:t>edług</w:t>
      </w:r>
      <w:r w:rsidRPr="00E54A50">
        <w:t xml:space="preserve"> wskaźnika zmiany przeciętnych wynagrodzeń miesięcznych w gospodarce narodowej</w:t>
      </w:r>
      <w:r w:rsidR="00C67057">
        <w:t xml:space="preserve"> </w:t>
      </w:r>
      <w:r w:rsidR="00C67057" w:rsidRPr="00E54A50">
        <w:t>ogłaszan</w:t>
      </w:r>
      <w:r w:rsidR="00C67057">
        <w:t>ego</w:t>
      </w:r>
      <w:r w:rsidR="006C662C">
        <w:t xml:space="preserve"> na stronie internetowej urzędu</w:t>
      </w:r>
      <w:r w:rsidRPr="00E54A50">
        <w:t xml:space="preserve"> w formie </w:t>
      </w:r>
      <w:r w:rsidR="000B0C7F">
        <w:t>K</w:t>
      </w:r>
      <w:r w:rsidRPr="00E54A50">
        <w:t>omunikatu</w:t>
      </w:r>
      <w:r w:rsidR="006C662C">
        <w:t xml:space="preserve">  </w:t>
      </w:r>
      <w:r w:rsidRPr="00E54A50">
        <w:t>Prezesa G</w:t>
      </w:r>
      <w:r w:rsidR="00C67057">
        <w:t xml:space="preserve">łównego Urzędu Statystycznego </w:t>
      </w:r>
      <w:r w:rsidRPr="00E54A50">
        <w:t>do 7 roboczego dnia lutego każdego roku za rok poprzedni</w:t>
      </w:r>
      <w:r w:rsidR="000B0C7F">
        <w:t>, zwanego dalej „wskaźnikiem zmiany wynagrodzeń</w:t>
      </w:r>
      <w:r w:rsidRPr="00E54A50">
        <w:t xml:space="preserve">, za przygotowanie rocznych lub wieloletnich planów produkcji i </w:t>
      </w:r>
      <w:r w:rsidRPr="00E54A50">
        <w:lastRenderedPageBreak/>
        <w:t>obrotu, o których mowa w art. 28 rozporządzenia</w:t>
      </w:r>
      <w:r w:rsidR="000B0C7F">
        <w:t xml:space="preserve"> Parlamentu Europejskiego i Rady (UE) nr</w:t>
      </w:r>
      <w:r w:rsidRPr="00E54A50">
        <w:t xml:space="preserve"> 1379/2013</w:t>
      </w:r>
      <w:r w:rsidR="00A72DEE">
        <w:t xml:space="preserve"> </w:t>
      </w:r>
      <w:r w:rsidR="000B0C7F">
        <w:t xml:space="preserve">z dnia 11 grudnia 2013 r. w sprawie wspólnej organizacji rynków produktów rybołówstwa i akwakultury, zmieniające rozporządzenia Rady (WE) nr 1184/2006 i (WE) nr 1224/2009 oraz uchylające rozporządzenie Rady (WE) nr 104/2000; </w:t>
      </w:r>
    </w:p>
    <w:p w14:paraId="5D6CFC28" w14:textId="3064A135" w:rsidR="00B7653A" w:rsidRPr="00E54A50" w:rsidRDefault="00B7653A">
      <w:pPr>
        <w:pStyle w:val="PKTpunkt"/>
      </w:pPr>
      <w:r w:rsidRPr="00E54A50">
        <w:t>2)</w:t>
      </w:r>
      <w:r w:rsidR="003619AC">
        <w:tab/>
      </w:r>
      <w:r w:rsidR="000B0C7F">
        <w:t>kwot ryczałtowych</w:t>
      </w:r>
      <w:r w:rsidR="000B0C7F" w:rsidRPr="00E54A50">
        <w:t xml:space="preserve"> </w:t>
      </w:r>
      <w:r w:rsidRPr="00E54A50">
        <w:t>w wysokości 165 240 zł rocznie, począwszy od 2023 roku, a w przypadku kolejnych lat z zastosowaniem indeksacji wg wskaźnika zmiany wynagrodzeń</w:t>
      </w:r>
      <w:r w:rsidR="00AA30AC" w:rsidRPr="00AA30AC">
        <w:t xml:space="preserve"> za </w:t>
      </w:r>
      <w:r w:rsidR="00AA30AC">
        <w:t xml:space="preserve">koszty związane z </w:t>
      </w:r>
      <w:r w:rsidR="00AA30AC" w:rsidRPr="00AA30AC">
        <w:t>zarządzanie</w:t>
      </w:r>
      <w:r w:rsidR="00AA30AC">
        <w:t xml:space="preserve">m, w tym </w:t>
      </w:r>
      <w:r w:rsidR="00AA30AC" w:rsidRPr="00AA30AC">
        <w:t>koszty osobowe wdrażania rocznych lub wieloletnich planów produkcji i obrotu, o których mowa w art. 28 rozporządzenia 1379/2013</w:t>
      </w:r>
      <w:r w:rsidRPr="00E54A50">
        <w:t>;</w:t>
      </w:r>
    </w:p>
    <w:p w14:paraId="39127501" w14:textId="20B15B33" w:rsidR="00B7653A" w:rsidRPr="00E54A50" w:rsidRDefault="00B7653A">
      <w:pPr>
        <w:pStyle w:val="PKTpunkt"/>
      </w:pPr>
      <w:r w:rsidRPr="00E54A50">
        <w:t>3)</w:t>
      </w:r>
      <w:r w:rsidR="003619AC">
        <w:tab/>
      </w:r>
      <w:r w:rsidR="000B0C7F">
        <w:t xml:space="preserve">kwot ryczałtowych </w:t>
      </w:r>
      <w:r w:rsidRPr="00E54A50">
        <w:t>w wysokości 35 634,30 zł</w:t>
      </w:r>
      <w:r w:rsidR="0071429F">
        <w:t xml:space="preserve"> rocznie</w:t>
      </w:r>
      <w:r w:rsidRPr="00E54A50">
        <w:t>, począwszy od 2023 roku, a w przypadku kolejnych lat z zastosowaniem indeksacji wg średniorocznego wskaźnika cen towarów i usług konsumpcyjnych ogłaszanego</w:t>
      </w:r>
      <w:r w:rsidR="000B0C7F">
        <w:t xml:space="preserve"> na stronach internetowych urzędu</w:t>
      </w:r>
      <w:r w:rsidRPr="00E54A50">
        <w:t xml:space="preserve"> w formie Komunikatu Prezesa G</w:t>
      </w:r>
      <w:r w:rsidR="000B0C7F">
        <w:t xml:space="preserve">łównego </w:t>
      </w:r>
      <w:r w:rsidRPr="00E54A50">
        <w:t>U</w:t>
      </w:r>
      <w:r w:rsidR="000B0C7F">
        <w:t xml:space="preserve">rzędu </w:t>
      </w:r>
      <w:r w:rsidRPr="00E54A50">
        <w:t>S</w:t>
      </w:r>
      <w:r w:rsidR="000B0C7F">
        <w:t xml:space="preserve">tatystycznego </w:t>
      </w:r>
      <w:r w:rsidRPr="00E54A50">
        <w:t>do 31 stycznia każdego roku za rok poprzedni w związku z poniesionymi kosztami biurowymi odnoszącymi się do wdrażania rocznych lub wieloletnich planów produkcji i obrotu, o których mowa w art. 28 rozporządzenia1379/2013;</w:t>
      </w:r>
    </w:p>
    <w:p w14:paraId="141F857A" w14:textId="703B0BBB" w:rsidR="00B7653A" w:rsidRPr="00E54A50" w:rsidRDefault="00B7653A">
      <w:pPr>
        <w:pStyle w:val="PKTpunkt"/>
      </w:pPr>
      <w:r w:rsidRPr="00E54A50">
        <w:t>4)</w:t>
      </w:r>
      <w:r w:rsidR="003619AC">
        <w:tab/>
      </w:r>
      <w:r w:rsidRPr="00E54A50">
        <w:t>zwrotu do 75% poniesionych kosztów kwalifikowalnych wdrażania planów produkcji i obrotu, związanych z działaniami, o których mowa w art. 8 rozporządzenia 1379/2013, z wyłączeniem kosztów</w:t>
      </w:r>
      <w:r w:rsidR="00D93B3C">
        <w:t xml:space="preserve">, o których mowa </w:t>
      </w:r>
      <w:r w:rsidRPr="00E54A50">
        <w:t xml:space="preserve">w pkt 2 </w:t>
      </w:r>
      <w:r w:rsidR="00D93B3C">
        <w:t>i</w:t>
      </w:r>
      <w:r w:rsidR="00D93B3C" w:rsidRPr="00E54A50">
        <w:t xml:space="preserve"> </w:t>
      </w:r>
      <w:r w:rsidRPr="00E54A50">
        <w:t>3;</w:t>
      </w:r>
    </w:p>
    <w:p w14:paraId="18505232" w14:textId="33E2A839" w:rsidR="00B7653A" w:rsidRPr="00E54A50" w:rsidRDefault="00B7653A">
      <w:pPr>
        <w:pStyle w:val="PKTpunkt"/>
      </w:pPr>
      <w:r w:rsidRPr="00E54A50">
        <w:t>5)</w:t>
      </w:r>
      <w:r w:rsidR="003619AC">
        <w:tab/>
      </w:r>
      <w:r w:rsidRPr="00E54A50">
        <w:t>zwrotu do 75% poniesionych kosztów kwalifikowalnych przeprowadzenia procesu uznania organizacji lub związku organizacji, w szczególności</w:t>
      </w:r>
      <w:r w:rsidR="00C71302">
        <w:t xml:space="preserve"> kosztów</w:t>
      </w:r>
      <w:r w:rsidRPr="00E54A50">
        <w:t>:</w:t>
      </w:r>
    </w:p>
    <w:p w14:paraId="5C6DF678" w14:textId="7FBDA29F" w:rsidR="00B7653A" w:rsidRPr="00E54A50" w:rsidRDefault="00B7653A">
      <w:pPr>
        <w:pStyle w:val="LITlitera"/>
      </w:pPr>
      <w:r w:rsidRPr="00E54A50">
        <w:t>a)</w:t>
      </w:r>
      <w:r w:rsidR="003619AC">
        <w:tab/>
      </w:r>
      <w:r w:rsidRPr="00E54A50">
        <w:t>wynagrodzeń</w:t>
      </w:r>
      <w:r w:rsidR="0071429F">
        <w:t xml:space="preserve"> niezbędnych do prawidłowej realizacji operacji dla osób </w:t>
      </w:r>
      <w:r w:rsidR="0071429F" w:rsidRPr="0071429F">
        <w:t>pozostając</w:t>
      </w:r>
      <w:r w:rsidR="0071429F">
        <w:t xml:space="preserve">ych </w:t>
      </w:r>
      <w:r w:rsidR="0071429F" w:rsidRPr="0071429F">
        <w:t>w stosunku prawnym z organizacją i wykonując</w:t>
      </w:r>
      <w:r w:rsidR="0071429F">
        <w:t xml:space="preserve">ych </w:t>
      </w:r>
      <w:r w:rsidR="0071429F" w:rsidRPr="0071429F">
        <w:t xml:space="preserve">zadania związane </w:t>
      </w:r>
      <w:r w:rsidR="0071429F">
        <w:t>z</w:t>
      </w:r>
      <w:r w:rsidR="0071429F" w:rsidRPr="0071429F">
        <w:t xml:space="preserve"> wdrażaniem planów produkcji i obrotu</w:t>
      </w:r>
      <w:r w:rsidRPr="00E54A50">
        <w:t>,</w:t>
      </w:r>
    </w:p>
    <w:p w14:paraId="01953D2D" w14:textId="35FCEB59" w:rsidR="00B7653A" w:rsidRPr="00E54A50" w:rsidRDefault="00B7653A">
      <w:pPr>
        <w:pStyle w:val="LITlitera"/>
      </w:pPr>
      <w:r w:rsidRPr="00E54A50">
        <w:t>b)</w:t>
      </w:r>
      <w:r w:rsidR="003619AC">
        <w:tab/>
      </w:r>
      <w:r w:rsidRPr="00E54A50">
        <w:t>delegacji służbowych</w:t>
      </w:r>
      <w:r w:rsidR="0071429F">
        <w:t xml:space="preserve"> </w:t>
      </w:r>
      <w:r w:rsidR="0071429F" w:rsidRPr="0071429F">
        <w:t>niezbędnych do prawidłowej realizacji operacji dla osób pozostających w stosunku prawnym z organizacją i wykonujących zadania związane z wdrażaniem planów produkcji i obrotu</w:t>
      </w:r>
      <w:r w:rsidRPr="00E54A50">
        <w:t>,</w:t>
      </w:r>
    </w:p>
    <w:p w14:paraId="5558AA2F" w14:textId="224A8342" w:rsidR="00B7653A" w:rsidRPr="00E54A50" w:rsidRDefault="00B7653A">
      <w:pPr>
        <w:pStyle w:val="LITlitera"/>
      </w:pPr>
      <w:r w:rsidRPr="00E54A50">
        <w:t>c)</w:t>
      </w:r>
      <w:r w:rsidR="003619AC">
        <w:tab/>
      </w:r>
      <w:r w:rsidRPr="00E54A50">
        <w:t>związan</w:t>
      </w:r>
      <w:r w:rsidR="00C71302">
        <w:t>ych</w:t>
      </w:r>
      <w:r w:rsidRPr="00E54A50">
        <w:t xml:space="preserve"> z opracowaniem statutu organizacji producentów ryb występującej o uznanie i jego konsultacji z członkami tej organizacji,</w:t>
      </w:r>
    </w:p>
    <w:p w14:paraId="4585A7D0" w14:textId="7C5EC27E" w:rsidR="00B7653A" w:rsidRPr="00E54A50" w:rsidRDefault="00B7653A">
      <w:pPr>
        <w:pStyle w:val="LITlitera"/>
      </w:pPr>
      <w:r w:rsidRPr="00E54A50">
        <w:t>d)</w:t>
      </w:r>
      <w:r w:rsidR="003619AC">
        <w:tab/>
      </w:r>
      <w:r w:rsidRPr="00E54A50">
        <w:t>podnoszenia kwalifikacji zawodowych pracowników zatrudnionych w organizacji producentów ryb występującej o uznanie z zakresu wiedzy oraz umiejętności wymaganych do prawidłowej i efektywnej realizacji operacji, w tym udziału w szkoleniach obejmujących tematykę funkcjonowania wspólnego rynku rybnego,</w:t>
      </w:r>
    </w:p>
    <w:p w14:paraId="75C6714F" w14:textId="77777777" w:rsidR="000B0C7F" w:rsidRDefault="00B7653A">
      <w:pPr>
        <w:pStyle w:val="LITlitera"/>
      </w:pPr>
      <w:r w:rsidRPr="00E54A50">
        <w:lastRenderedPageBreak/>
        <w:t>e)</w:t>
      </w:r>
      <w:r w:rsidR="003619AC">
        <w:tab/>
      </w:r>
      <w:r w:rsidRPr="00E54A50">
        <w:t>wyposażenia stanowiska pracy pracowników realizujących operację</w:t>
      </w:r>
      <w:r w:rsidR="00706954">
        <w:t xml:space="preserve"> –</w:t>
      </w:r>
      <w:r w:rsidRPr="00E54A50">
        <w:t xml:space="preserve"> wyłącznie w przypadku pracowników zatrudnionych na podstawie umowy o pracę w wymiarze co najmniej etatu, </w:t>
      </w:r>
    </w:p>
    <w:p w14:paraId="3383BA98" w14:textId="0911ED60" w:rsidR="00B7653A" w:rsidRPr="00E54A50" w:rsidRDefault="000B0C7F">
      <w:pPr>
        <w:pStyle w:val="LITlitera"/>
      </w:pPr>
      <w:r>
        <w:t>f)</w:t>
      </w:r>
      <w:r>
        <w:tab/>
      </w:r>
      <w:r w:rsidR="00B7653A" w:rsidRPr="00E54A50">
        <w:t>najmu pomieszczeń biurowych na potrzeby funkcjonowania organizacji producentów ryb występującej o uznanie,</w:t>
      </w:r>
    </w:p>
    <w:p w14:paraId="5F9A1F80" w14:textId="6D6EF2FC" w:rsidR="00B7653A" w:rsidRPr="00E54A50" w:rsidRDefault="000B0C7F">
      <w:pPr>
        <w:pStyle w:val="LITlitera"/>
      </w:pPr>
      <w:r>
        <w:t>g</w:t>
      </w:r>
      <w:r w:rsidR="00B7653A" w:rsidRPr="00E54A50">
        <w:t>)</w:t>
      </w:r>
      <w:r w:rsidR="003619AC">
        <w:tab/>
      </w:r>
      <w:r w:rsidR="00B7653A" w:rsidRPr="00E54A50">
        <w:t>usług prawniczych, księgowych, konsultingowych, opłat skarbowych i notarialnych</w:t>
      </w:r>
      <w:r w:rsidR="00813DD9">
        <w:t xml:space="preserve"> oraz </w:t>
      </w:r>
      <w:r w:rsidR="00B7653A" w:rsidRPr="00E54A50">
        <w:t>zakupu materiałów biurowych, niezbędn</w:t>
      </w:r>
      <w:r w:rsidR="00813DD9">
        <w:t>e</w:t>
      </w:r>
      <w:r w:rsidR="00B7653A" w:rsidRPr="00E54A50">
        <w:t xml:space="preserve"> do realizacji </w:t>
      </w:r>
      <w:r>
        <w:t>operacji</w:t>
      </w:r>
      <w:r w:rsidR="00B7653A" w:rsidRPr="00E54A50">
        <w:t>.</w:t>
      </w:r>
    </w:p>
    <w:p w14:paraId="410092E8" w14:textId="05E1D335" w:rsidR="003B2CA3" w:rsidRPr="00E54A50" w:rsidRDefault="00B7653A" w:rsidP="0096730C">
      <w:pPr>
        <w:pStyle w:val="ARTartustawynprozporzdzenia"/>
      </w:pPr>
      <w:r w:rsidRPr="00E54A50">
        <w:rPr>
          <w:b/>
        </w:rPr>
        <w:t>§ 21.</w:t>
      </w:r>
      <w:r w:rsidRPr="00E54A50">
        <w:t xml:space="preserve"> 1. Pomoc na realizację operacji w ramach działania inwestycje w przetwórstwie</w:t>
      </w:r>
      <w:r w:rsidR="00706954">
        <w:t xml:space="preserve"> </w:t>
      </w:r>
      <w:r w:rsidRPr="00E54A50">
        <w:t>przyznaje się</w:t>
      </w:r>
      <w:r w:rsidR="003B2CA3" w:rsidRPr="00E54A50">
        <w:t xml:space="preserve">: </w:t>
      </w:r>
    </w:p>
    <w:p w14:paraId="5123C730" w14:textId="72E11271" w:rsidR="00FD72F9" w:rsidRDefault="003B2CA3" w:rsidP="00FD72F9">
      <w:pPr>
        <w:pStyle w:val="PKTpunkt"/>
      </w:pPr>
      <w:r w:rsidRPr="00E54A50">
        <w:t>1)</w:t>
      </w:r>
      <w:r w:rsidR="003619AC">
        <w:tab/>
      </w:r>
      <w:r w:rsidR="00FD72F9">
        <w:t>uczelniom kształcącym lub prowadzącym działalność naukowo-badawczą w zakresie rybactwa</w:t>
      </w:r>
      <w:r w:rsidR="00FD4C24">
        <w:t xml:space="preserve"> lub</w:t>
      </w:r>
      <w:r w:rsidR="00FD72F9">
        <w:t xml:space="preserve"> </w:t>
      </w:r>
      <w:r w:rsidR="00FD72F9" w:rsidRPr="00FD72F9">
        <w:t>przetwórstwa produktów rybnych w rozumieniu art. 3 pkt 3 ustawy z dnia 5 grudnia 2008 r. o organizacji rynku rybnego (Dz. U. z 2021 r. poz. 678), zwanych dalej „produktami rybnymi”, lub ochrony i rozwoju żywych zasobów wód</w:t>
      </w:r>
      <w:r w:rsidR="00FD72F9">
        <w:t>;</w:t>
      </w:r>
    </w:p>
    <w:p w14:paraId="649D5C45" w14:textId="77777777" w:rsidR="00FD72F9" w:rsidRDefault="00FD72F9" w:rsidP="00FD72F9">
      <w:pPr>
        <w:pStyle w:val="PKTpunkt"/>
      </w:pPr>
      <w:r>
        <w:t>2)</w:t>
      </w:r>
      <w:r>
        <w:tab/>
        <w:t>instytutowi badawczemu, o którym mowa w art. 1 ust. 1 ustawy z dnia 30 kwietnia 2010 r. o instytutach badawczych (Dz. U. z 2022 r. poz. 498) lub instytutowi naukowemu lub pomocniczej jednostce naukowej, o których mowa art. 1 ust. 2 pkt 2 ustawy z dnia 30 kwietnia 2010 r. o Polskiej Akademii Nauk (Dz. U. z 2020 r. poz. 1796), prowadzącym badania naukowe lub prace rozwojowe w zakresie rybactwa;</w:t>
      </w:r>
    </w:p>
    <w:p w14:paraId="5833C50A" w14:textId="5A4F7B3A" w:rsidR="003B2CA3" w:rsidRPr="00E54A50" w:rsidRDefault="00FD72F9" w:rsidP="00FD4C24">
      <w:pPr>
        <w:pStyle w:val="PKTpunkt"/>
      </w:pPr>
      <w:r>
        <w:t>3)</w:t>
      </w:r>
      <w:r>
        <w:tab/>
        <w:t xml:space="preserve">szkołom ponadpodstawowym; </w:t>
      </w:r>
    </w:p>
    <w:p w14:paraId="69CE910E" w14:textId="36375735" w:rsidR="00E52F2D" w:rsidRPr="00E54A50" w:rsidRDefault="00FD4C24" w:rsidP="0096730C">
      <w:pPr>
        <w:pStyle w:val="PKTpunkt"/>
      </w:pPr>
      <w:r>
        <w:t>4</w:t>
      </w:r>
      <w:r w:rsidR="003B2CA3" w:rsidRPr="00E54A50">
        <w:t>)</w:t>
      </w:r>
      <w:r w:rsidR="003619AC">
        <w:tab/>
      </w:r>
      <w:r w:rsidR="003B2CA3" w:rsidRPr="00E54A50">
        <w:t>podmiotom będącym mikro-, małym lub średnim przedsiębiorstwem w rozumieniu zalecenia 2003/361/WE, któr</w:t>
      </w:r>
      <w:r w:rsidR="00E52F2D" w:rsidRPr="00E54A50">
        <w:t>e</w:t>
      </w:r>
      <w:r w:rsidR="003B2CA3" w:rsidRPr="00E54A50">
        <w:t xml:space="preserve"> prowadz</w:t>
      </w:r>
      <w:r w:rsidR="00E52F2D" w:rsidRPr="00E54A50">
        <w:t>ą</w:t>
      </w:r>
      <w:r w:rsidR="003B2CA3" w:rsidRPr="00E54A50">
        <w:t xml:space="preserve"> działalność w zakresie przetwarzania produktów rybnych</w:t>
      </w:r>
      <w:r w:rsidR="007829AA" w:rsidRPr="00E54A50">
        <w:t xml:space="preserve"> lub chowu lub hodowli ryb</w:t>
      </w:r>
      <w:r w:rsidR="00706954">
        <w:t>;</w:t>
      </w:r>
    </w:p>
    <w:p w14:paraId="5F79733E" w14:textId="5C54C510" w:rsidR="00E52F2D" w:rsidRPr="00E54A50" w:rsidRDefault="00FD4C24" w:rsidP="0096730C">
      <w:pPr>
        <w:pStyle w:val="PKTpunkt"/>
      </w:pPr>
      <w:r>
        <w:t>5</w:t>
      </w:r>
      <w:r w:rsidR="00E52F2D" w:rsidRPr="00E54A50">
        <w:t>)</w:t>
      </w:r>
      <w:r w:rsidR="003619AC">
        <w:tab/>
      </w:r>
      <w:r w:rsidR="00E52F2D" w:rsidRPr="00E54A50">
        <w:t>konsorcjom podmiotów wymienionych w pkt 1</w:t>
      </w:r>
      <w:r w:rsidR="00706954">
        <w:t>–</w:t>
      </w:r>
      <w:r>
        <w:t>4</w:t>
      </w:r>
      <w:r w:rsidR="00E52F2D" w:rsidRPr="00E54A50">
        <w:t>.</w:t>
      </w:r>
    </w:p>
    <w:p w14:paraId="7B141E59" w14:textId="45004633" w:rsidR="00E52F2D" w:rsidRPr="00E54A50" w:rsidRDefault="00E52F2D" w:rsidP="0096730C">
      <w:pPr>
        <w:pStyle w:val="USTustnpkodeksu"/>
      </w:pPr>
      <w:r w:rsidRPr="00E54A50">
        <w:t>2. Pomoc, o której mowa w ust. 1</w:t>
      </w:r>
      <w:r w:rsidR="00706954">
        <w:t>,</w:t>
      </w:r>
      <w:r w:rsidRPr="00E54A50">
        <w:t xml:space="preserve"> nie obejmuje </w:t>
      </w:r>
      <w:r w:rsidR="009877A5">
        <w:t xml:space="preserve">zakresu, o którym mowa w </w:t>
      </w:r>
      <w:r w:rsidR="009877A5" w:rsidRPr="009877A5">
        <w:t>§</w:t>
      </w:r>
      <w:r w:rsidR="009877A5">
        <w:t xml:space="preserve"> 10 ust. 1 pkt. 2. </w:t>
      </w:r>
    </w:p>
    <w:p w14:paraId="1E52A849" w14:textId="3E26E890" w:rsidR="00E52F2D" w:rsidRPr="00E54A50" w:rsidRDefault="00E52F2D" w:rsidP="0096730C">
      <w:pPr>
        <w:pStyle w:val="USTustnpkodeksu"/>
      </w:pPr>
      <w:r w:rsidRPr="00E54A50">
        <w:t xml:space="preserve">3. Pomoc, o której mowa w ust. </w:t>
      </w:r>
      <w:r w:rsidR="00B84EB9">
        <w:t xml:space="preserve">1, </w:t>
      </w:r>
      <w:r w:rsidRPr="00E54A50">
        <w:t xml:space="preserve">przyznaje się w formie zwrotu kosztów kwalifikowalnych </w:t>
      </w:r>
      <w:r w:rsidR="00AA30AC">
        <w:t xml:space="preserve">na jedną operację </w:t>
      </w:r>
      <w:r w:rsidRPr="00E54A50">
        <w:t>w wysokości</w:t>
      </w:r>
      <w:r w:rsidR="007829AA" w:rsidRPr="00E54A50">
        <w:t xml:space="preserve"> do</w:t>
      </w:r>
      <w:r w:rsidRPr="00E54A50">
        <w:t>:</w:t>
      </w:r>
    </w:p>
    <w:p w14:paraId="2166367C" w14:textId="15037C65" w:rsidR="00E52F2D" w:rsidRPr="00E54A50" w:rsidRDefault="003619AC" w:rsidP="0096730C">
      <w:pPr>
        <w:pStyle w:val="PKTpunkt"/>
      </w:pPr>
      <w:r>
        <w:t>1</w:t>
      </w:r>
      <w:r w:rsidR="00E52F2D" w:rsidRPr="00E54A50">
        <w:t>)</w:t>
      </w:r>
      <w:r>
        <w:tab/>
      </w:r>
      <w:r w:rsidR="00E52F2D" w:rsidRPr="00E54A50">
        <w:t>100% tych kosztów</w:t>
      </w:r>
      <w:r w:rsidR="001A1834">
        <w:t xml:space="preserve">, jednak </w:t>
      </w:r>
      <w:r w:rsidR="001A1834" w:rsidRPr="00E54A50">
        <w:t>nie więcej niż 8</w:t>
      </w:r>
      <w:r w:rsidR="00221B08">
        <w:t> 000 000</w:t>
      </w:r>
      <w:r w:rsidR="001A1834" w:rsidRPr="00E54A50">
        <w:t xml:space="preserve"> zł</w:t>
      </w:r>
      <w:r w:rsidR="001A1834">
        <w:t xml:space="preserve"> </w:t>
      </w:r>
      <w:r w:rsidR="00B84EB9">
        <w:t>–</w:t>
      </w:r>
      <w:r w:rsidR="001A1834">
        <w:t xml:space="preserve"> </w:t>
      </w:r>
      <w:r w:rsidR="00E52F2D" w:rsidRPr="00E54A50">
        <w:t>w przypadku podmiotów, o których mowa w ust. 1 pkt 1 i 2,</w:t>
      </w:r>
    </w:p>
    <w:p w14:paraId="2DB1FE34" w14:textId="560727CE" w:rsidR="00E52F2D" w:rsidRPr="00E54A50" w:rsidRDefault="003619AC" w:rsidP="0096730C">
      <w:pPr>
        <w:pStyle w:val="PKTpunkt"/>
      </w:pPr>
      <w:r>
        <w:t>2</w:t>
      </w:r>
      <w:r w:rsidR="00E52F2D" w:rsidRPr="00E54A50">
        <w:t>)</w:t>
      </w:r>
      <w:r>
        <w:tab/>
      </w:r>
      <w:r w:rsidR="00E52F2D" w:rsidRPr="00E54A50">
        <w:t>70% tych kosztów</w:t>
      </w:r>
      <w:r w:rsidR="001A1834">
        <w:t xml:space="preserve">, </w:t>
      </w:r>
      <w:r w:rsidR="001A1834" w:rsidRPr="001A1834">
        <w:t>jednak nie więcej niż 8</w:t>
      </w:r>
      <w:r w:rsidR="00221B08">
        <w:t xml:space="preserve"> 000 000 </w:t>
      </w:r>
      <w:r w:rsidR="001A1834" w:rsidRPr="001A1834">
        <w:t>zł</w:t>
      </w:r>
      <w:r w:rsidR="00E52F2D" w:rsidRPr="00E54A50">
        <w:t xml:space="preserve"> </w:t>
      </w:r>
      <w:r w:rsidR="00B84EB9" w:rsidRPr="00B84EB9">
        <w:t>–</w:t>
      </w:r>
      <w:r w:rsidR="00B84EB9">
        <w:t xml:space="preserve"> </w:t>
      </w:r>
      <w:r w:rsidR="00E52F2D" w:rsidRPr="00E54A50">
        <w:t xml:space="preserve">w przypadku podmiotów, o których mowa w ust 1 pkt </w:t>
      </w:r>
      <w:r w:rsidR="007829AA" w:rsidRPr="00E54A50">
        <w:t>4</w:t>
      </w:r>
    </w:p>
    <w:p w14:paraId="210C88E5" w14:textId="6F6FD336" w:rsidR="007829AA" w:rsidRPr="00E54A50" w:rsidRDefault="001A1834" w:rsidP="0096730C">
      <w:pPr>
        <w:pStyle w:val="CZWSPPKTczwsplnapunktw"/>
      </w:pPr>
      <w:r w:rsidRPr="001A1834">
        <w:t>–</w:t>
      </w:r>
      <w:r w:rsidR="00221B08">
        <w:t xml:space="preserve"> </w:t>
      </w:r>
      <w:r w:rsidR="00E52F2D" w:rsidRPr="00E54A50">
        <w:t>na</w:t>
      </w:r>
      <w:r w:rsidR="00221B08">
        <w:t xml:space="preserve"> operacje związane</w:t>
      </w:r>
      <w:r w:rsidR="00221B08" w:rsidRPr="00221B08">
        <w:t xml:space="preserve"> z innowacjami w przetwórstwie produktów rybnych</w:t>
      </w:r>
      <w:r w:rsidR="008D7909">
        <w:t xml:space="preserve">, o których mowa w </w:t>
      </w:r>
      <w:r w:rsidR="008D7909" w:rsidRPr="008D7909">
        <w:t>§ 23</w:t>
      </w:r>
      <w:r w:rsidR="008D7909">
        <w:t xml:space="preserve"> ust</w:t>
      </w:r>
      <w:r w:rsidR="008D7909" w:rsidRPr="008D7909">
        <w:t>. 1</w:t>
      </w:r>
      <w:r w:rsidR="007829AA" w:rsidRPr="00E54A50">
        <w:t xml:space="preserve">; </w:t>
      </w:r>
    </w:p>
    <w:p w14:paraId="639A3F9F" w14:textId="39517B61" w:rsidR="00B7653A" w:rsidRPr="00E54A50" w:rsidRDefault="003619AC" w:rsidP="0096730C">
      <w:pPr>
        <w:pStyle w:val="PKTpunkt"/>
      </w:pPr>
      <w:r>
        <w:lastRenderedPageBreak/>
        <w:t>3</w:t>
      </w:r>
      <w:r w:rsidR="007829AA" w:rsidRPr="00E54A50">
        <w:t>)</w:t>
      </w:r>
      <w:r>
        <w:tab/>
      </w:r>
      <w:r w:rsidR="007829AA" w:rsidRPr="00E54A50">
        <w:t xml:space="preserve">50% tych kosztów, </w:t>
      </w:r>
      <w:r w:rsidR="001A1834">
        <w:t xml:space="preserve">jednak </w:t>
      </w:r>
      <w:r w:rsidR="007829AA" w:rsidRPr="00E54A50">
        <w:t xml:space="preserve">nie więcej </w:t>
      </w:r>
      <w:r w:rsidR="00CA7C9C">
        <w:t>n</w:t>
      </w:r>
      <w:r w:rsidR="007829AA" w:rsidRPr="00E54A50">
        <w:t>iż 3</w:t>
      </w:r>
      <w:r w:rsidR="00221B08">
        <w:t xml:space="preserve"> 000 000 </w:t>
      </w:r>
      <w:r w:rsidR="007829AA" w:rsidRPr="00E54A50">
        <w:t xml:space="preserve">zł na </w:t>
      </w:r>
      <w:r w:rsidR="001A1834" w:rsidRPr="001A1834">
        <w:t>–</w:t>
      </w:r>
      <w:r w:rsidR="007829AA" w:rsidRPr="00E54A50">
        <w:t xml:space="preserve"> w przypadku podmiotów, o których mowa w ust. 1 pkt 3</w:t>
      </w:r>
      <w:r w:rsidR="0071429F" w:rsidRPr="0071429F">
        <w:t>, realizujących działania polegające na inwestycjach w przetwórstwie</w:t>
      </w:r>
      <w:r w:rsidR="007829AA" w:rsidRPr="00E54A50">
        <w:t xml:space="preserve">. </w:t>
      </w:r>
    </w:p>
    <w:p w14:paraId="03E7BA64" w14:textId="557DC38E" w:rsidR="00B7653A" w:rsidRPr="00E54A50" w:rsidRDefault="00B7653A" w:rsidP="0096730C">
      <w:pPr>
        <w:pStyle w:val="ARTartustawynprozporzdzenia"/>
      </w:pPr>
      <w:r w:rsidRPr="00E54A50">
        <w:rPr>
          <w:b/>
        </w:rPr>
        <w:t>§ 22.</w:t>
      </w:r>
      <w:r w:rsidRPr="00E54A50">
        <w:t xml:space="preserve"> Do kosztów kwalifikowalnych operacji w ramach działania inwestycje w przetwórstwie</w:t>
      </w:r>
      <w:r w:rsidR="001A1834">
        <w:t xml:space="preserve"> </w:t>
      </w:r>
      <w:r w:rsidRPr="00E54A50">
        <w:t>zalicza się koszty:</w:t>
      </w:r>
    </w:p>
    <w:p w14:paraId="6BE639B6" w14:textId="05F71381" w:rsidR="00B7653A" w:rsidRPr="00E54A50" w:rsidRDefault="00B7653A">
      <w:pPr>
        <w:pStyle w:val="PKTpunkt"/>
      </w:pPr>
      <w:r w:rsidRPr="00E54A50">
        <w:t>1)</w:t>
      </w:r>
      <w:r w:rsidR="003619AC">
        <w:tab/>
      </w:r>
      <w:r w:rsidRPr="00E54A50">
        <w:t>budowy nowych budynków magazynowych, kontroli laboratoryjnej, socjalnych lub przeznaczonych do przetwarzania produktów rybnych</w:t>
      </w:r>
      <w:r w:rsidR="001A1834">
        <w:t>;</w:t>
      </w:r>
    </w:p>
    <w:p w14:paraId="7A40DB79" w14:textId="72B3F87A" w:rsidR="00B7653A" w:rsidRPr="00E54A50" w:rsidRDefault="00B7653A">
      <w:pPr>
        <w:pStyle w:val="PKTpunkt"/>
      </w:pPr>
      <w:r w:rsidRPr="00E54A50">
        <w:t>2)</w:t>
      </w:r>
      <w:r w:rsidR="003619AC">
        <w:tab/>
      </w:r>
      <w:r w:rsidRPr="00E54A50">
        <w:t>rozbudowy, nadbudowy, przebudowy lub remontu połączonego z modernizacją istniejących budynków magazynowych, kontroli laboratoryjnej, socjalnych</w:t>
      </w:r>
      <w:r w:rsidR="001A1834">
        <w:t xml:space="preserve"> lub </w:t>
      </w:r>
      <w:r w:rsidRPr="00E54A50">
        <w:t>przeznaczonych do przetwarzania produktów rybnych</w:t>
      </w:r>
      <w:r w:rsidR="001A1834">
        <w:t>;</w:t>
      </w:r>
    </w:p>
    <w:p w14:paraId="2530A194" w14:textId="7EEB8B26" w:rsidR="00B7653A" w:rsidRPr="00E54A50" w:rsidRDefault="00B7653A">
      <w:pPr>
        <w:pStyle w:val="PKTpunkt"/>
      </w:pPr>
      <w:r w:rsidRPr="00E54A50">
        <w:t>3)</w:t>
      </w:r>
      <w:r w:rsidR="003619AC">
        <w:tab/>
      </w:r>
      <w:r w:rsidRPr="00E54A50">
        <w:t>zakupu nowych maszyn, urządzeń i wyposażenia do przetwarzania, przechowywania i magazynowania produktów rybnych</w:t>
      </w:r>
      <w:r w:rsidR="001A1834">
        <w:t>;</w:t>
      </w:r>
    </w:p>
    <w:p w14:paraId="55B35E8A" w14:textId="3DFAD516" w:rsidR="00B7653A" w:rsidRPr="00E54A50" w:rsidRDefault="00B7653A">
      <w:pPr>
        <w:pStyle w:val="PKTpunkt"/>
      </w:pPr>
      <w:r w:rsidRPr="00E54A50">
        <w:t>4)</w:t>
      </w:r>
      <w:r w:rsidR="003619AC">
        <w:tab/>
      </w:r>
      <w:r w:rsidRPr="00E54A50">
        <w:t>zakupu nowych, specjalistycznych środków transportu wewnętrznego i zewnętrznego</w:t>
      </w:r>
      <w:r w:rsidR="0047065E">
        <w:t xml:space="preserve"> służących do przewozu produktów rybnych</w:t>
      </w:r>
      <w:r w:rsidR="001A1834">
        <w:t>;</w:t>
      </w:r>
    </w:p>
    <w:p w14:paraId="4B98F91E" w14:textId="044A5745" w:rsidR="00B7653A" w:rsidRPr="00E54A50" w:rsidRDefault="0071429F">
      <w:pPr>
        <w:pStyle w:val="PKTpunkt"/>
      </w:pPr>
      <w:r>
        <w:t>5</w:t>
      </w:r>
      <w:r w:rsidR="00B7653A" w:rsidRPr="00E54A50">
        <w:t>)</w:t>
      </w:r>
      <w:r w:rsidR="003619AC">
        <w:tab/>
      </w:r>
      <w:r w:rsidR="00AA354C" w:rsidRPr="00AA354C">
        <w:t xml:space="preserve">zakupu oprogramowania komputerowego lub jego aktualizacji/ rozbudowy oraz zakup lub rozbudowa systemów teleinformatycznych, patentów, licencji, praw autorskich, znaków towarowych (koszty niematerialne) związanych bezpośrednio z prowadzeniem działalności w zakresie przetwarzania, przechowywania, magazynowania, przygotowania do sprzedaży, wprowadzania do obrotu </w:t>
      </w:r>
      <w:r w:rsidR="00AA354C">
        <w:t>produktów rybnych i akwakultury</w:t>
      </w:r>
      <w:r w:rsidR="00B7653A" w:rsidRPr="00E54A50">
        <w:t>.</w:t>
      </w:r>
    </w:p>
    <w:p w14:paraId="568E6AA0" w14:textId="76A0305A" w:rsidR="00123A9F" w:rsidRDefault="00B7653A" w:rsidP="008F0031">
      <w:pPr>
        <w:pStyle w:val="ARTartustawynprozporzdzenia"/>
        <w:spacing w:before="0"/>
      </w:pPr>
      <w:r w:rsidRPr="00E54A50">
        <w:rPr>
          <w:b/>
        </w:rPr>
        <w:t>§ 23.</w:t>
      </w:r>
      <w:r w:rsidRPr="00E54A50">
        <w:t xml:space="preserve"> 1. </w:t>
      </w:r>
      <w:r w:rsidR="00EF034C" w:rsidRPr="00EF034C">
        <w:t xml:space="preserve">Pomoc w ramach działania inwestycje </w:t>
      </w:r>
      <w:r w:rsidR="00EF034C">
        <w:t xml:space="preserve">w przetwórstwie w zakresie operacji </w:t>
      </w:r>
      <w:r w:rsidR="00EF034C" w:rsidRPr="00EF034C">
        <w:t xml:space="preserve">związanej z innowacjami w przetwórstwie produktów rybnych </w:t>
      </w:r>
      <w:r w:rsidR="00EF034C">
        <w:t xml:space="preserve">przyznaje się </w:t>
      </w:r>
      <w:r w:rsidR="00EF034C" w:rsidRPr="00EF034C">
        <w:t>grup</w:t>
      </w:r>
      <w:r w:rsidR="00EF034C">
        <w:t xml:space="preserve">ie </w:t>
      </w:r>
      <w:r w:rsidR="00EF034C" w:rsidRPr="00EF034C">
        <w:t xml:space="preserve"> podmiotów </w:t>
      </w:r>
      <w:r w:rsidR="00DA2280" w:rsidRPr="00DA2280">
        <w:t xml:space="preserve">będących łącznie wnioskodawcą, składającą się co najmniej z dwóch podmiotów powiązanych ze sobą umową, której przedmiotem jest współpraca na rzecz realizacji </w:t>
      </w:r>
      <w:r w:rsidR="00DA2280">
        <w:t>operacji</w:t>
      </w:r>
      <w:r w:rsidR="00DA2280" w:rsidRPr="00DA2280">
        <w:t xml:space="preserve"> oraz do której mają zastosowanie przepisy ustawy z dnia 23 kwietnia 1964 r. - Kodeks cywilny (Dz. U. z 2022 r. poz. 1360, 2337 i 2339)</w:t>
      </w:r>
      <w:r w:rsidR="00DA2280">
        <w:t xml:space="preserve">, </w:t>
      </w:r>
      <w:r w:rsidR="00123A9F">
        <w:t xml:space="preserve">spełniającą </w:t>
      </w:r>
      <w:r w:rsidR="008F0031">
        <w:t>warunki</w:t>
      </w:r>
      <w:r w:rsidRPr="00E54A50">
        <w:t xml:space="preserve">, o których mowa w </w:t>
      </w:r>
      <w:r w:rsidR="008F0031" w:rsidRPr="00E54A50">
        <w:t>wiersz</w:t>
      </w:r>
      <w:r w:rsidR="008F0031">
        <w:t>u</w:t>
      </w:r>
      <w:r w:rsidR="008F0031" w:rsidRPr="00E54A50">
        <w:t xml:space="preserve"> 14 </w:t>
      </w:r>
      <w:r w:rsidRPr="00E54A50">
        <w:t>załącznik</w:t>
      </w:r>
      <w:r w:rsidR="008F0031">
        <w:t>a</w:t>
      </w:r>
      <w:r w:rsidRPr="00E54A50">
        <w:t xml:space="preserve"> III rozporządzenia 2021/1139</w:t>
      </w:r>
      <w:r w:rsidR="00123A9F">
        <w:t xml:space="preserve">. </w:t>
      </w:r>
    </w:p>
    <w:p w14:paraId="58EB785C" w14:textId="69B6599A" w:rsidR="00123A9F" w:rsidRDefault="00123A9F" w:rsidP="008F0031">
      <w:pPr>
        <w:pStyle w:val="ARTartustawynprozporzdzenia"/>
        <w:spacing w:before="0"/>
      </w:pPr>
      <w:r>
        <w:t xml:space="preserve">2. Pomoc, o której mowa w ust. 1 przyznaje się </w:t>
      </w:r>
      <w:r w:rsidR="00DC2E42">
        <w:t>podmiot</w:t>
      </w:r>
      <w:r w:rsidR="00DA2280">
        <w:t>om</w:t>
      </w:r>
      <w:r>
        <w:t xml:space="preserve">, o których mowa w </w:t>
      </w:r>
      <w:r w:rsidRPr="00123A9F">
        <w:t>§ 21</w:t>
      </w:r>
      <w:r>
        <w:t xml:space="preserve"> ust</w:t>
      </w:r>
      <w:r w:rsidRPr="00123A9F">
        <w:t>. 1</w:t>
      </w:r>
      <w:r>
        <w:t xml:space="preserve"> pkt </w:t>
      </w:r>
      <w:r w:rsidR="00DA2280">
        <w:t>5</w:t>
      </w:r>
      <w:r w:rsidR="003148C6">
        <w:t xml:space="preserve"> </w:t>
      </w:r>
      <w:r w:rsidR="00DC2E42">
        <w:t xml:space="preserve">z zastrzeżeniem, że jeśli </w:t>
      </w:r>
      <w:r w:rsidR="00DA2280">
        <w:t xml:space="preserve">wnioskodawca jest </w:t>
      </w:r>
      <w:r w:rsidR="003148C6" w:rsidRPr="003148C6">
        <w:t xml:space="preserve">mikro-, małym lub średnim przedsiębiorstwem w rozumieniu zalecenia 2003/361/WE, </w:t>
      </w:r>
      <w:r w:rsidR="003148C6">
        <w:t xml:space="preserve">wówczas </w:t>
      </w:r>
      <w:r w:rsidR="00DA2280">
        <w:t xml:space="preserve">w skład grupy wchodzi </w:t>
      </w:r>
      <w:r w:rsidR="003148C6">
        <w:t xml:space="preserve">co najmniej </w:t>
      </w:r>
      <w:r w:rsidR="00DA2280">
        <w:t xml:space="preserve">jednej z </w:t>
      </w:r>
      <w:r w:rsidR="00DC2E42">
        <w:t>podmiot</w:t>
      </w:r>
      <w:r w:rsidR="00DA2280">
        <w:t>ów</w:t>
      </w:r>
      <w:r w:rsidR="003148C6" w:rsidRPr="003148C6">
        <w:t>, o który</w:t>
      </w:r>
      <w:r w:rsidR="00DA2280">
        <w:t xml:space="preserve">ch </w:t>
      </w:r>
      <w:r w:rsidR="003148C6" w:rsidRPr="003148C6">
        <w:t>mowa w § 21 ust. 1</w:t>
      </w:r>
      <w:r w:rsidR="003148C6">
        <w:t xml:space="preserve"> pkt 1 </w:t>
      </w:r>
      <w:r w:rsidR="003148C6" w:rsidRPr="003148C6">
        <w:t xml:space="preserve">lub 2. </w:t>
      </w:r>
      <w:r>
        <w:t xml:space="preserve">  </w:t>
      </w:r>
    </w:p>
    <w:p w14:paraId="13F28ECB" w14:textId="396CEC4C" w:rsidR="00B7653A" w:rsidRPr="00E54A50" w:rsidRDefault="00123A9F" w:rsidP="008F0031">
      <w:pPr>
        <w:pStyle w:val="ARTartustawynprozporzdzenia"/>
        <w:spacing w:before="0"/>
      </w:pPr>
      <w:r>
        <w:t>3. W</w:t>
      </w:r>
      <w:r w:rsidR="00B7653A" w:rsidRPr="00E54A50">
        <w:t>nioskodawca</w:t>
      </w:r>
      <w:r w:rsidR="008D7909">
        <w:t xml:space="preserve">, o którym mowa w ust. 2 </w:t>
      </w:r>
      <w:r w:rsidR="00B7653A" w:rsidRPr="00E54A50">
        <w:t xml:space="preserve">sporządza analizę naukową </w:t>
      </w:r>
      <w:r w:rsidR="008D7909">
        <w:t xml:space="preserve">realizowanej </w:t>
      </w:r>
      <w:r w:rsidR="00B7653A" w:rsidRPr="00E54A50">
        <w:t>operacji zawierającą</w:t>
      </w:r>
      <w:r w:rsidR="008D7909">
        <w:t xml:space="preserve"> w szczególności: </w:t>
      </w:r>
      <w:r w:rsidR="008D7909" w:rsidRPr="00E54A50">
        <w:t xml:space="preserve"> </w:t>
      </w:r>
    </w:p>
    <w:p w14:paraId="5B5CC807" w14:textId="6F1E85C4" w:rsidR="00B7653A" w:rsidRPr="00E54A50" w:rsidRDefault="00B7653A">
      <w:pPr>
        <w:pStyle w:val="PKTpunkt"/>
      </w:pPr>
      <w:r w:rsidRPr="00E54A50">
        <w:t>1)</w:t>
      </w:r>
      <w:r w:rsidR="003619AC">
        <w:tab/>
      </w:r>
      <w:r w:rsidRPr="00E54A50">
        <w:t>nazwę i adres siedziby wnioskodawcy</w:t>
      </w:r>
      <w:r w:rsidR="008F0031">
        <w:t>;</w:t>
      </w:r>
    </w:p>
    <w:p w14:paraId="11729CEC" w14:textId="405D5AFF" w:rsidR="00B7653A" w:rsidRPr="00E54A50" w:rsidRDefault="00B7653A">
      <w:pPr>
        <w:pStyle w:val="PKTpunkt"/>
      </w:pPr>
      <w:r w:rsidRPr="00E54A50">
        <w:lastRenderedPageBreak/>
        <w:t>2)</w:t>
      </w:r>
      <w:r w:rsidR="003619AC">
        <w:tab/>
      </w:r>
      <w:r w:rsidRPr="00E54A50">
        <w:t xml:space="preserve">nazwy i adresy siedzib podmiotów wspólnie realizujących operację </w:t>
      </w:r>
      <w:r w:rsidR="008F0031">
        <w:t>–</w:t>
      </w:r>
      <w:r w:rsidRPr="00E54A50">
        <w:t xml:space="preserve"> w przypadku gdy operacja jest realizowana wspólnie przez podmioty powiązane ze sobą umową konsorcjum</w:t>
      </w:r>
      <w:r w:rsidR="008F0031">
        <w:t>;</w:t>
      </w:r>
    </w:p>
    <w:p w14:paraId="74FABE2E" w14:textId="2C003189" w:rsidR="00B7653A" w:rsidRPr="00E54A50" w:rsidRDefault="00B7653A">
      <w:pPr>
        <w:pStyle w:val="PKTpunkt"/>
      </w:pPr>
      <w:r w:rsidRPr="00E54A50">
        <w:t>3)</w:t>
      </w:r>
      <w:r w:rsidR="003619AC">
        <w:tab/>
      </w:r>
      <w:r w:rsidRPr="00E54A50">
        <w:t>imię i nazwisko osoby upoważnionej do reprezentowania wnioskodawcy lub podmiotów, o których mowa w pkt 2</w:t>
      </w:r>
      <w:r w:rsidR="008F0031">
        <w:t>;</w:t>
      </w:r>
    </w:p>
    <w:p w14:paraId="525EF09B" w14:textId="29B04BD6" w:rsidR="00B7653A" w:rsidRPr="00E54A50" w:rsidRDefault="00B7653A">
      <w:pPr>
        <w:pStyle w:val="PKTpunkt"/>
      </w:pPr>
      <w:r w:rsidRPr="00E54A50">
        <w:t>4)</w:t>
      </w:r>
      <w:r w:rsidR="003619AC">
        <w:tab/>
      </w:r>
      <w:r w:rsidRPr="00E54A50">
        <w:t>informację dotyczącą doświadczenia, wiedzy, umiejętności lub możliwości organizacyjno-technicznych wnioskodawcy w zakresie realizacji operacji finansowanych z udziałem środków pochodzących z budżetu Unii Europejskiej</w:t>
      </w:r>
      <w:r w:rsidR="008F0031">
        <w:t>;</w:t>
      </w:r>
    </w:p>
    <w:p w14:paraId="1F415AEE" w14:textId="7C7C8F2B" w:rsidR="00B7653A" w:rsidRPr="00E54A50" w:rsidRDefault="00B7653A">
      <w:pPr>
        <w:pStyle w:val="PKTpunkt"/>
      </w:pPr>
      <w:r w:rsidRPr="00E54A50">
        <w:t>5)</w:t>
      </w:r>
      <w:r w:rsidR="003619AC">
        <w:tab/>
      </w:r>
      <w:r w:rsidRPr="00E54A50">
        <w:t>cele i założenia operacji</w:t>
      </w:r>
      <w:r w:rsidR="008F0031">
        <w:t>;</w:t>
      </w:r>
    </w:p>
    <w:p w14:paraId="294A102A" w14:textId="39087CE6" w:rsidR="00B7653A" w:rsidRPr="00E54A50" w:rsidRDefault="00B7653A">
      <w:pPr>
        <w:pStyle w:val="PKTpunkt"/>
      </w:pPr>
      <w:r w:rsidRPr="00E54A50">
        <w:t>6)</w:t>
      </w:r>
      <w:r w:rsidR="003619AC">
        <w:tab/>
      </w:r>
      <w:r w:rsidRPr="00E54A50">
        <w:t>określenie przedmiotu operacji</w:t>
      </w:r>
      <w:r w:rsidR="008F0031">
        <w:t>;</w:t>
      </w:r>
    </w:p>
    <w:p w14:paraId="195ADB79" w14:textId="102EA160" w:rsidR="00B7653A" w:rsidRPr="00E54A50" w:rsidRDefault="00B7653A">
      <w:pPr>
        <w:pStyle w:val="PKTpunkt"/>
      </w:pPr>
      <w:r w:rsidRPr="00E54A50">
        <w:t>7)</w:t>
      </w:r>
      <w:r w:rsidR="003619AC">
        <w:tab/>
      </w:r>
      <w:r w:rsidRPr="00E54A50">
        <w:t>wykazanie innowacyjnego charakteru operacji</w:t>
      </w:r>
      <w:r w:rsidR="008F0031">
        <w:t>;</w:t>
      </w:r>
    </w:p>
    <w:p w14:paraId="4DA27DFC" w14:textId="3B83404A" w:rsidR="00B7653A" w:rsidRPr="00E54A50" w:rsidRDefault="00B7653A">
      <w:pPr>
        <w:pStyle w:val="PKTpunkt"/>
      </w:pPr>
      <w:r w:rsidRPr="00E54A50">
        <w:t>8)</w:t>
      </w:r>
      <w:r w:rsidR="003619AC">
        <w:tab/>
      </w:r>
      <w:r w:rsidRPr="00E54A50">
        <w:t>opis wykonalności technicznej badań prowadzonych w ramach operacji</w:t>
      </w:r>
      <w:r w:rsidR="008F0031">
        <w:t>;</w:t>
      </w:r>
    </w:p>
    <w:p w14:paraId="6DC7FBE5" w14:textId="5DC87D68" w:rsidR="00B7653A" w:rsidRPr="00E54A50" w:rsidRDefault="00B7653A">
      <w:pPr>
        <w:pStyle w:val="PKTpunkt"/>
      </w:pPr>
      <w:r w:rsidRPr="00E54A50">
        <w:t>9)</w:t>
      </w:r>
      <w:r w:rsidR="003619AC">
        <w:tab/>
      </w:r>
      <w:r w:rsidRPr="00E54A50">
        <w:t>wskazanie miejsca prowadzenia badań oraz miejsca wdrażania wyników przeprowadzonych badań</w:t>
      </w:r>
      <w:r w:rsidR="008F0031">
        <w:t>;</w:t>
      </w:r>
    </w:p>
    <w:p w14:paraId="2C1767BE" w14:textId="1A801114" w:rsidR="00B7653A" w:rsidRPr="00E54A50" w:rsidRDefault="00B7653A">
      <w:pPr>
        <w:pStyle w:val="PKTpunkt"/>
      </w:pPr>
      <w:r w:rsidRPr="00E54A50">
        <w:t>10)</w:t>
      </w:r>
      <w:r w:rsidR="003619AC">
        <w:tab/>
      </w:r>
      <w:r w:rsidRPr="00E54A50">
        <w:t>źródła finansowania operacji</w:t>
      </w:r>
      <w:r w:rsidR="008F0031">
        <w:t>;</w:t>
      </w:r>
    </w:p>
    <w:p w14:paraId="18F3BF10" w14:textId="22B1FD7F" w:rsidR="00B7653A" w:rsidRPr="00E54A50" w:rsidRDefault="00B7653A">
      <w:pPr>
        <w:pStyle w:val="PKTpunkt"/>
      </w:pPr>
      <w:r w:rsidRPr="00E54A50">
        <w:t>11)</w:t>
      </w:r>
      <w:r w:rsidR="003619AC">
        <w:tab/>
      </w:r>
      <w:r w:rsidRPr="00E54A50">
        <w:t>datę sporządzenia</w:t>
      </w:r>
      <w:r w:rsidR="008D7909">
        <w:t xml:space="preserve"> i podpisy osób reprezentujących wnioskodawcę</w:t>
      </w:r>
      <w:r w:rsidRPr="00E54A50">
        <w:t>.</w:t>
      </w:r>
    </w:p>
    <w:p w14:paraId="59F596E3" w14:textId="1762A544" w:rsidR="00B7653A" w:rsidRPr="00E54A50" w:rsidRDefault="008D7909">
      <w:pPr>
        <w:pStyle w:val="USTustnpkodeksu"/>
      </w:pPr>
      <w:r>
        <w:t>4</w:t>
      </w:r>
      <w:r w:rsidR="00B7653A" w:rsidRPr="00E54A50">
        <w:t>. Analiza</w:t>
      </w:r>
      <w:r>
        <w:t xml:space="preserve"> naukowa</w:t>
      </w:r>
      <w:r w:rsidR="00B7653A" w:rsidRPr="00E54A50">
        <w:t xml:space="preserve">, o której mowa w ust. </w:t>
      </w:r>
      <w:r>
        <w:t>3,</w:t>
      </w:r>
      <w:r w:rsidR="00B7653A" w:rsidRPr="00E54A50">
        <w:t xml:space="preserve"> </w:t>
      </w:r>
      <w:r w:rsidR="00F6078E" w:rsidRPr="00F6078E">
        <w:t>jest poddawan</w:t>
      </w:r>
      <w:r w:rsidR="00F6078E">
        <w:t>a</w:t>
      </w:r>
      <w:r w:rsidR="00F6078E" w:rsidRPr="00F6078E">
        <w:t xml:space="preserve"> ocenie przez organ opiniodawczo-doradczy powołany na podstawie art. 4 ust. 1 pkt. 3 ustawy.</w:t>
      </w:r>
    </w:p>
    <w:p w14:paraId="3DAA66A5" w14:textId="24CBA883" w:rsidR="00B7653A" w:rsidRPr="00E54A50" w:rsidRDefault="008D7909">
      <w:pPr>
        <w:pStyle w:val="USTustnpkodeksu"/>
      </w:pPr>
      <w:r>
        <w:t>5</w:t>
      </w:r>
      <w:r w:rsidR="00B7653A" w:rsidRPr="00E54A50">
        <w:t xml:space="preserve">. Sporządzając ocenę, o której mowa w ust. </w:t>
      </w:r>
      <w:r>
        <w:t>4</w:t>
      </w:r>
      <w:r w:rsidR="00B7653A" w:rsidRPr="00E54A50">
        <w:t>, bierze się pod uwagę:</w:t>
      </w:r>
    </w:p>
    <w:p w14:paraId="4D309C29" w14:textId="192E3952" w:rsidR="00B7653A" w:rsidRPr="00E54A50" w:rsidRDefault="00B7653A" w:rsidP="0096730C">
      <w:pPr>
        <w:pStyle w:val="PKTpunkt"/>
      </w:pPr>
      <w:r w:rsidRPr="00E54A50">
        <w:t>1)</w:t>
      </w:r>
      <w:r w:rsidR="003619AC">
        <w:tab/>
      </w:r>
      <w:r w:rsidRPr="00E54A50">
        <w:t>zgodność planowanej operacji z zasadami wspólnej polityki rybołówstwa</w:t>
      </w:r>
      <w:r w:rsidR="00EF79D9">
        <w:t>;</w:t>
      </w:r>
    </w:p>
    <w:p w14:paraId="5CE3B107" w14:textId="142CF6FC" w:rsidR="00B7653A" w:rsidRPr="00E54A50" w:rsidRDefault="00B7653A" w:rsidP="0096730C">
      <w:pPr>
        <w:pStyle w:val="PKTpunkt"/>
      </w:pPr>
      <w:r w:rsidRPr="00E54A50">
        <w:t>2)</w:t>
      </w:r>
      <w:r w:rsidR="003619AC">
        <w:tab/>
      </w:r>
      <w:r w:rsidRPr="00E54A50">
        <w:t>przyjętą metodologię operacji</w:t>
      </w:r>
      <w:r w:rsidR="00EF79D9">
        <w:t>;</w:t>
      </w:r>
    </w:p>
    <w:p w14:paraId="260B351B" w14:textId="0BCD264E" w:rsidR="00B7653A" w:rsidRPr="00E54A50" w:rsidRDefault="00B7653A" w:rsidP="0096730C">
      <w:pPr>
        <w:pStyle w:val="PKTpunkt"/>
      </w:pPr>
      <w:r w:rsidRPr="00E54A50">
        <w:t>3)</w:t>
      </w:r>
      <w:r w:rsidR="003619AC">
        <w:tab/>
      </w:r>
      <w:r w:rsidRPr="00E54A50">
        <w:t>planowany zakres wykorzystania rezultatów planowanej operacji oraz przewidywany okres użytkowania wypracowanych rozwiązań</w:t>
      </w:r>
      <w:r w:rsidR="00EF79D9">
        <w:t>;</w:t>
      </w:r>
    </w:p>
    <w:p w14:paraId="1701254D" w14:textId="25C67FA2" w:rsidR="00B7653A" w:rsidRPr="00E54A50" w:rsidRDefault="00B7653A" w:rsidP="0096730C">
      <w:pPr>
        <w:pStyle w:val="PKTpunkt"/>
      </w:pPr>
      <w:r w:rsidRPr="00E54A50">
        <w:t>4)</w:t>
      </w:r>
      <w:r w:rsidR="003619AC">
        <w:tab/>
      </w:r>
      <w:r w:rsidRPr="00E54A50">
        <w:t>czy operacja wprowadza innowacyjne rozwiązania i jakie są możliwości zastosowania lub wdrożenia rezultatów tej operacji w praktyce</w:t>
      </w:r>
      <w:r w:rsidR="00EF79D9">
        <w:t>;</w:t>
      </w:r>
    </w:p>
    <w:p w14:paraId="2200C24E" w14:textId="4B1B2438" w:rsidR="00B7653A" w:rsidRPr="00E54A50" w:rsidRDefault="00B7653A" w:rsidP="0096730C">
      <w:pPr>
        <w:pStyle w:val="PKTpunkt"/>
      </w:pPr>
      <w:r w:rsidRPr="00E54A50">
        <w:t>5)</w:t>
      </w:r>
      <w:r w:rsidR="003619AC">
        <w:tab/>
      </w:r>
      <w:r w:rsidRPr="00E54A50">
        <w:t>czy wnioskodawca zapewnia odpowiednie warunki techniczno-organizacyjne oraz odpowiednio wykwalifikowaną kadrę do realizacji operacji.</w:t>
      </w:r>
    </w:p>
    <w:p w14:paraId="0F1F2BAE" w14:textId="18529AB1" w:rsidR="00B7653A" w:rsidRPr="00E54A50" w:rsidRDefault="008D7909">
      <w:pPr>
        <w:pStyle w:val="USTustnpkodeksu"/>
      </w:pPr>
      <w:r>
        <w:t>6</w:t>
      </w:r>
      <w:r w:rsidR="00B7653A" w:rsidRPr="00E54A50">
        <w:t>.</w:t>
      </w:r>
      <w:r w:rsidR="00B7653A" w:rsidRPr="00E54A50">
        <w:rPr>
          <w:b/>
        </w:rPr>
        <w:t xml:space="preserve"> </w:t>
      </w:r>
      <w:r w:rsidR="00B7653A" w:rsidRPr="00E54A50">
        <w:t>Wyniki realizacji operacji</w:t>
      </w:r>
      <w:r w:rsidR="00EF79D9">
        <w:t xml:space="preserve">, o której mowa w ust. 1, </w:t>
      </w:r>
      <w:r w:rsidR="00B7653A" w:rsidRPr="00E54A50">
        <w:t xml:space="preserve">są udostępniane na stronie internetowej beneficjenta </w:t>
      </w:r>
      <w:r>
        <w:t xml:space="preserve">nie później niż </w:t>
      </w:r>
      <w:r w:rsidR="00436C5F">
        <w:t xml:space="preserve">w </w:t>
      </w:r>
      <w:r w:rsidRPr="008D7909">
        <w:t>d</w:t>
      </w:r>
      <w:r w:rsidR="00436C5F">
        <w:t>niu</w:t>
      </w:r>
      <w:r>
        <w:t xml:space="preserve"> </w:t>
      </w:r>
      <w:r w:rsidRPr="008D7909">
        <w:t>złożenia wniosku o płatność końcową</w:t>
      </w:r>
      <w:r>
        <w:t xml:space="preserve"> </w:t>
      </w:r>
      <w:r w:rsidR="00B7653A" w:rsidRPr="00E54A50">
        <w:t xml:space="preserve">przez okres co najmniej 3 lat oraz upubliczniane w szczególności na konferencjach lub wystawach o tematyce związanej z </w:t>
      </w:r>
      <w:r w:rsidR="00436C5F">
        <w:t xml:space="preserve">rybactwem </w:t>
      </w:r>
      <w:r w:rsidR="00B7653A" w:rsidRPr="00E54A50">
        <w:t>lub przetwórstwem produktów rybnych.</w:t>
      </w:r>
    </w:p>
    <w:p w14:paraId="318DFA77" w14:textId="1D878A57" w:rsidR="00B7653A" w:rsidRPr="00E54A50" w:rsidRDefault="00B7653A" w:rsidP="0096730C">
      <w:pPr>
        <w:pStyle w:val="ARTartustawynprozporzdzenia"/>
      </w:pPr>
      <w:r w:rsidRPr="00E54A50">
        <w:rPr>
          <w:b/>
        </w:rPr>
        <w:t>§ 24.</w:t>
      </w:r>
      <w:r w:rsidRPr="00E54A50">
        <w:t xml:space="preserve"> 1. Pomoc finansowa na realizację operacji w ramach działania zmniejszenie oddziaływania przetwórstwa na środowisko</w:t>
      </w:r>
      <w:r w:rsidR="00EF79D9">
        <w:t xml:space="preserve"> </w:t>
      </w:r>
      <w:r w:rsidRPr="00E54A50">
        <w:t xml:space="preserve">przyznaje się w formie zwrotu kosztów </w:t>
      </w:r>
      <w:r w:rsidRPr="00E54A50">
        <w:lastRenderedPageBreak/>
        <w:t>kwalifikowalnych w wysokości do 50% tych kosztów, nie więcej niż 3</w:t>
      </w:r>
      <w:r w:rsidR="003A287E">
        <w:t> 000 000</w:t>
      </w:r>
      <w:r w:rsidRPr="00E54A50">
        <w:t xml:space="preserve"> zł na daną operację, podmiotowi będącemu mikro-, małym lub średnim przedsiębiorstwem w rozumieniu zalecenia 2003/361/WE, który prowadzi działalność w zakresie przetwarzania produktów rybnych lub chowu lub hodowli ryb.</w:t>
      </w:r>
    </w:p>
    <w:p w14:paraId="2ECE632D" w14:textId="7D11C5CC" w:rsidR="00B7653A" w:rsidRPr="00E54A50" w:rsidRDefault="00B7653A">
      <w:pPr>
        <w:pStyle w:val="USTustnpkodeksu"/>
      </w:pPr>
      <w:r w:rsidRPr="00E54A50">
        <w:t>2.</w:t>
      </w:r>
      <w:r w:rsidRPr="00E54A50">
        <w:rPr>
          <w:b/>
        </w:rPr>
        <w:t xml:space="preserve"> </w:t>
      </w:r>
      <w:r w:rsidRPr="00E54A50">
        <w:t>Do kosztów kwalifikowalnych pomocy, o której mowa w ust. 1</w:t>
      </w:r>
      <w:r w:rsidR="00EF79D9">
        <w:t>,</w:t>
      </w:r>
      <w:r w:rsidRPr="00E54A50">
        <w:t xml:space="preserve"> zalicza się koszty:</w:t>
      </w:r>
    </w:p>
    <w:p w14:paraId="3EBF74D0" w14:textId="0AF2546F" w:rsidR="00B7653A" w:rsidRPr="00E54A50" w:rsidRDefault="00B7653A">
      <w:pPr>
        <w:pStyle w:val="PKTpunkt"/>
      </w:pPr>
      <w:r w:rsidRPr="00E54A50">
        <w:t>1)</w:t>
      </w:r>
      <w:r w:rsidR="003619AC">
        <w:tab/>
      </w:r>
      <w:r w:rsidR="009F690B" w:rsidRPr="009F690B">
        <w:t>budowy, rozbudowy, przebudowy lub remontu połączonego z modernizacją infrastruktury do składowania i zagospodarowania odpadów, oczyszczalni ścieków, biogazowni, paneli fotowoltaicznych i solarów, instalacji odzysku ciepła, pieców na biomasę, zastosowania czynników chłodniczych o zmniejszonym lub neutralnym oddziaływaniu na środowisko o ile są związane z przetwarzaniem, przechowywaniem, magazynowaniem, przygotowaniem do sprzedaży, wprowadzaniem do obrotu produktów rybołówstwa lub akwakultury</w:t>
      </w:r>
      <w:r w:rsidR="009F690B">
        <w:t>;</w:t>
      </w:r>
    </w:p>
    <w:p w14:paraId="51F123A2" w14:textId="0F86D07E" w:rsidR="00B7653A" w:rsidRDefault="00B7653A">
      <w:pPr>
        <w:pStyle w:val="PKTpunkt"/>
      </w:pPr>
      <w:r w:rsidRPr="00E54A50">
        <w:t>2)</w:t>
      </w:r>
      <w:r w:rsidR="003619AC">
        <w:tab/>
      </w:r>
      <w:r w:rsidRPr="00E54A50">
        <w:t>zakupu oprogramowania komputerowego</w:t>
      </w:r>
      <w:r w:rsidR="005270E8">
        <w:t>,</w:t>
      </w:r>
      <w:r w:rsidRPr="00E54A50">
        <w:t xml:space="preserve"> </w:t>
      </w:r>
      <w:r w:rsidR="005270E8" w:rsidRPr="005270E8">
        <w:t>aktualizacji lub rozbudowy tego oprogramowania</w:t>
      </w:r>
      <w:r w:rsidR="005270E8" w:rsidRPr="005270E8" w:rsidDel="007041FA">
        <w:t xml:space="preserve"> </w:t>
      </w:r>
      <w:r w:rsidRPr="00E54A50">
        <w:t>oraz patentów, licencji, praw autorskich, znaków towarowych (koszty niematerialne)</w:t>
      </w:r>
      <w:r w:rsidR="007041FA">
        <w:t xml:space="preserve"> lub </w:t>
      </w:r>
      <w:r w:rsidRPr="00E54A50">
        <w:t>zakupu systemów teleinformatycznych.</w:t>
      </w:r>
      <w:r w:rsidR="00AA354C">
        <w:t>;</w:t>
      </w:r>
    </w:p>
    <w:p w14:paraId="41F92AF2" w14:textId="7D0C8FE1" w:rsidR="00AA354C" w:rsidRPr="00E54A50" w:rsidRDefault="00AA354C">
      <w:pPr>
        <w:pStyle w:val="PKTpunkt"/>
      </w:pPr>
      <w:r>
        <w:t xml:space="preserve">3) </w:t>
      </w:r>
      <w:r w:rsidRPr="00AA354C">
        <w:tab/>
        <w:t>zakupu i instalacji nowych stacji ładowania pojazdów elektrycznych na terenie zakładów</w:t>
      </w:r>
      <w:r>
        <w:t>.</w:t>
      </w:r>
    </w:p>
    <w:p w14:paraId="736A4029" w14:textId="22082A4E" w:rsidR="00B7653A" w:rsidRPr="00E54A50" w:rsidRDefault="00B7653A" w:rsidP="0096730C">
      <w:pPr>
        <w:pStyle w:val="ARTartustawynprozporzdzenia"/>
      </w:pPr>
      <w:r w:rsidRPr="00E54A50">
        <w:rPr>
          <w:b/>
        </w:rPr>
        <w:t>§ 25.</w:t>
      </w:r>
      <w:r w:rsidRPr="00E54A50">
        <w:t xml:space="preserve"> Pomoc na realizację operacji w ramach działania świadomy konsument, przyznaje się formie zwrotu kosztów kwalifikowalnych w wysokości</w:t>
      </w:r>
      <w:r w:rsidR="007829AA" w:rsidRPr="00E54A50">
        <w:t xml:space="preserve"> do</w:t>
      </w:r>
      <w:r w:rsidRPr="00E54A50">
        <w:t>:</w:t>
      </w:r>
    </w:p>
    <w:p w14:paraId="2F475F49" w14:textId="067631AF" w:rsidR="007829AA" w:rsidRPr="00E54A50" w:rsidRDefault="00B7653A">
      <w:pPr>
        <w:pStyle w:val="PKTpunkt"/>
      </w:pPr>
      <w:r w:rsidRPr="00E54A50">
        <w:t>1)</w:t>
      </w:r>
      <w:r w:rsidR="006D6080">
        <w:tab/>
      </w:r>
      <w:r w:rsidRPr="00E54A50">
        <w:t>100% tych kosztów</w:t>
      </w:r>
      <w:r w:rsidR="007829AA" w:rsidRPr="00E54A50">
        <w:t xml:space="preserve"> na projekty realizowane przez ministra właściwego </w:t>
      </w:r>
      <w:r w:rsidR="007C7A72">
        <w:t>do spraw</w:t>
      </w:r>
      <w:r w:rsidR="007829AA" w:rsidRPr="00E54A50">
        <w:t xml:space="preserve"> rybołówstwa</w:t>
      </w:r>
      <w:r w:rsidR="00923AA8">
        <w:t>;</w:t>
      </w:r>
    </w:p>
    <w:p w14:paraId="5EF1A93F" w14:textId="596AB790" w:rsidR="007C7A72" w:rsidRDefault="007829AA" w:rsidP="0096730C">
      <w:pPr>
        <w:pStyle w:val="PKTpunkt"/>
      </w:pPr>
      <w:r w:rsidRPr="00E54A50">
        <w:t>2)</w:t>
      </w:r>
      <w:r w:rsidR="007C7A72">
        <w:tab/>
      </w:r>
      <w:r w:rsidRPr="00E54A50">
        <w:t>85%</w:t>
      </w:r>
      <w:r w:rsidR="007C7A72">
        <w:t xml:space="preserve"> tych kosztów, </w:t>
      </w:r>
      <w:r w:rsidR="00B7653A" w:rsidRPr="00E54A50">
        <w:t>nie więcej niż 15</w:t>
      </w:r>
      <w:r w:rsidR="009F690B">
        <w:t> 000 000</w:t>
      </w:r>
      <w:r w:rsidR="00B7653A" w:rsidRPr="00E54A50">
        <w:t xml:space="preserve"> zł</w:t>
      </w:r>
      <w:r w:rsidR="007C7A72">
        <w:t xml:space="preserve"> – </w:t>
      </w:r>
      <w:r w:rsidR="00B7653A" w:rsidRPr="00E54A50">
        <w:t>w przypadku</w:t>
      </w:r>
      <w:r w:rsidR="007C7A72">
        <w:t xml:space="preserve"> </w:t>
      </w:r>
      <w:r w:rsidR="00B7653A" w:rsidRPr="00E54A50">
        <w:t xml:space="preserve">gdy operacja ma na celu zwiększenie popytu i konkurencyjności krajowych produktów rybołówstwa i akwakultury na rynku krajowym lub międzynarodowym oraz spełnia kryteria, o których </w:t>
      </w:r>
      <w:r w:rsidR="007C7A72">
        <w:t>w wierszu 14 załącznika</w:t>
      </w:r>
      <w:r w:rsidR="00B7653A" w:rsidRPr="00E54A50">
        <w:t xml:space="preserve"> III</w:t>
      </w:r>
      <w:r w:rsidR="007C7A72">
        <w:t xml:space="preserve"> </w:t>
      </w:r>
      <w:r w:rsidR="00B7653A" w:rsidRPr="00E54A50">
        <w:t>rozporządzenia nr 2021/1139</w:t>
      </w:r>
      <w:r w:rsidR="007C7A72">
        <w:t>,</w:t>
      </w:r>
      <w:r w:rsidR="00B7653A" w:rsidRPr="00E54A50">
        <w:t xml:space="preserve"> a beneficjentami są:</w:t>
      </w:r>
    </w:p>
    <w:p w14:paraId="17DEC574" w14:textId="0900BFB2" w:rsidR="00B7653A" w:rsidRPr="00E54A50" w:rsidRDefault="00B7653A">
      <w:pPr>
        <w:pStyle w:val="LITlitera"/>
      </w:pPr>
      <w:r w:rsidRPr="00E54A50">
        <w:t>a)</w:t>
      </w:r>
      <w:r w:rsidR="00923AA8">
        <w:tab/>
      </w:r>
      <w:r w:rsidRPr="00E54A50">
        <w:t>uznane organizacje producentów ryb</w:t>
      </w:r>
      <w:r w:rsidR="00923AA8">
        <w:t xml:space="preserve"> i </w:t>
      </w:r>
      <w:r w:rsidRPr="00E54A50">
        <w:t xml:space="preserve">ich związki lub organizacje międzybranżowe, </w:t>
      </w:r>
    </w:p>
    <w:p w14:paraId="5849AD6F" w14:textId="6ED77DA8" w:rsidR="00B7653A" w:rsidRPr="00E54A50" w:rsidRDefault="00B7653A">
      <w:pPr>
        <w:pStyle w:val="LITlitera"/>
        <w:rPr>
          <w:rFonts w:ascii="Times New Roman" w:hAnsi="Times New Roman" w:cs="Times New Roman"/>
          <w:szCs w:val="24"/>
        </w:rPr>
      </w:pPr>
      <w:r w:rsidRPr="00E54A50">
        <w:rPr>
          <w:rFonts w:ascii="Times New Roman" w:hAnsi="Times New Roman" w:cs="Times New Roman"/>
          <w:szCs w:val="24"/>
        </w:rPr>
        <w:t>b)</w:t>
      </w:r>
      <w:r w:rsidR="00923AA8">
        <w:rPr>
          <w:rFonts w:ascii="Times New Roman" w:hAnsi="Times New Roman" w:cs="Times New Roman"/>
          <w:szCs w:val="24"/>
        </w:rPr>
        <w:tab/>
      </w:r>
      <w:r w:rsidRPr="00E54A50">
        <w:rPr>
          <w:rFonts w:ascii="Times New Roman" w:hAnsi="Times New Roman" w:cs="Times New Roman"/>
          <w:szCs w:val="24"/>
        </w:rPr>
        <w:t>jednostki naukowe realizujące statutowe zadania w zakresie rybołówstwa morskiego, rybactwa śródlądowego lub akwakultury</w:t>
      </w:r>
      <w:r w:rsidR="00923AA8">
        <w:rPr>
          <w:rFonts w:ascii="Times New Roman" w:hAnsi="Times New Roman" w:cs="Times New Roman"/>
          <w:szCs w:val="24"/>
        </w:rPr>
        <w:t>;</w:t>
      </w:r>
    </w:p>
    <w:p w14:paraId="2094A8FB" w14:textId="698B035A" w:rsidR="00B7653A" w:rsidRPr="00E54A50" w:rsidRDefault="009F690B">
      <w:pPr>
        <w:pStyle w:val="PKTpunkt"/>
      </w:pPr>
      <w:r>
        <w:t>3</w:t>
      </w:r>
      <w:r w:rsidR="00B7653A" w:rsidRPr="00E54A50">
        <w:t>)</w:t>
      </w:r>
      <w:r w:rsidR="006D6080">
        <w:tab/>
      </w:r>
      <w:r w:rsidR="00B7653A" w:rsidRPr="00E54A50">
        <w:t>75% tych kosztów, nie więcej niż 8</w:t>
      </w:r>
      <w:r>
        <w:t xml:space="preserve"> 000 000 </w:t>
      </w:r>
      <w:r w:rsidR="00B7653A" w:rsidRPr="00E54A50">
        <w:t>zł</w:t>
      </w:r>
      <w:r w:rsidR="00923AA8">
        <w:t xml:space="preserve"> –</w:t>
      </w:r>
      <w:r w:rsidR="00B7653A" w:rsidRPr="00E54A50">
        <w:t xml:space="preserve"> w przypadku gdy beneficjentami są uznane organizacje producentów ryb</w:t>
      </w:r>
      <w:r w:rsidR="00923AA8">
        <w:t xml:space="preserve"> i </w:t>
      </w:r>
      <w:r w:rsidR="00B7653A" w:rsidRPr="00E54A50">
        <w:t>ich związki lub organizacje międzybranżowe;</w:t>
      </w:r>
    </w:p>
    <w:p w14:paraId="02236F24" w14:textId="28540C6F" w:rsidR="00B7653A" w:rsidRPr="00E54A50" w:rsidRDefault="009F690B">
      <w:pPr>
        <w:pStyle w:val="PKTpunkt"/>
      </w:pPr>
      <w:r>
        <w:t>4</w:t>
      </w:r>
      <w:r w:rsidR="00B7653A" w:rsidRPr="00E54A50">
        <w:t>)</w:t>
      </w:r>
      <w:r w:rsidR="006D6080">
        <w:tab/>
      </w:r>
      <w:r w:rsidR="00B7653A" w:rsidRPr="00E54A50">
        <w:t>50% tych kosztów,</w:t>
      </w:r>
      <w:r w:rsidR="00923AA8">
        <w:t xml:space="preserve"> </w:t>
      </w:r>
      <w:r w:rsidR="00B7653A" w:rsidRPr="00E54A50">
        <w:t>nie więcej niż 500</w:t>
      </w:r>
      <w:r>
        <w:t xml:space="preserve"> 000 </w:t>
      </w:r>
      <w:r w:rsidR="00B7653A" w:rsidRPr="00E54A50">
        <w:t>zł</w:t>
      </w:r>
      <w:r w:rsidR="00923AA8">
        <w:t xml:space="preserve"> – </w:t>
      </w:r>
      <w:r w:rsidR="00B7653A" w:rsidRPr="00E54A50">
        <w:t>przypadku</w:t>
      </w:r>
      <w:r w:rsidR="00923AA8">
        <w:t xml:space="preserve"> </w:t>
      </w:r>
      <w:r w:rsidR="00B7653A" w:rsidRPr="00E54A50">
        <w:t xml:space="preserve">gdy </w:t>
      </w:r>
      <w:r w:rsidR="003C73F2" w:rsidRPr="00E54A50">
        <w:t>beneficjent</w:t>
      </w:r>
      <w:r w:rsidR="003C73F2">
        <w:t xml:space="preserve">em jest </w:t>
      </w:r>
      <w:r w:rsidR="003C73F2" w:rsidRPr="00E54A50">
        <w:t xml:space="preserve">i </w:t>
      </w:r>
      <w:r w:rsidR="003C73F2" w:rsidRPr="003C73F2">
        <w:t>instytut badawcz</w:t>
      </w:r>
      <w:r w:rsidR="003C73F2">
        <w:t>y</w:t>
      </w:r>
      <w:r w:rsidR="003C73F2" w:rsidRPr="003C73F2">
        <w:t>, o którym mowa w art. 1 ust. 1 ustawy z dnia 30 kwietnia 2010 r. o instytutach badawczych (Dz. U. z 2022 r. poz. 498) lub instytut naukow</w:t>
      </w:r>
      <w:r w:rsidR="003C73F2">
        <w:t>y</w:t>
      </w:r>
      <w:r w:rsidR="003C73F2" w:rsidRPr="003C73F2">
        <w:t xml:space="preserve"> lub pomocnicz</w:t>
      </w:r>
      <w:r w:rsidR="003C73F2">
        <w:t xml:space="preserve">a </w:t>
      </w:r>
      <w:r w:rsidR="003C73F2" w:rsidRPr="003C73F2">
        <w:t>jednost</w:t>
      </w:r>
      <w:r w:rsidR="003C73F2">
        <w:t>ka</w:t>
      </w:r>
      <w:r w:rsidR="003C73F2" w:rsidRPr="003C73F2">
        <w:t xml:space="preserve"> naukow</w:t>
      </w:r>
      <w:r w:rsidR="003C73F2">
        <w:t>a</w:t>
      </w:r>
      <w:r w:rsidR="003C73F2" w:rsidRPr="003C73F2">
        <w:t xml:space="preserve">, o których mowa art. 1 ust. 2 pkt 2 ustawy z dnia 30 kwietnia 2010 r. o Polskiej </w:t>
      </w:r>
      <w:r w:rsidR="003C73F2" w:rsidRPr="003C73F2">
        <w:lastRenderedPageBreak/>
        <w:t>Akademii Nauk (Dz. U. z 2020 r. poz. 1796), prowadząc</w:t>
      </w:r>
      <w:r w:rsidR="003C73F2">
        <w:t>e</w:t>
      </w:r>
      <w:r w:rsidR="003C73F2" w:rsidRPr="003C73F2">
        <w:t xml:space="preserve"> badania naukowe lub prace rozwojowe w zakresie rybactwa</w:t>
      </w:r>
      <w:r w:rsidR="003C73F2">
        <w:t>;</w:t>
      </w:r>
    </w:p>
    <w:p w14:paraId="246B7645" w14:textId="0BF3564E" w:rsidR="00B7653A" w:rsidRPr="00E54A50" w:rsidRDefault="009F690B">
      <w:pPr>
        <w:pStyle w:val="PKTpunkt"/>
      </w:pPr>
      <w:r>
        <w:t>5</w:t>
      </w:r>
      <w:r w:rsidR="00B7653A" w:rsidRPr="00E54A50">
        <w:t>)</w:t>
      </w:r>
      <w:r w:rsidR="006D6080">
        <w:tab/>
      </w:r>
      <w:r w:rsidR="00B7653A" w:rsidRPr="00E54A50">
        <w:t>50% tych kosztów, nie więcej niż 200</w:t>
      </w:r>
      <w:r>
        <w:t xml:space="preserve"> 000 </w:t>
      </w:r>
      <w:r w:rsidR="00B7653A" w:rsidRPr="00E54A50">
        <w:t>zł</w:t>
      </w:r>
      <w:r w:rsidR="00923AA8">
        <w:t xml:space="preserve"> –</w:t>
      </w:r>
      <w:r w:rsidR="00B7653A" w:rsidRPr="00E54A50">
        <w:t xml:space="preserve"> w przypadku</w:t>
      </w:r>
      <w:r w:rsidR="00923AA8">
        <w:t xml:space="preserve"> </w:t>
      </w:r>
      <w:r w:rsidR="00B7653A" w:rsidRPr="00E54A50">
        <w:t xml:space="preserve">gdy beneficjentami są podmioty wykonujące statutową działalność w zakresie chowu, hodowli, połowu, wprowadzania na rynek, obrotu lub przetwarzania produktów rybnych </w:t>
      </w:r>
      <w:r w:rsidR="00923AA8">
        <w:t>lub podmioty</w:t>
      </w:r>
      <w:r w:rsidR="00B7653A" w:rsidRPr="00E54A50">
        <w:t xml:space="preserve"> prowadząc</w:t>
      </w:r>
      <w:r w:rsidR="00923AA8">
        <w:t>e</w:t>
      </w:r>
      <w:r w:rsidR="00B7653A" w:rsidRPr="00E54A50">
        <w:t xml:space="preserve"> działalność okołorybacką.</w:t>
      </w:r>
    </w:p>
    <w:p w14:paraId="5ADB12BC" w14:textId="48F5CED8" w:rsidR="00B7653A" w:rsidRPr="00E54A50" w:rsidRDefault="00B7653A" w:rsidP="0096730C">
      <w:pPr>
        <w:pStyle w:val="ARTartustawynprozporzdzenia"/>
      </w:pPr>
      <w:r w:rsidRPr="00E54A50">
        <w:rPr>
          <w:b/>
        </w:rPr>
        <w:t>§ 26.</w:t>
      </w:r>
      <w:r w:rsidRPr="00E54A50">
        <w:t xml:space="preserve"> 1. Do kosztów kwalifikowalnych operacji</w:t>
      </w:r>
      <w:r w:rsidR="00923AA8">
        <w:t xml:space="preserve"> realizowanej w ramach działania</w:t>
      </w:r>
      <w:r w:rsidRPr="00E54A50">
        <w:t xml:space="preserve"> </w:t>
      </w:r>
      <w:r w:rsidR="00447F2A" w:rsidRPr="00447F2A">
        <w:t>świadomy konsument</w:t>
      </w:r>
      <w:r w:rsidR="00447F2A" w:rsidRPr="00447F2A" w:rsidDel="00447F2A">
        <w:t xml:space="preserve"> </w:t>
      </w:r>
      <w:r w:rsidRPr="00E54A50">
        <w:t>zalicza się koszty:</w:t>
      </w:r>
    </w:p>
    <w:p w14:paraId="216A8AAB" w14:textId="22B757B9" w:rsidR="00B7653A" w:rsidRPr="00E54A50" w:rsidRDefault="00B7653A">
      <w:pPr>
        <w:pStyle w:val="PKTpunkt"/>
      </w:pPr>
      <w:r w:rsidRPr="00E54A50">
        <w:t>1)</w:t>
      </w:r>
      <w:r w:rsidR="006D6080">
        <w:tab/>
      </w:r>
      <w:r w:rsidRPr="00E54A50">
        <w:t>organizacji kampanii promocyjnej o zasięgu krajowym lub międzynarodowym</w:t>
      </w:r>
      <w:r w:rsidR="00923AA8">
        <w:t>;</w:t>
      </w:r>
    </w:p>
    <w:p w14:paraId="0F5689D5" w14:textId="7F4BD366" w:rsidR="00B7653A" w:rsidRPr="00E54A50" w:rsidRDefault="00B7653A">
      <w:pPr>
        <w:pStyle w:val="PKTpunkt"/>
      </w:pPr>
      <w:r w:rsidRPr="00E54A50">
        <w:t>2)</w:t>
      </w:r>
      <w:r w:rsidR="006D6080">
        <w:tab/>
      </w:r>
      <w:r w:rsidRPr="00E54A50">
        <w:t>usług agencji reklamowych lub innych podmiotów w zakresie związanym z przygotowaniem i prowadzeniem kampanii promocyjnej</w:t>
      </w:r>
      <w:r w:rsidR="00923AA8">
        <w:t>;</w:t>
      </w:r>
    </w:p>
    <w:p w14:paraId="05F25D57" w14:textId="7F5AFE8D" w:rsidR="00B7653A" w:rsidRPr="00E54A50" w:rsidRDefault="00B7653A">
      <w:pPr>
        <w:pStyle w:val="PKTpunkt"/>
      </w:pPr>
      <w:r w:rsidRPr="00E54A50">
        <w:t>3)</w:t>
      </w:r>
      <w:r w:rsidR="006D6080">
        <w:tab/>
      </w:r>
      <w:r w:rsidRPr="00E54A50">
        <w:t>zakupu lub najmu powierzchni reklamowych na okres trwania kampanii promocyjnej</w:t>
      </w:r>
      <w:r w:rsidR="00923AA8">
        <w:t>;</w:t>
      </w:r>
    </w:p>
    <w:p w14:paraId="3DF3857B" w14:textId="3432C000" w:rsidR="00B7653A" w:rsidRPr="00E54A50" w:rsidRDefault="00B7653A">
      <w:pPr>
        <w:pStyle w:val="PKTpunkt"/>
      </w:pPr>
      <w:r w:rsidRPr="00E54A50">
        <w:t>4)</w:t>
      </w:r>
      <w:r w:rsidR="006D6080">
        <w:tab/>
      </w:r>
      <w:r w:rsidRPr="00E54A50">
        <w:t>tworzenia haseł reklamowych lub opracowania materiałów reklamowych na potrzeby kampanii komunikacyjnej i promocyjnej</w:t>
      </w:r>
      <w:r w:rsidR="00923AA8">
        <w:t>;</w:t>
      </w:r>
    </w:p>
    <w:p w14:paraId="4254A656" w14:textId="08875739" w:rsidR="00B7653A" w:rsidRPr="00E54A50" w:rsidRDefault="00B7653A">
      <w:pPr>
        <w:pStyle w:val="PKTpunkt"/>
      </w:pPr>
      <w:r w:rsidRPr="00E54A50">
        <w:t>5)</w:t>
      </w:r>
      <w:r w:rsidR="006D6080">
        <w:tab/>
      </w:r>
      <w:r w:rsidRPr="00E54A50">
        <w:t>druku materiałów reklamowych, o których mowa w pkt 3</w:t>
      </w:r>
      <w:r w:rsidR="00923AA8">
        <w:t>;</w:t>
      </w:r>
    </w:p>
    <w:p w14:paraId="319BC064" w14:textId="6314677C" w:rsidR="00B7653A" w:rsidRPr="00E54A50" w:rsidRDefault="00B7653A">
      <w:pPr>
        <w:pStyle w:val="PKTpunkt"/>
      </w:pPr>
      <w:r w:rsidRPr="00E54A50">
        <w:t>6)</w:t>
      </w:r>
      <w:r w:rsidR="006D6080">
        <w:tab/>
      </w:r>
      <w:r w:rsidRPr="00E54A50">
        <w:t>przygotowania i emisji telewizyjnych i radiowych materiałów promocyjnych związanych</w:t>
      </w:r>
      <w:r w:rsidR="006D6080">
        <w:t xml:space="preserve"> </w:t>
      </w:r>
      <w:r w:rsidRPr="00E54A50">
        <w:t>z kampanią promocyjną</w:t>
      </w:r>
      <w:r w:rsidR="00923AA8">
        <w:t>;</w:t>
      </w:r>
    </w:p>
    <w:p w14:paraId="3F307DE4" w14:textId="54DDE10C" w:rsidR="00B7653A" w:rsidRPr="00E54A50" w:rsidRDefault="00B7653A">
      <w:pPr>
        <w:pStyle w:val="PKTpunkt"/>
      </w:pPr>
      <w:r w:rsidRPr="00E54A50">
        <w:t>7)</w:t>
      </w:r>
      <w:r w:rsidR="006D6080">
        <w:tab/>
      </w:r>
      <w:r w:rsidRPr="00E54A50">
        <w:t>przygotowania, uruchomienia i obsługi strony internetowej bezpośrednio związanej z kampanią promocyjną</w:t>
      </w:r>
      <w:r w:rsidR="00923AA8">
        <w:t>;</w:t>
      </w:r>
    </w:p>
    <w:p w14:paraId="425A6B32" w14:textId="6FDE44D9" w:rsidR="00B7653A" w:rsidRPr="00E54A50" w:rsidRDefault="00B7653A">
      <w:pPr>
        <w:pStyle w:val="PKTpunkt"/>
      </w:pPr>
      <w:r w:rsidRPr="00E54A50">
        <w:t>8)</w:t>
      </w:r>
      <w:r w:rsidR="006D6080">
        <w:tab/>
      </w:r>
      <w:r w:rsidRPr="00E54A50">
        <w:t>najmu budynków, lokali lub środków transportu, niezbędnych do przeprowadzenia kampanii promocyjnej</w:t>
      </w:r>
      <w:r w:rsidR="00923AA8">
        <w:t>;</w:t>
      </w:r>
    </w:p>
    <w:p w14:paraId="21CF2F10" w14:textId="6304C2EF" w:rsidR="00B7653A" w:rsidRPr="00E54A50" w:rsidRDefault="00B7653A">
      <w:pPr>
        <w:pStyle w:val="PKTpunkt"/>
      </w:pPr>
      <w:r w:rsidRPr="00E54A50">
        <w:t>9)</w:t>
      </w:r>
      <w:r w:rsidR="006D6080">
        <w:tab/>
      </w:r>
      <w:r w:rsidRPr="00E54A50">
        <w:t>udziału jako wystawcy w krajowych i zagranicznych branżowych targach i wystawach</w:t>
      </w:r>
      <w:r w:rsidR="00923AA8">
        <w:t>;</w:t>
      </w:r>
    </w:p>
    <w:p w14:paraId="244D40BF" w14:textId="1F00B216" w:rsidR="00B7653A" w:rsidRPr="00E54A50" w:rsidRDefault="00B7653A">
      <w:pPr>
        <w:pStyle w:val="PKTpunkt"/>
      </w:pPr>
      <w:r w:rsidRPr="00E54A50">
        <w:t>10)</w:t>
      </w:r>
      <w:r w:rsidR="006D6080">
        <w:tab/>
      </w:r>
      <w:r w:rsidRPr="00E54A50">
        <w:t>wprowadzania na rynek nowych produktów i znalezienia nowych odbiorców, w tym koszty usług doradczych świadczonych przez podmioty zewnętrzne, prowadzących do opracowania nowego modelu biznesowego związanego z wprowadzeniem nowego produktu oraz nowego lub istniejącego produktu na nowy rynek, w tym koszty opracowania koncepcji wejścia na nowy rynek oraz prezentacji lub sprzedaży produktu na tym rynku</w:t>
      </w:r>
      <w:r w:rsidR="00923AA8">
        <w:t>,</w:t>
      </w:r>
      <w:r w:rsidRPr="00E54A50">
        <w:t xml:space="preserve"> oraz wskazania najefektywniejszych narzędzi i metod marketingowych oraz promocyjnych, a także zastosowania tych narzędzi i metod</w:t>
      </w:r>
      <w:r w:rsidR="0087736C">
        <w:t>;</w:t>
      </w:r>
    </w:p>
    <w:p w14:paraId="42B9A140" w14:textId="55C48354" w:rsidR="00B7653A" w:rsidRPr="00E54A50" w:rsidRDefault="00B7653A">
      <w:pPr>
        <w:pStyle w:val="PKTpunkt"/>
      </w:pPr>
      <w:r w:rsidRPr="00E54A50">
        <w:t>11)</w:t>
      </w:r>
      <w:r w:rsidR="006D6080">
        <w:tab/>
      </w:r>
      <w:r w:rsidRPr="00E54A50">
        <w:t>poprawy warunków wprowadzania do obrotu produktów rybnych, w tym koszty szkoleń z zakresu sprzedaży oraz zakupu systemów informatycznych umożliwiających elektroniczną obsługę</w:t>
      </w:r>
      <w:r w:rsidR="0087736C">
        <w:t xml:space="preserve"> tej</w:t>
      </w:r>
      <w:r w:rsidRPr="00E54A50">
        <w:t xml:space="preserve"> sprzedaż</w:t>
      </w:r>
      <w:r w:rsidR="0087736C">
        <w:t>y;</w:t>
      </w:r>
    </w:p>
    <w:p w14:paraId="666BE120" w14:textId="7D93E715" w:rsidR="00B7653A" w:rsidRPr="00E54A50" w:rsidRDefault="00B7653A">
      <w:pPr>
        <w:pStyle w:val="PKTpunkt"/>
      </w:pPr>
      <w:r w:rsidRPr="00E54A50">
        <w:lastRenderedPageBreak/>
        <w:t>12)</w:t>
      </w:r>
      <w:r w:rsidR="006D6080">
        <w:tab/>
      </w:r>
      <w:r w:rsidRPr="00E54A50">
        <w:t>przygotowania dokumentacji związanej ze złożeniem wniosku o rejestrację danego produktu zgodnie z</w:t>
      </w:r>
      <w:r w:rsidR="00031A67">
        <w:t xml:space="preserve"> przepisami</w:t>
      </w:r>
      <w:r w:rsidRPr="00E54A50">
        <w:t xml:space="preserve"> rozporządzeni</w:t>
      </w:r>
      <w:r w:rsidR="00031A67">
        <w:t>a</w:t>
      </w:r>
      <w:r w:rsidRPr="00E54A50">
        <w:t xml:space="preserve"> Parlamentu Europejskiego i Rady (UE) nr 1151/2012 z dnia 21 listopada 2012 r. w sprawie systemów jakości produktów rolnych i środków spożywczych (Dz. Urz. UE L 343 z 14.12.2012, str. 1, z późn. zm</w:t>
      </w:r>
      <w:r w:rsidR="00031A67" w:rsidRPr="00E54A50">
        <w:t>.)</w:t>
      </w:r>
      <w:r w:rsidR="00031A67">
        <w:t>;</w:t>
      </w:r>
    </w:p>
    <w:p w14:paraId="53A87066" w14:textId="79F70454" w:rsidR="00B7653A" w:rsidRPr="00E54A50" w:rsidRDefault="00B7653A">
      <w:pPr>
        <w:pStyle w:val="PKTpunkt"/>
      </w:pPr>
      <w:r w:rsidRPr="00E54A50">
        <w:t>13)</w:t>
      </w:r>
      <w:r w:rsidR="006D6080">
        <w:tab/>
      </w:r>
      <w:r w:rsidRPr="00E54A50">
        <w:t xml:space="preserve">przygotowania dokumentacji związanej z uzyskaniem certyfikatu lub utrzymaniem certyfikatu produktów zrównoważonego rybołówstwa i zrównoważonej akwakultury oraz metod przetwarzania przyjaznych dla środowiska oraz </w:t>
      </w:r>
      <w:r w:rsidR="00884B3E">
        <w:t xml:space="preserve">związanej </w:t>
      </w:r>
      <w:r w:rsidRPr="00E54A50">
        <w:t>z certyfikacją łańcucha dostaw tych produktów</w:t>
      </w:r>
      <w:r w:rsidR="00031A67">
        <w:t>;</w:t>
      </w:r>
    </w:p>
    <w:p w14:paraId="7FECE8D8" w14:textId="5BD7AF96" w:rsidR="00B7653A" w:rsidRPr="00E54A50" w:rsidRDefault="00B7653A">
      <w:pPr>
        <w:pStyle w:val="PKTpunkt"/>
      </w:pPr>
      <w:r w:rsidRPr="00E54A50">
        <w:t>14)</w:t>
      </w:r>
      <w:r w:rsidR="006D6080">
        <w:tab/>
      </w:r>
      <w:r w:rsidRPr="00E54A50">
        <w:t>przeprowadzenia rejestracji oraz dostosowania do wymogów zgodności i certyfikacji, w tym kontroli, po której przeprowadzeniu wydaje się certyfikaty, o których mowa w pkt 12, a także badań i analiz wykonanych w związku z tą kontrolą</w:t>
      </w:r>
      <w:r w:rsidR="00031A67">
        <w:t>;</w:t>
      </w:r>
    </w:p>
    <w:p w14:paraId="3EADA6F9" w14:textId="44B9AAF0" w:rsidR="00B7653A" w:rsidRPr="00E54A50" w:rsidRDefault="00B7653A">
      <w:pPr>
        <w:pStyle w:val="PKTpunkt"/>
      </w:pPr>
      <w:r w:rsidRPr="00E54A50">
        <w:t>15)</w:t>
      </w:r>
      <w:r w:rsidR="006D6080">
        <w:tab/>
      </w:r>
      <w:r w:rsidRPr="00E54A50">
        <w:t>przeprowadzania badań i analiz w zakresie surowca rybnego wykorzystywanego w procesie przetwórczym, międzynarodowej wymiany handlowej produktami rybnymi, trendów rynkowych, preferencji konsumenckich w zakresie spożycia produktów rybołówstwa i produktów akwakultury, wpływu dostępności produktów rybnych na popyt, sezonowości popytu na produkty rybne, wpływu dochodów konsumentów i cen produktów rybnych na popyt i podaż tych produktów, struktury przetwórstwa rybnego w Rzeczypospolitej Polskiej, łańcucha handlowego, przetwórstwa produktów rybołówstwa</w:t>
      </w:r>
      <w:r w:rsidR="00031A67">
        <w:t xml:space="preserve"> lub </w:t>
      </w:r>
      <w:r w:rsidRPr="00E54A50">
        <w:t>norm handlowych dla produktów rybołów</w:t>
      </w:r>
      <w:r w:rsidR="00031A67">
        <w:t>;</w:t>
      </w:r>
    </w:p>
    <w:p w14:paraId="26EB65B7" w14:textId="175AB943" w:rsidR="00B7653A" w:rsidRPr="00E54A50" w:rsidRDefault="00B7653A">
      <w:pPr>
        <w:pStyle w:val="PKTpunkt"/>
      </w:pPr>
      <w:r w:rsidRPr="00E54A50">
        <w:t>16)</w:t>
      </w:r>
      <w:r w:rsidR="006D6080">
        <w:tab/>
      </w:r>
      <w:r w:rsidRPr="00E54A50">
        <w:t>opracowania danych rynkowych, w szczególności dotyczących zależności przetwórstwa rybnego w Rzeczypospolitej Polskiej od surowca pochodzącego spoza Unii Europejskiej</w:t>
      </w:r>
      <w:r w:rsidR="00031A67">
        <w:t>;</w:t>
      </w:r>
    </w:p>
    <w:p w14:paraId="2FA9ED5B" w14:textId="2DF9034F" w:rsidR="00B7653A" w:rsidRPr="00E54A50" w:rsidRDefault="00B7653A">
      <w:pPr>
        <w:pStyle w:val="PKTpunkt"/>
      </w:pPr>
      <w:r w:rsidRPr="00E54A50">
        <w:t>17)</w:t>
      </w:r>
      <w:r w:rsidR="006D6080">
        <w:tab/>
      </w:r>
      <w:r w:rsidRPr="00E54A50">
        <w:t>organizacji spotkań, konferencji i publikacji</w:t>
      </w:r>
      <w:r w:rsidR="00031A67">
        <w:t>,</w:t>
      </w:r>
      <w:r w:rsidRPr="00E54A50">
        <w:t xml:space="preserve"> w postaci papierowej lub elektronicznej</w:t>
      </w:r>
      <w:r w:rsidR="00031A67">
        <w:t>,</w:t>
      </w:r>
      <w:r w:rsidRPr="00E54A50">
        <w:t xml:space="preserve"> o tematyce związanej z analizą rynku rybnego</w:t>
      </w:r>
      <w:r w:rsidR="00031A67">
        <w:t>;</w:t>
      </w:r>
    </w:p>
    <w:p w14:paraId="250387AA" w14:textId="4FA8B2E6" w:rsidR="00B7653A" w:rsidRPr="00E54A50" w:rsidRDefault="00B7653A">
      <w:pPr>
        <w:pStyle w:val="PKTpunkt"/>
      </w:pPr>
      <w:r w:rsidRPr="00E54A50">
        <w:t>18)</w:t>
      </w:r>
      <w:r w:rsidR="006D6080">
        <w:tab/>
      </w:r>
      <w:r w:rsidRPr="00E54A50">
        <w:t>opracowania wytycznych dobrej praktyki higieny do stosowania oraz kierunków zmian w zakresie norm handlowych i badawczych stosowanych w odniesieniu do produktów rybnych</w:t>
      </w:r>
      <w:r w:rsidR="00813DD9">
        <w:t>;</w:t>
      </w:r>
    </w:p>
    <w:p w14:paraId="137842CD" w14:textId="0AF759C2" w:rsidR="00B7653A" w:rsidRPr="00E54A50" w:rsidRDefault="00B7653A">
      <w:pPr>
        <w:pStyle w:val="PKTpunkt"/>
      </w:pPr>
      <w:r w:rsidRPr="00E54A50">
        <w:t>19)</w:t>
      </w:r>
      <w:r w:rsidR="006D6080">
        <w:tab/>
      </w:r>
      <w:r w:rsidRPr="00E54A50">
        <w:t>opracowania zaleceń i wytycznych do stosowania oraz kierunków zmian w zakresie norm handlowych i badawczych stosowanych w odniesieniu do produktów rybnych</w:t>
      </w:r>
      <w:r w:rsidR="00813DD9">
        <w:t>;</w:t>
      </w:r>
    </w:p>
    <w:p w14:paraId="07A7753D" w14:textId="4F1AF691" w:rsidR="00B7653A" w:rsidRPr="00E54A50" w:rsidRDefault="00B7653A">
      <w:pPr>
        <w:pStyle w:val="PKTpunkt"/>
      </w:pPr>
      <w:r w:rsidRPr="00E54A50">
        <w:t>20)</w:t>
      </w:r>
      <w:r w:rsidR="006D6080">
        <w:tab/>
      </w:r>
      <w:r w:rsidRPr="00E54A50">
        <w:t>opracowania założeń systemu identyfikowalności produktów rybnych</w:t>
      </w:r>
      <w:r w:rsidR="00813DD9">
        <w:t>;</w:t>
      </w:r>
    </w:p>
    <w:p w14:paraId="3E495291" w14:textId="280F7101" w:rsidR="00B7653A" w:rsidRPr="00E54A50" w:rsidRDefault="00B7653A">
      <w:pPr>
        <w:pStyle w:val="PKTpunkt"/>
      </w:pPr>
      <w:r w:rsidRPr="00E54A50">
        <w:t>21)</w:t>
      </w:r>
      <w:r w:rsidR="006D6080">
        <w:tab/>
      </w:r>
      <w:r w:rsidRPr="00E54A50">
        <w:t>zakupu lub modernizacji i wdrożenia systemu identyfikowalności, w tym zakupu lub rozszerzenia oprogramowania służącego identyfikowalności, wraz z jego instalacją,</w:t>
      </w:r>
      <w:r w:rsidR="00813DD9">
        <w:t xml:space="preserve"> a także</w:t>
      </w:r>
      <w:r w:rsidRPr="00E54A50">
        <w:t xml:space="preserve"> szkoleń pracowników beneficjenta będących użytkownikami oprogramowania</w:t>
      </w:r>
      <w:r w:rsidR="00813DD9">
        <w:t>;</w:t>
      </w:r>
    </w:p>
    <w:p w14:paraId="1DF1615D" w14:textId="00300BBD" w:rsidR="00B7653A" w:rsidRPr="00E54A50" w:rsidRDefault="00B7653A">
      <w:pPr>
        <w:pStyle w:val="PKTpunkt"/>
      </w:pPr>
      <w:r w:rsidRPr="00E54A50">
        <w:lastRenderedPageBreak/>
        <w:t>22)</w:t>
      </w:r>
      <w:r w:rsidR="006D6080">
        <w:tab/>
      </w:r>
      <w:r w:rsidRPr="00E54A50">
        <w:t>zakupu sprzętu lub urządzeń, zapewniających funkcjonowanie systemu identyfikowalności, w tym koszty zakupu sprzętu komputerowego i oprogramowania, zapewniających poprawne działanie systemu identyfikowalności, skanerów i terminali</w:t>
      </w:r>
      <w:r w:rsidR="00F7705D">
        <w:t xml:space="preserve">, </w:t>
      </w:r>
      <w:r w:rsidRPr="00E54A50">
        <w:t>czytników kodów paskowych, drukarek kodów paskowych, sprzętu ważącego</w:t>
      </w:r>
      <w:r w:rsidR="00813DD9">
        <w:t xml:space="preserve"> lub </w:t>
      </w:r>
      <w:r w:rsidRPr="00E54A50">
        <w:t>czytników etykiet, w tym etykiet zdalnej identyfikacji radiowej (RFID)</w:t>
      </w:r>
      <w:r w:rsidR="00813DD9">
        <w:t>;</w:t>
      </w:r>
    </w:p>
    <w:p w14:paraId="5030FAB6" w14:textId="63F11329" w:rsidR="00B7653A" w:rsidRPr="00E54A50" w:rsidRDefault="00B7653A">
      <w:pPr>
        <w:pStyle w:val="PKTpunkt"/>
      </w:pPr>
      <w:r w:rsidRPr="00E54A50">
        <w:t>23)</w:t>
      </w:r>
      <w:r w:rsidR="006D6080">
        <w:tab/>
      </w:r>
      <w:r w:rsidRPr="00E54A50">
        <w:t xml:space="preserve">chipów elektronicznych, tworzenia baz danych </w:t>
      </w:r>
      <w:r w:rsidR="00F7705D">
        <w:t>oraz</w:t>
      </w:r>
      <w:r w:rsidR="00813DD9" w:rsidRPr="00E54A50">
        <w:t xml:space="preserve"> </w:t>
      </w:r>
      <w:r w:rsidRPr="00E54A50">
        <w:t>wsparcia technicznego w zakresie oprogramowania.</w:t>
      </w:r>
    </w:p>
    <w:p w14:paraId="020EEE5D" w14:textId="0B70510D" w:rsidR="00B7653A" w:rsidRPr="00E54A50" w:rsidRDefault="00B7653A">
      <w:pPr>
        <w:pStyle w:val="USTustnpkodeksu"/>
      </w:pPr>
      <w:r w:rsidRPr="00E54A50">
        <w:t>2. Koszty</w:t>
      </w:r>
      <w:r w:rsidR="00F7705D">
        <w:t xml:space="preserve">, o których mowa </w:t>
      </w:r>
      <w:r w:rsidRPr="00E54A50">
        <w:t xml:space="preserve">w </w:t>
      </w:r>
      <w:r w:rsidR="00F7705D">
        <w:t xml:space="preserve">ust. 1 </w:t>
      </w:r>
      <w:r w:rsidRPr="00E54A50">
        <w:t>pkt 1</w:t>
      </w:r>
      <w:r w:rsidR="00F7705D">
        <w:t>–</w:t>
      </w:r>
      <w:r w:rsidRPr="00E54A50">
        <w:t>9</w:t>
      </w:r>
      <w:r w:rsidR="00F7705D">
        <w:t>,</w:t>
      </w:r>
      <w:r w:rsidRPr="00E54A50">
        <w:t xml:space="preserve"> dotyczą w szczególności:</w:t>
      </w:r>
    </w:p>
    <w:p w14:paraId="11DB1BE3" w14:textId="719FE1DA" w:rsidR="00B7653A" w:rsidRPr="00E54A50" w:rsidRDefault="00B7653A">
      <w:pPr>
        <w:pStyle w:val="PKTpunkt"/>
      </w:pPr>
      <w:r w:rsidRPr="00E54A50">
        <w:t>1)</w:t>
      </w:r>
      <w:r w:rsidR="006D6080">
        <w:tab/>
      </w:r>
      <w:r w:rsidRPr="00E54A50">
        <w:t>wynajęcia i zabudowy powierzchni wystawienniczej</w:t>
      </w:r>
      <w:r w:rsidR="0017542B">
        <w:t>;</w:t>
      </w:r>
    </w:p>
    <w:p w14:paraId="1DC98C7D" w14:textId="5FEAEC1C" w:rsidR="00B7653A" w:rsidRPr="00E54A50" w:rsidRDefault="00B7653A">
      <w:pPr>
        <w:pStyle w:val="PKTpunkt"/>
      </w:pPr>
      <w:r w:rsidRPr="00E54A50">
        <w:t>2)</w:t>
      </w:r>
      <w:r w:rsidR="006D6080">
        <w:tab/>
      </w:r>
      <w:r w:rsidRPr="00E54A50">
        <w:t>zakupu usług w zakresie obsługi technicznej stoiska</w:t>
      </w:r>
      <w:r w:rsidR="0017542B">
        <w:t>;</w:t>
      </w:r>
    </w:p>
    <w:p w14:paraId="581F6AA8" w14:textId="50E8D0E2" w:rsidR="00B7653A" w:rsidRPr="00E54A50" w:rsidRDefault="00B7653A">
      <w:pPr>
        <w:pStyle w:val="PKTpunkt"/>
      </w:pPr>
      <w:r w:rsidRPr="00E54A50">
        <w:t>3)</w:t>
      </w:r>
      <w:r w:rsidR="006D6080">
        <w:tab/>
      </w:r>
      <w:r w:rsidRPr="00E54A50">
        <w:t>zakupu usług w zakresie transportu wystawianych produktów oraz elementów zabudowy, wraz z ubezpieczeniem, odprawą celną i kosztami spedycji</w:t>
      </w:r>
      <w:r w:rsidR="0017542B">
        <w:t>;</w:t>
      </w:r>
    </w:p>
    <w:p w14:paraId="484B814D" w14:textId="5FCDE1B0" w:rsidR="00B7653A" w:rsidRPr="00E54A50" w:rsidRDefault="00B7653A">
      <w:pPr>
        <w:pStyle w:val="PKTpunkt"/>
      </w:pPr>
      <w:r w:rsidRPr="00E54A50">
        <w:t>4)</w:t>
      </w:r>
      <w:r w:rsidR="006D6080">
        <w:tab/>
      </w:r>
      <w:r w:rsidRPr="00E54A50">
        <w:t xml:space="preserve">delegacji pracowników uczestniczących w realizacji </w:t>
      </w:r>
      <w:r w:rsidR="00825615">
        <w:t>operacji</w:t>
      </w:r>
      <w:r w:rsidR="0017542B">
        <w:t>;</w:t>
      </w:r>
    </w:p>
    <w:p w14:paraId="13AC51C0" w14:textId="28A45577" w:rsidR="00B7653A" w:rsidRPr="00E54A50" w:rsidRDefault="00B7653A">
      <w:pPr>
        <w:pStyle w:val="PKTpunkt"/>
      </w:pPr>
      <w:r w:rsidRPr="00E54A50">
        <w:t>5)</w:t>
      </w:r>
      <w:r w:rsidR="006D6080">
        <w:tab/>
      </w:r>
      <w:r w:rsidRPr="00E54A50">
        <w:t>wpisu do katalogu targowego lub wystawienniczego</w:t>
      </w:r>
      <w:r w:rsidR="0017542B">
        <w:t>;</w:t>
      </w:r>
    </w:p>
    <w:p w14:paraId="54C8E001" w14:textId="28C3420D" w:rsidR="00B7653A" w:rsidRPr="00E54A50" w:rsidRDefault="00B7653A">
      <w:pPr>
        <w:pStyle w:val="PKTpunkt"/>
      </w:pPr>
      <w:r w:rsidRPr="00E54A50">
        <w:t>6|)</w:t>
      </w:r>
      <w:r w:rsidR="006D6080">
        <w:tab/>
      </w:r>
      <w:r w:rsidRPr="00E54A50">
        <w:t>opłaty rejestracyjnej oraz reklamy w mediach targowych lub wystawienniczych</w:t>
      </w:r>
      <w:r w:rsidR="0017542B">
        <w:t>;</w:t>
      </w:r>
    </w:p>
    <w:p w14:paraId="39467B7A" w14:textId="05D99642" w:rsidR="00B7653A" w:rsidRPr="00E54A50" w:rsidRDefault="00B7653A">
      <w:pPr>
        <w:pStyle w:val="PKTpunkt"/>
      </w:pPr>
      <w:r w:rsidRPr="00E54A50">
        <w:t>7)</w:t>
      </w:r>
      <w:r w:rsidR="006D6080">
        <w:tab/>
      </w:r>
      <w:r w:rsidRPr="00E54A50">
        <w:t>zakupu usług doradczych w zakresie promocji podczas krajowych lub zagranicznych targów i wystaw</w:t>
      </w:r>
      <w:r w:rsidR="0017542B">
        <w:t>;</w:t>
      </w:r>
    </w:p>
    <w:p w14:paraId="5FFBCD7C" w14:textId="74EF96AD" w:rsidR="00B7653A" w:rsidRPr="00E54A50" w:rsidRDefault="00B7653A">
      <w:pPr>
        <w:pStyle w:val="PKTpunkt"/>
      </w:pPr>
      <w:r w:rsidRPr="00E54A50">
        <w:t>8)</w:t>
      </w:r>
      <w:r w:rsidR="006D6080">
        <w:tab/>
      </w:r>
      <w:r w:rsidRPr="00E54A50">
        <w:t>projektów i wydruków materiałów promocyjnych</w:t>
      </w:r>
      <w:r w:rsidR="0017542B">
        <w:t>;</w:t>
      </w:r>
    </w:p>
    <w:p w14:paraId="5A0709E7" w14:textId="5AFF4642" w:rsidR="00B7653A" w:rsidRPr="00E54A50" w:rsidRDefault="00B7653A">
      <w:pPr>
        <w:pStyle w:val="PKTpunkt"/>
      </w:pPr>
      <w:r w:rsidRPr="00E54A50">
        <w:t>9)</w:t>
      </w:r>
      <w:r w:rsidR="006D6080">
        <w:tab/>
      </w:r>
      <w:r w:rsidRPr="00E54A50">
        <w:t>zakupu usług gastronomicznych w zakresie obsługi stoiska</w:t>
      </w:r>
      <w:r w:rsidR="0017542B">
        <w:t>;</w:t>
      </w:r>
    </w:p>
    <w:p w14:paraId="5B13C66C" w14:textId="0E37431F" w:rsidR="00B7653A" w:rsidRPr="00E54A50" w:rsidRDefault="00B7653A">
      <w:pPr>
        <w:pStyle w:val="PKTpunkt"/>
      </w:pPr>
      <w:r w:rsidRPr="00E54A50">
        <w:t>10)</w:t>
      </w:r>
      <w:r w:rsidR="006D6080">
        <w:tab/>
      </w:r>
      <w:r w:rsidRPr="00E54A50">
        <w:t>druku materiałów reklamowych.</w:t>
      </w:r>
    </w:p>
    <w:p w14:paraId="148DE76A" w14:textId="7916BA60" w:rsidR="0072745A" w:rsidRPr="00E54A50" w:rsidRDefault="0072745A" w:rsidP="0096730C">
      <w:pPr>
        <w:pStyle w:val="ARTartustawynprozporzdzenia"/>
      </w:pPr>
      <w:r w:rsidRPr="00E54A50">
        <w:rPr>
          <w:b/>
        </w:rPr>
        <w:t>§ 27.</w:t>
      </w:r>
      <w:r w:rsidRPr="00E54A50">
        <w:t xml:space="preserve"> 1. Zwiększenie popytu i konkurencyjności krajowych produktów rybołówstwa i akwakultury na rynku krajowym lub międzynarodowym, o którym mowa w § 25 pkt 2</w:t>
      </w:r>
      <w:r w:rsidR="0017542B">
        <w:t xml:space="preserve">, </w:t>
      </w:r>
      <w:r w:rsidRPr="00E54A50">
        <w:t>stwierdza minister właściwy do spraw rybołówstwa w opinii wydawanej na podstawie oceny potencjalnych i faktycznych możliwości poprawy rynku w wyniku realizacji planowanej operacji.</w:t>
      </w:r>
    </w:p>
    <w:p w14:paraId="22F38A20" w14:textId="77777777" w:rsidR="0072745A" w:rsidRPr="00E54A50" w:rsidRDefault="0072745A">
      <w:pPr>
        <w:pStyle w:val="USTustnpkodeksu"/>
      </w:pPr>
      <w:r w:rsidRPr="00E54A50">
        <w:t>2. Opinia, o której mowa w ust. 1, jest wydawana na wniosek ubiegającego się o dofinansowanie, który zawiera:</w:t>
      </w:r>
    </w:p>
    <w:p w14:paraId="7406C570" w14:textId="2274CDBF" w:rsidR="0072745A" w:rsidRPr="00E54A50" w:rsidRDefault="0072745A">
      <w:pPr>
        <w:pStyle w:val="PKTpunkt"/>
      </w:pPr>
      <w:r w:rsidRPr="00E54A50">
        <w:t>1)</w:t>
      </w:r>
      <w:r w:rsidR="006D6080">
        <w:tab/>
      </w:r>
      <w:r w:rsidRPr="00E54A50">
        <w:t>nazwę planowanej operacji</w:t>
      </w:r>
      <w:r w:rsidR="00C37924">
        <w:t>;</w:t>
      </w:r>
    </w:p>
    <w:p w14:paraId="42D15565" w14:textId="57E92944" w:rsidR="0072745A" w:rsidRPr="00E54A50" w:rsidRDefault="0072745A">
      <w:pPr>
        <w:pStyle w:val="PKTpunkt"/>
      </w:pPr>
      <w:r w:rsidRPr="00E54A50">
        <w:t>2)</w:t>
      </w:r>
      <w:r w:rsidR="006D6080">
        <w:tab/>
      </w:r>
      <w:r w:rsidRPr="00E54A50">
        <w:t>nazwę wnioskodawcy</w:t>
      </w:r>
      <w:r w:rsidR="00C37924">
        <w:t>;</w:t>
      </w:r>
    </w:p>
    <w:p w14:paraId="73C5D955" w14:textId="1FD96795" w:rsidR="0072745A" w:rsidRPr="00E54A50" w:rsidRDefault="0072745A">
      <w:pPr>
        <w:pStyle w:val="PKTpunkt"/>
      </w:pPr>
      <w:r w:rsidRPr="00E54A50">
        <w:t>3)</w:t>
      </w:r>
      <w:r w:rsidR="006D6080">
        <w:tab/>
      </w:r>
      <w:r w:rsidRPr="00E54A50">
        <w:t>specyfikację przewidywanych kosztów realizacji planowanej operacji</w:t>
      </w:r>
      <w:r w:rsidR="00C37924">
        <w:t>;</w:t>
      </w:r>
    </w:p>
    <w:p w14:paraId="082F8353" w14:textId="07D21CE5" w:rsidR="0072745A" w:rsidRPr="00E54A50" w:rsidRDefault="0072745A">
      <w:pPr>
        <w:pStyle w:val="PKTpunkt"/>
      </w:pPr>
      <w:r w:rsidRPr="00E54A50">
        <w:t>4)</w:t>
      </w:r>
      <w:r w:rsidR="006D6080">
        <w:tab/>
      </w:r>
      <w:r w:rsidRPr="00E54A50">
        <w:t>wskazanie miejsca realizacji planowanej operacji</w:t>
      </w:r>
      <w:r w:rsidR="00C37924">
        <w:t>;</w:t>
      </w:r>
    </w:p>
    <w:p w14:paraId="21CDBAEE" w14:textId="1D5157F7" w:rsidR="0072745A" w:rsidRPr="00E54A50" w:rsidRDefault="0072745A">
      <w:pPr>
        <w:pStyle w:val="PKTpunkt"/>
      </w:pPr>
      <w:r w:rsidRPr="00E54A50">
        <w:t>5)</w:t>
      </w:r>
      <w:r w:rsidR="006D6080">
        <w:tab/>
      </w:r>
      <w:r w:rsidRPr="00E54A50">
        <w:t>cele, jakie ma spełnić planowana operacja</w:t>
      </w:r>
      <w:r w:rsidR="00C37924">
        <w:t>;</w:t>
      </w:r>
    </w:p>
    <w:p w14:paraId="6C8903A4" w14:textId="5D239659" w:rsidR="0072745A" w:rsidRPr="00E54A50" w:rsidRDefault="0072745A">
      <w:pPr>
        <w:pStyle w:val="PKTpunkt"/>
      </w:pPr>
      <w:r w:rsidRPr="00E54A50">
        <w:lastRenderedPageBreak/>
        <w:t>6)</w:t>
      </w:r>
      <w:r w:rsidR="006D6080">
        <w:tab/>
      </w:r>
      <w:r w:rsidRPr="00E54A50">
        <w:t>uzasadnienie przyczyn, ze względu na które realizacja planowanej operacji doprowadzi do zwiększenia popytu i konkurencyjności krajowych produktów rybołówstwa i akwakultury na rynku krajowym lub międzynarodowym</w:t>
      </w:r>
      <w:r w:rsidR="00C37924">
        <w:t>;</w:t>
      </w:r>
    </w:p>
    <w:p w14:paraId="5F5D99D8" w14:textId="394BC759" w:rsidR="0072745A" w:rsidRPr="00E54A50" w:rsidRDefault="0072745A">
      <w:pPr>
        <w:pStyle w:val="PKTpunkt"/>
      </w:pPr>
      <w:r w:rsidRPr="00E54A50">
        <w:t>7)</w:t>
      </w:r>
      <w:r w:rsidR="006D6080">
        <w:tab/>
      </w:r>
      <w:r w:rsidRPr="00E54A50">
        <w:t>opis planowanej operacji zawierający:</w:t>
      </w:r>
    </w:p>
    <w:p w14:paraId="24E3E9A2" w14:textId="2B2B7434" w:rsidR="0072745A" w:rsidRPr="00E54A50" w:rsidRDefault="0072745A">
      <w:pPr>
        <w:pStyle w:val="LITlitera"/>
      </w:pPr>
      <w:r w:rsidRPr="00E54A50">
        <w:t>a)</w:t>
      </w:r>
      <w:r w:rsidR="006D6080">
        <w:tab/>
      </w:r>
      <w:r w:rsidRPr="00E54A50">
        <w:t xml:space="preserve">opis działań zmierzających do realizacji celu, jakim jest znalezienie nowych rynków i poprawa warunków wprowadzania do obrotu produktów rybołówstwa, takich jak: </w:t>
      </w:r>
    </w:p>
    <w:p w14:paraId="5686B07C" w14:textId="07274698" w:rsidR="0072745A" w:rsidRPr="00E54A50" w:rsidRDefault="00386FF0">
      <w:pPr>
        <w:pStyle w:val="TIRtiret"/>
      </w:pPr>
      <w:r>
        <w:t>–</w:t>
      </w:r>
      <w:r w:rsidR="006D6080">
        <w:tab/>
      </w:r>
      <w:r w:rsidR="0072745A" w:rsidRPr="00E54A50">
        <w:t>planowane badania rynku produktów rybołówstwa i akwakultury,</w:t>
      </w:r>
    </w:p>
    <w:p w14:paraId="082D6D93" w14:textId="1074544E" w:rsidR="0072745A" w:rsidRPr="00E54A50" w:rsidRDefault="00386FF0">
      <w:pPr>
        <w:pStyle w:val="TIRtiret"/>
      </w:pPr>
      <w:r w:rsidRPr="00386FF0">
        <w:t>–</w:t>
      </w:r>
      <w:r w:rsidR="006D6080">
        <w:tab/>
      </w:r>
      <w:r w:rsidR="0072745A" w:rsidRPr="00E54A50">
        <w:t>planowana promocja krajowych produktów rybołówstwa i akwakultury oraz przewidywany wpływ na zwiększenie zainteresowania tymi produktami określonych grup konsumentów,</w:t>
      </w:r>
    </w:p>
    <w:p w14:paraId="51D162CA" w14:textId="0E78012E" w:rsidR="0072745A" w:rsidRPr="00E54A50" w:rsidRDefault="00386FF0">
      <w:pPr>
        <w:pStyle w:val="TIRtiret"/>
      </w:pPr>
      <w:r w:rsidRPr="00386FF0">
        <w:t>–</w:t>
      </w:r>
      <w:r w:rsidR="006D6080">
        <w:tab/>
      </w:r>
      <w:r w:rsidR="0072745A" w:rsidRPr="00E54A50">
        <w:t>planowana promocja produktów rybołówstwa i akwakultury, w odniesieniu do których obserwuje się wzrost międzynarodowej wymiany handlowej lub spożycia przez konsumentów,</w:t>
      </w:r>
    </w:p>
    <w:p w14:paraId="68C7B6AC" w14:textId="10DCDFE7" w:rsidR="0072745A" w:rsidRPr="00E54A50" w:rsidRDefault="00386FF0">
      <w:pPr>
        <w:pStyle w:val="TIRtiret"/>
      </w:pPr>
      <w:r w:rsidRPr="00386FF0">
        <w:t>–</w:t>
      </w:r>
      <w:r w:rsidR="006D6080">
        <w:tab/>
      </w:r>
      <w:r w:rsidR="0072745A" w:rsidRPr="00E54A50">
        <w:t>planowane metody kreowania innowacji produktowych, rozumianych jako udoskonalenie istniejącego lub stworzenie nowego produktu rybołówstwa lub akwakultury,</w:t>
      </w:r>
    </w:p>
    <w:p w14:paraId="50B7D5C6" w14:textId="2F4F5A35" w:rsidR="0072745A" w:rsidRPr="00E54A50" w:rsidRDefault="00386FF0">
      <w:pPr>
        <w:pStyle w:val="TIRtiret"/>
      </w:pPr>
      <w:r w:rsidRPr="00386FF0">
        <w:t>–</w:t>
      </w:r>
      <w:r w:rsidR="006D6080">
        <w:tab/>
      </w:r>
      <w:r w:rsidR="0072745A" w:rsidRPr="00E54A50">
        <w:t>planowane metody kreowania pozytywnego wizerunku krajowych produktów rybołówstwa i akwakultury na rynku krajowym lub międzynarodowym</w:t>
      </w:r>
      <w:r>
        <w:t>,</w:t>
      </w:r>
    </w:p>
    <w:p w14:paraId="3790FF59" w14:textId="12446040" w:rsidR="0072745A" w:rsidRPr="00E54A50" w:rsidRDefault="0072745A">
      <w:pPr>
        <w:pStyle w:val="LITlitera"/>
      </w:pPr>
      <w:r w:rsidRPr="00E54A50">
        <w:t>b)</w:t>
      </w:r>
      <w:r w:rsidR="006D6080">
        <w:tab/>
      </w:r>
      <w:r w:rsidRPr="00E54A50">
        <w:t>opis działań zmierzających do realizacji celu, jakim jest prowadzenie regionalnych, krajowych lub transnarodowych kampanii komunikacyjnych i promocyjnych służących podniesieniu poziomu publicznej świadomości na temat zrównoważonych produktów rybołówstwa i akwakultury, takich jak:</w:t>
      </w:r>
    </w:p>
    <w:p w14:paraId="50A0BAD2" w14:textId="32F83CD0" w:rsidR="0072745A" w:rsidRDefault="00386FF0">
      <w:pPr>
        <w:pStyle w:val="TIRtiret"/>
      </w:pPr>
      <w:r w:rsidRPr="00386FF0">
        <w:t>–</w:t>
      </w:r>
      <w:r w:rsidR="006D6080">
        <w:tab/>
      </w:r>
      <w:r w:rsidR="0072745A" w:rsidRPr="00E54A50">
        <w:t>planowane działania marketingowe, które przyczynią się do podniesienia poziomu publicznej świadomości na temat zrównoważonych produktów rybołówstwa i akwakultury,</w:t>
      </w:r>
    </w:p>
    <w:p w14:paraId="412BDAB0" w14:textId="0FAF323B" w:rsidR="0072745A" w:rsidRDefault="00386FF0" w:rsidP="0096730C">
      <w:pPr>
        <w:pStyle w:val="TIRtiret"/>
      </w:pPr>
      <w:r w:rsidRPr="00386FF0">
        <w:t>–</w:t>
      </w:r>
      <w:r w:rsidR="006D6080">
        <w:tab/>
      </w:r>
      <w:r w:rsidR="0072745A" w:rsidRPr="00E54A50">
        <w:t>planowane metody kreowania pozytywnego wizerunku krajowych produktów rybołówstwa i akwakultury na rynku krajowym lub międzynarodowym.</w:t>
      </w:r>
    </w:p>
    <w:p w14:paraId="4A7167F4" w14:textId="4F26C565" w:rsidR="0072745A" w:rsidRDefault="0072745A" w:rsidP="0096730C">
      <w:pPr>
        <w:pStyle w:val="USTustnpkodeksu"/>
      </w:pPr>
      <w:r>
        <w:t xml:space="preserve">3. Minister właściwy do spraw rybołówstwa wydaje pozytywną opinię o zwiększeniu popytu i konkurencyjności krajowych produktów rybołówstwa i akwakultury na rynku krajowym lub międzynarodowym w wyniku realizacji planowanej operacji, </w:t>
      </w:r>
      <w:r w:rsidR="00C570B5">
        <w:t xml:space="preserve">jeżeli </w:t>
      </w:r>
      <w:r>
        <w:t xml:space="preserve">z informacji zawartych we wniosku, o którym mowa w ust. 2, wynika, że planowane efekty tej operacji są możliwe do osiągnięcia, na podstawie dotychczasowego doświadczenia, wiedzy, umiejętności </w:t>
      </w:r>
      <w:r>
        <w:lastRenderedPageBreak/>
        <w:t xml:space="preserve">lub możliwości organizacyjno-technicznych wnioskodawcy, w zakresie realizacji celów danej operacji, a także gdy efekty te: </w:t>
      </w:r>
    </w:p>
    <w:p w14:paraId="7BADE98F" w14:textId="5A229CC3" w:rsidR="0072745A" w:rsidRDefault="0072745A" w:rsidP="0096730C">
      <w:pPr>
        <w:pStyle w:val="PKTpunkt"/>
      </w:pPr>
      <w:r>
        <w:t>1)</w:t>
      </w:r>
      <w:r w:rsidR="006D6080">
        <w:tab/>
      </w:r>
      <w:r>
        <w:t>wpłyną na zwiększenie wykorzystania potencjału przetwarzania produktów rybołówstwa i akwakultury</w:t>
      </w:r>
      <w:r w:rsidR="00C1517E">
        <w:t>,</w:t>
      </w:r>
    </w:p>
    <w:p w14:paraId="59E5FEB2" w14:textId="684C0C34" w:rsidR="0072745A" w:rsidRDefault="0072745A" w:rsidP="0096730C">
      <w:pPr>
        <w:pStyle w:val="PKTpunkt"/>
      </w:pPr>
      <w:r>
        <w:t>2)</w:t>
      </w:r>
      <w:r w:rsidR="006D6080">
        <w:tab/>
      </w:r>
      <w:r>
        <w:t>zapewnią skuteczność w odniesieniu do określonych odbiorców działań objętych daną operacją</w:t>
      </w:r>
      <w:r w:rsidR="00C1517E">
        <w:t>,</w:t>
      </w:r>
    </w:p>
    <w:p w14:paraId="6768D44B" w14:textId="487D04ED" w:rsidR="0072745A" w:rsidRDefault="0072745A" w:rsidP="0096730C">
      <w:pPr>
        <w:pStyle w:val="PKTpunkt"/>
      </w:pPr>
      <w:r>
        <w:t>3)</w:t>
      </w:r>
      <w:r w:rsidR="006D6080">
        <w:tab/>
      </w:r>
      <w:r>
        <w:t xml:space="preserve">przyczynią się do kreowania pozytywnego wizerunku krajowych produktów rybołówstwa i akwakultury na rynku krajowym lub międzynarodowym </w:t>
      </w:r>
    </w:p>
    <w:p w14:paraId="3BA53516" w14:textId="77777777" w:rsidR="0072745A" w:rsidRDefault="0072745A" w:rsidP="0096730C">
      <w:pPr>
        <w:pStyle w:val="CZWSPPKTczwsplnapunktw"/>
      </w:pPr>
      <w:r>
        <w:t xml:space="preserve">– na podstawie danych Instytutu Ekonomiki Rolnictwa i Gospodarki Żywnościowej Państwowego Instytutu Badawczego w zakresie wielkości spożycia produktów rybołówstwa i akwakultury, wielkości produkcji tych produktów, międzynarodowej wymiany handlowej tych produktów lub preferencji konsumentów w odniesieniu do tych produktów, według stanu na dzień rozpatrywania tego wniosku. </w:t>
      </w:r>
    </w:p>
    <w:p w14:paraId="4BF25FCA" w14:textId="77777777" w:rsidR="0072745A" w:rsidRDefault="0072745A" w:rsidP="0096730C">
      <w:pPr>
        <w:pStyle w:val="USTustnpkodeksu"/>
      </w:pPr>
      <w:r>
        <w:t>4. Opinia, o której mowa w ust. 1, jest wydawana w terminie 30 dni od dnia złożenia przez ubiegającego się o dofinansowanie wniosku o jej wydanie.</w:t>
      </w:r>
    </w:p>
    <w:p w14:paraId="2ABDD780" w14:textId="13A8A8E9" w:rsidR="00812975" w:rsidRDefault="00B7653A" w:rsidP="008F2D1F">
      <w:pPr>
        <w:pStyle w:val="ARTartustawynprozporzdzenia"/>
      </w:pPr>
      <w:r w:rsidRPr="00E54A50">
        <w:rPr>
          <w:b/>
        </w:rPr>
        <w:t>§ 28.</w:t>
      </w:r>
      <w:r w:rsidRPr="00E54A50">
        <w:t xml:space="preserve"> 1. </w:t>
      </w:r>
      <w:r w:rsidR="00812975">
        <w:t>Do kosztów kwalifikowalnych operacji realizowanej w ramach działań, o których mowa w art. 3 ust. 1 pkt 2 ustawy, zalicza się koszty realizacji tej operacji, w tym także podatek od towarów i usług (VAT) na zasadach określonych w art. 64 ust. 1 lit. c rozporządzenia 2021/1060, faktycznie poniesione od dnia złożenia wniosku o dofinansowanie.</w:t>
      </w:r>
    </w:p>
    <w:p w14:paraId="500105F7" w14:textId="78DFC59D" w:rsidR="00812975" w:rsidRDefault="00AB083E" w:rsidP="00812975">
      <w:pPr>
        <w:pStyle w:val="USTustnpkodeksu"/>
      </w:pPr>
      <w:r>
        <w:t>2</w:t>
      </w:r>
      <w:r w:rsidR="00812975">
        <w:t>. Do kosztów kwalifikowalnych operacji realizowanych w ramach działań, o których mowa w art. 3 ust. 1 pkt 2 ustawy, zalicza się również koszty poniesione przed dniem złożenia wniosku o dofinansowanie, jeżeli są spełnione warunki określone w art. 63 ust. 2 i 6 rozporządzenia 2021/1060, lecz nie wcześniej niż od dnia:</w:t>
      </w:r>
    </w:p>
    <w:p w14:paraId="524EC4F9" w14:textId="0CB5208B" w:rsidR="00812975" w:rsidRDefault="00812975" w:rsidP="008F2D1F">
      <w:pPr>
        <w:pStyle w:val="USTustnpkodeksu"/>
        <w:ind w:left="510" w:hanging="510"/>
      </w:pPr>
      <w:r>
        <w:t>1)</w:t>
      </w:r>
      <w:r>
        <w:tab/>
        <w:t xml:space="preserve">1 stycznia 2021 r. – w przypadku operacji realizowanych w ramach działania, o którym mowa w art. 3 ust. 1 pkt 2 lit a-c i e-g ustawy; </w:t>
      </w:r>
    </w:p>
    <w:p w14:paraId="32E7620B" w14:textId="23D1A4C7" w:rsidR="00812975" w:rsidRDefault="00812975" w:rsidP="008F2D1F">
      <w:pPr>
        <w:pStyle w:val="USTustnpkodeksu"/>
        <w:ind w:left="510" w:hanging="510"/>
      </w:pPr>
      <w:r>
        <w:t xml:space="preserve">2) </w:t>
      </w:r>
      <w:r>
        <w:tab/>
        <w:t>1 stycznia 2023 r. – w przypadku operacji realizowanych w ramach działań, o których mowa w art. 3 ust. 1 pkt 2 lit. d ustawy.</w:t>
      </w:r>
    </w:p>
    <w:p w14:paraId="71A914D0" w14:textId="40EC4A78" w:rsidR="00812975" w:rsidRDefault="00AB083E" w:rsidP="00812975">
      <w:pPr>
        <w:pStyle w:val="USTustnpkodeksu"/>
      </w:pPr>
      <w:r>
        <w:t>3</w:t>
      </w:r>
      <w:r w:rsidR="00812975">
        <w:t xml:space="preserve">. Do kosztów kwalifikowalnych operacji realizowanej w ramach działań, o których mowa w art. 3 ust. 1 pkt 2 ustawy, zalicza się koszty bezpośrednio związane z realizacją operacji, w tym koszty: </w:t>
      </w:r>
    </w:p>
    <w:p w14:paraId="7E906113" w14:textId="101093CA" w:rsidR="00812975" w:rsidRDefault="00812975" w:rsidP="008F2D1F">
      <w:pPr>
        <w:pStyle w:val="USTustnpkodeksu"/>
        <w:ind w:left="510" w:hanging="510"/>
      </w:pPr>
      <w:r>
        <w:t>1)</w:t>
      </w:r>
      <w:r>
        <w:tab/>
        <w:t>nabycia nieruchomości niezabudowanych lub zabudowanych do kwoty nie większej niż 10% wydatków kwalifikowalnych poniesionych na daną operację oraz pod warunkiem, że:</w:t>
      </w:r>
    </w:p>
    <w:p w14:paraId="03E91D4D" w14:textId="77777777" w:rsidR="00812975" w:rsidRDefault="00812975" w:rsidP="00812975">
      <w:pPr>
        <w:pStyle w:val="USTustnpkodeksu"/>
      </w:pPr>
      <w:r>
        <w:lastRenderedPageBreak/>
        <w:t>a) wartość nieruchomości nie przewyższa wartości rynkowej lub odtworzeniowej określonej w drodze wyceny nieruchomości w operacie szacunkowym sporządzonym zgodnie z przepisami o gospodarce nieruchomościami,</w:t>
      </w:r>
    </w:p>
    <w:p w14:paraId="2115CF24" w14:textId="77777777" w:rsidR="00812975" w:rsidRDefault="00812975" w:rsidP="00812975">
      <w:pPr>
        <w:pStyle w:val="USTustnpkodeksu"/>
      </w:pPr>
      <w:r>
        <w:t>b) podmiot zbywający nieruchomość, w okresie 5 lat poprzedzających jej zbycie beneficjentowi, nie otrzymał na jej zakup pomocy ze środków publicznych;</w:t>
      </w:r>
    </w:p>
    <w:p w14:paraId="5CB86C72" w14:textId="7A91144C" w:rsidR="00812975" w:rsidRDefault="00812975" w:rsidP="008F2D1F">
      <w:pPr>
        <w:pStyle w:val="USTustnpkodeksu"/>
        <w:ind w:firstLine="0"/>
      </w:pPr>
      <w:r>
        <w:t>2)</w:t>
      </w:r>
      <w:r>
        <w:tab/>
      </w:r>
      <w:r>
        <w:tab/>
        <w:t>zakupu używanych maszyn, urządzeń lub innego sprzętu, pod warunkiem, że:</w:t>
      </w:r>
    </w:p>
    <w:p w14:paraId="2A253F7C" w14:textId="77777777" w:rsidR="00812975" w:rsidRDefault="00812975" w:rsidP="00812975">
      <w:pPr>
        <w:pStyle w:val="USTustnpkodeksu"/>
      </w:pPr>
      <w:r>
        <w:t>a) nie zostały zakupione z udziałem środków publicznych w okresie 5 lat poprzedzających rok ich nabycia,</w:t>
      </w:r>
    </w:p>
    <w:p w14:paraId="72014B5D" w14:textId="77777777" w:rsidR="00812975" w:rsidRDefault="00812975" w:rsidP="00812975">
      <w:pPr>
        <w:pStyle w:val="USTustnpkodeksu"/>
      </w:pPr>
      <w:r>
        <w:t>b) ich wartość rynkowa nie przewyższa wartość nowych maszyn, urządzeń lub innego sprzętu tego samego typu,</w:t>
      </w:r>
    </w:p>
    <w:p w14:paraId="36B52E64" w14:textId="77777777" w:rsidR="00812975" w:rsidRDefault="00812975" w:rsidP="00812975">
      <w:pPr>
        <w:pStyle w:val="USTustnpkodeksu"/>
      </w:pPr>
      <w:r>
        <w:t>c) spełniają wymagania techniczne dla tych maszyn, urządzeń lub sprzętu;</w:t>
      </w:r>
    </w:p>
    <w:p w14:paraId="26109B5D" w14:textId="77777777" w:rsidR="00812975" w:rsidRDefault="00812975" w:rsidP="008F2D1F">
      <w:pPr>
        <w:pStyle w:val="USTustnpkodeksu"/>
        <w:ind w:left="510" w:hanging="510"/>
      </w:pPr>
      <w:r>
        <w:t>3)</w:t>
      </w:r>
      <w:r>
        <w:tab/>
        <w:t>nakładów rzeczowych spełniających warunki, o których mowa w art. 67 ust. 1 rozporządzenia 2021/1060;</w:t>
      </w:r>
    </w:p>
    <w:p w14:paraId="07AA3E48" w14:textId="77777777" w:rsidR="00812975" w:rsidRDefault="00812975" w:rsidP="008F2D1F">
      <w:pPr>
        <w:pStyle w:val="USTustnpkodeksu"/>
        <w:ind w:left="510" w:hanging="510"/>
      </w:pPr>
      <w:r>
        <w:t xml:space="preserve">4) </w:t>
      </w:r>
      <w:r>
        <w:tab/>
        <w:t>amortyzacji środków trwałych spełniających warunki, o których mowa w art. 67 ust. 2 rozporządzenia 2021/1060, oraz dla których beneficjent przedstawił oświadczenie, że dokonał odpisów amortyzacyjnych środków trwałych;</w:t>
      </w:r>
    </w:p>
    <w:p w14:paraId="5ED7B6CF" w14:textId="18506236" w:rsidR="00812975" w:rsidRDefault="00812975" w:rsidP="008F2D1F">
      <w:pPr>
        <w:pStyle w:val="USTustnpkodeksu"/>
        <w:ind w:left="510" w:hanging="510"/>
      </w:pPr>
      <w:r>
        <w:t xml:space="preserve">5) </w:t>
      </w:r>
      <w:r>
        <w:tab/>
        <w:t>związane z umową leasingu, która zawiera postanowienia przenoszące na beneficjenta własność rzeczy będących przedmiotem leasingu, z wyłączeniem kosztów związanych z odsetkami, marżą finansującego, opłatami ubezpieczeniowymi, podatkiem od umowy leasingu, w tym również podatkiem od towarów i usług (VAT);</w:t>
      </w:r>
    </w:p>
    <w:p w14:paraId="148D0B81" w14:textId="2EA67BC6" w:rsidR="00812975" w:rsidRDefault="00AB083E" w:rsidP="00812975">
      <w:pPr>
        <w:pStyle w:val="USTustnpkodeksu"/>
      </w:pPr>
      <w:r>
        <w:t>4</w:t>
      </w:r>
      <w:r w:rsidR="00812975">
        <w:t>. Pozostałe koszty pośrednie, których nie można bezpośrednio przypisać do głównego celu operacji są finansowane w wysokości do 7% wartości kosztów kwalifikowalnych tej operacji, określonych w umowie o dofinansowanie, jednak nie więcej niż:</w:t>
      </w:r>
    </w:p>
    <w:p w14:paraId="01FF0159" w14:textId="17869D52" w:rsidR="00812975" w:rsidRDefault="00812975" w:rsidP="008F2D1F">
      <w:pPr>
        <w:pStyle w:val="USTustnpkodeksu"/>
        <w:ind w:left="510" w:hanging="510"/>
      </w:pPr>
      <w:r>
        <w:t>1)</w:t>
      </w:r>
      <w:r>
        <w:tab/>
        <w:t>100 000 zł w przypadku wartości kosztów kwalifikowalnych tej operacji nie przekraczających 4 000 000 zł,</w:t>
      </w:r>
    </w:p>
    <w:p w14:paraId="6B340D8E" w14:textId="4187A242" w:rsidR="00812975" w:rsidRDefault="00812975" w:rsidP="008F2D1F">
      <w:pPr>
        <w:pStyle w:val="USTustnpkodeksu"/>
        <w:ind w:left="510" w:hanging="510"/>
      </w:pPr>
      <w:r>
        <w:t xml:space="preserve">2) </w:t>
      </w:r>
      <w:r>
        <w:tab/>
        <w:t xml:space="preserve">200 000 zł  w przypadku wartości kosztów kwalifikowalnych tej operacji powyżej 4 000 000 zł. </w:t>
      </w:r>
    </w:p>
    <w:p w14:paraId="7DD88295" w14:textId="35C42C70" w:rsidR="00812975" w:rsidRDefault="00812975" w:rsidP="008F2D1F">
      <w:pPr>
        <w:pStyle w:val="USTustnpkodeksu"/>
      </w:pPr>
      <w:r w:rsidRPr="008F2D1F">
        <w:rPr>
          <w:b/>
        </w:rPr>
        <w:t>§ 29.</w:t>
      </w:r>
      <w:r>
        <w:t xml:space="preserve"> 1. Wniosek o dofinansowanie, poza informacjami, o których mowa w art. 15 ust. 1 ustawy, zawiera w szczególności:</w:t>
      </w:r>
    </w:p>
    <w:p w14:paraId="18776DCA" w14:textId="77777777" w:rsidR="00114DCC" w:rsidRDefault="00114DCC" w:rsidP="00114DCC">
      <w:pPr>
        <w:pStyle w:val="USTustnpkodeksu"/>
        <w:ind w:left="510" w:hanging="510"/>
      </w:pPr>
      <w:r>
        <w:t>1)</w:t>
      </w:r>
      <w:r>
        <w:tab/>
        <w:t>numer identyfikacji podatkowej (NIP) wnioskodawcy – jeżeli został nadany;</w:t>
      </w:r>
    </w:p>
    <w:p w14:paraId="38BBA7BD" w14:textId="77777777" w:rsidR="00114DCC" w:rsidRDefault="00114DCC" w:rsidP="00114DCC">
      <w:pPr>
        <w:pStyle w:val="USTustnpkodeksu"/>
        <w:ind w:left="510" w:hanging="510"/>
      </w:pPr>
      <w:r>
        <w:t>2)</w:t>
      </w:r>
      <w:r>
        <w:tab/>
        <w:t>kwotę wnioskowanej pomocy;</w:t>
      </w:r>
    </w:p>
    <w:p w14:paraId="121ED0D5" w14:textId="77777777" w:rsidR="00114DCC" w:rsidRDefault="00114DCC" w:rsidP="00114DCC">
      <w:pPr>
        <w:pStyle w:val="USTustnpkodeksu"/>
        <w:ind w:left="510" w:hanging="510"/>
      </w:pPr>
      <w:r>
        <w:t>3)</w:t>
      </w:r>
      <w:r>
        <w:tab/>
        <w:t xml:space="preserve">charakterystykę prowadzonej działalności, w tym określenie jej przedmiotu, zgodnie </w:t>
      </w:r>
    </w:p>
    <w:p w14:paraId="433E46AF" w14:textId="77777777" w:rsidR="00114DCC" w:rsidRDefault="00114DCC" w:rsidP="008F2D1F">
      <w:pPr>
        <w:pStyle w:val="USTustnpkodeksu"/>
        <w:ind w:left="510" w:firstLine="0"/>
      </w:pPr>
      <w:r>
        <w:t>z Polską Klasyfikacją Działalności (PKD);</w:t>
      </w:r>
    </w:p>
    <w:p w14:paraId="472A701B" w14:textId="77777777" w:rsidR="00114DCC" w:rsidRDefault="00114DCC" w:rsidP="00114DCC">
      <w:pPr>
        <w:pStyle w:val="USTustnpkodeksu"/>
        <w:ind w:left="510" w:hanging="510"/>
      </w:pPr>
      <w:r>
        <w:lastRenderedPageBreak/>
        <w:t>4)</w:t>
      </w:r>
      <w:r>
        <w:tab/>
        <w:t>określenie kategorii wielkości przedsiębiorstwa prowadzonego przez wnioskodawcę zgodnie z zaleceniem 2003/361/WE;</w:t>
      </w:r>
    </w:p>
    <w:p w14:paraId="0BE295CD" w14:textId="109237BB" w:rsidR="00812975" w:rsidRDefault="00114DCC" w:rsidP="00114DCC">
      <w:pPr>
        <w:pStyle w:val="USTustnpkodeksu"/>
        <w:ind w:left="510" w:hanging="510"/>
      </w:pPr>
      <w:r>
        <w:t>5)</w:t>
      </w:r>
      <w:r>
        <w:tab/>
        <w:t>wskazanie kryteriów wyboru operacji, o których mowa w załączniku nr 3 do rozporządzenia.</w:t>
      </w:r>
    </w:p>
    <w:p w14:paraId="79434BDD" w14:textId="50370290" w:rsidR="00114DCC" w:rsidRDefault="00114DCC" w:rsidP="008F2D1F">
      <w:pPr>
        <w:pStyle w:val="USTustnpkodeksu"/>
        <w:ind w:firstLine="0"/>
      </w:pPr>
      <w:r>
        <w:t xml:space="preserve">2. </w:t>
      </w:r>
      <w:r w:rsidR="00812975">
        <w:t>Do wniosku o dofi</w:t>
      </w:r>
      <w:r>
        <w:t xml:space="preserve">nansowanie dołącza się dokumenty, o których mowa w załączniku nr 4 do rozporządzenia, </w:t>
      </w:r>
      <w:r w:rsidR="00812975">
        <w:t>niezbędne do ustalenia spełnienia</w:t>
      </w:r>
      <w:r>
        <w:t xml:space="preserve"> </w:t>
      </w:r>
      <w:r w:rsidR="00812975">
        <w:t>warunków przyznania pomocy.</w:t>
      </w:r>
    </w:p>
    <w:p w14:paraId="3DB2A6D7" w14:textId="530692E7" w:rsidR="00A621D7" w:rsidRDefault="00812975" w:rsidP="008F2D1F">
      <w:pPr>
        <w:pStyle w:val="USTustnpkodeksu"/>
        <w:ind w:left="510" w:firstLine="0"/>
      </w:pPr>
      <w:r w:rsidRPr="008F2D1F">
        <w:rPr>
          <w:b/>
        </w:rPr>
        <w:t xml:space="preserve">§ </w:t>
      </w:r>
      <w:r w:rsidR="00066B1D">
        <w:rPr>
          <w:b/>
        </w:rPr>
        <w:t>30</w:t>
      </w:r>
      <w:r w:rsidRPr="008F2D1F">
        <w:rPr>
          <w:b/>
        </w:rPr>
        <w:t>.</w:t>
      </w:r>
      <w:r>
        <w:t xml:space="preserve"> 1. Umowa o dofinansowanie,</w:t>
      </w:r>
      <w:r w:rsidR="00BD2DD9">
        <w:t xml:space="preserve"> poza informacjami zawartym w art. 21 ust.1 pkt 2</w:t>
      </w:r>
      <w:r w:rsidR="00066B1D">
        <w:t>,</w:t>
      </w:r>
      <w:r w:rsidR="00BD2DD9">
        <w:t xml:space="preserve"> zawiera</w:t>
      </w:r>
      <w:r w:rsidR="00066B1D">
        <w:t xml:space="preserve">: </w:t>
      </w:r>
    </w:p>
    <w:p w14:paraId="43E6125E" w14:textId="28A42F2D" w:rsidR="00812975" w:rsidRDefault="00812975" w:rsidP="00A621D7">
      <w:pPr>
        <w:pStyle w:val="USTustnpkodeksu"/>
        <w:ind w:left="510" w:hanging="510"/>
      </w:pPr>
      <w:r>
        <w:t xml:space="preserve">1) zobowiązania beneficjenta dotyczące: </w:t>
      </w:r>
    </w:p>
    <w:p w14:paraId="3B29AD70" w14:textId="2FC3E72D" w:rsidR="00066B1D" w:rsidRDefault="006366AD" w:rsidP="008F2D1F">
      <w:pPr>
        <w:pStyle w:val="USTustnpkodeksu"/>
        <w:ind w:left="510" w:hanging="170"/>
      </w:pPr>
      <w:r>
        <w:t>a)</w:t>
      </w:r>
      <w:r w:rsidR="00066B1D">
        <w:tab/>
      </w:r>
      <w:r w:rsidR="00812975">
        <w:t>osiągnięcia celu operacji i zapewnienia trwałości operacji</w:t>
      </w:r>
      <w:r w:rsidR="00A621D7">
        <w:t xml:space="preserve">, </w:t>
      </w:r>
    </w:p>
    <w:p w14:paraId="31F700BF" w14:textId="4A0813BC" w:rsidR="00066B1D" w:rsidRDefault="00066B1D" w:rsidP="008F2D1F">
      <w:pPr>
        <w:pStyle w:val="USTustnpkodeksu"/>
        <w:ind w:left="510" w:hanging="170"/>
      </w:pPr>
      <w:r>
        <w:t>b)</w:t>
      </w:r>
      <w:r>
        <w:tab/>
      </w:r>
      <w:r w:rsidR="00812975">
        <w:t>osiągnięcia wskaźników rezultatu operacji oraz przedłożenia dokumentów</w:t>
      </w:r>
      <w:r w:rsidR="00A621D7">
        <w:t xml:space="preserve">  </w:t>
      </w:r>
      <w:r w:rsidR="00812975">
        <w:t>potwierdzających ich osiągnięcie w terminie wskazanym w umowie, jeżeli operacja przewiduje takie wskaźniki,</w:t>
      </w:r>
    </w:p>
    <w:p w14:paraId="39D16B05" w14:textId="64583C79" w:rsidR="00066B1D" w:rsidRDefault="00066B1D" w:rsidP="008F2D1F">
      <w:pPr>
        <w:pStyle w:val="USTustnpkodeksu"/>
        <w:ind w:left="510" w:hanging="170"/>
      </w:pPr>
      <w:r>
        <w:t xml:space="preserve">c) </w:t>
      </w:r>
      <w:r w:rsidR="00812975">
        <w:t xml:space="preserve">przechowywania dokumentów związanych z przyznaną pomocą przez </w:t>
      </w:r>
      <w:r>
        <w:t>okres trwałości operacji</w:t>
      </w:r>
      <w:r w:rsidR="00812975">
        <w:t>,</w:t>
      </w:r>
    </w:p>
    <w:p w14:paraId="03E7A174" w14:textId="77777777" w:rsidR="00066B1D" w:rsidRDefault="00066B1D" w:rsidP="008F2D1F">
      <w:pPr>
        <w:pStyle w:val="USTustnpkodeksu"/>
        <w:ind w:left="510" w:hanging="170"/>
      </w:pPr>
      <w:r>
        <w:t xml:space="preserve">d) </w:t>
      </w:r>
      <w:r w:rsidR="00812975">
        <w:t xml:space="preserve">informowania Agencji w okresie </w:t>
      </w:r>
      <w:r>
        <w:t xml:space="preserve">trwałości operacji </w:t>
      </w:r>
      <w:r w:rsidR="00812975">
        <w:t>o okolicznościach mogących mieć wpływ na</w:t>
      </w:r>
      <w:r w:rsidR="006366AD">
        <w:t xml:space="preserve"> </w:t>
      </w:r>
      <w:r w:rsidR="00812975">
        <w:t>wykonanie umowy,</w:t>
      </w:r>
    </w:p>
    <w:p w14:paraId="48A46E25" w14:textId="77777777" w:rsidR="00066B1D" w:rsidRDefault="00066B1D" w:rsidP="008F2D1F">
      <w:pPr>
        <w:pStyle w:val="USTustnpkodeksu"/>
        <w:ind w:left="510" w:hanging="170"/>
      </w:pPr>
      <w:r>
        <w:t xml:space="preserve">e) </w:t>
      </w:r>
      <w:r w:rsidR="00812975">
        <w:t xml:space="preserve">umożliwienia przeprowadzenia kontroli związanych z przyznaną pomocą </w:t>
      </w:r>
      <w:r>
        <w:t>w okresie trwałości operacji</w:t>
      </w:r>
      <w:r w:rsidR="00812975">
        <w:t>,</w:t>
      </w:r>
    </w:p>
    <w:p w14:paraId="2031619D" w14:textId="77777777" w:rsidR="00AC3E79" w:rsidRDefault="00066B1D" w:rsidP="008F2D1F">
      <w:pPr>
        <w:pStyle w:val="USTustnpkodeksu"/>
        <w:ind w:left="510" w:hanging="170"/>
      </w:pPr>
      <w:r>
        <w:t xml:space="preserve">f) </w:t>
      </w:r>
      <w:r w:rsidR="00812975">
        <w:t>prowadzenia wyodrębnionej ewidencji księgowej oraz dokumentacji finansowo- księgowej środków finansowych zgodnie z przepisami o rachunkowości, w sposób umożliwiający identyfikację poszczególnych operacji księgowych lub korzystania z odpowiedniego kodu księgowego dla wszystkich transakcji związanych z</w:t>
      </w:r>
      <w:r w:rsidR="006366AD">
        <w:t xml:space="preserve"> </w:t>
      </w:r>
      <w:r w:rsidR="00812975">
        <w:t>operacjami, o którym mowa w art. 74 ust.1 lit. a pkt i rozporządzenia 2021/1060,</w:t>
      </w:r>
    </w:p>
    <w:p w14:paraId="5211974E" w14:textId="77777777" w:rsidR="00AC3E79" w:rsidRDefault="00AC3E79" w:rsidP="008F2D1F">
      <w:pPr>
        <w:pStyle w:val="USTustnpkodeksu"/>
        <w:ind w:left="510" w:hanging="170"/>
      </w:pPr>
      <w:r>
        <w:t xml:space="preserve">g) </w:t>
      </w:r>
      <w:r w:rsidR="00812975">
        <w:t>informowania Agencji o zakończonym postępowaniu o udzielenie zamówienia</w:t>
      </w:r>
      <w:r w:rsidR="006366AD">
        <w:t xml:space="preserve"> </w:t>
      </w:r>
      <w:r w:rsidR="00812975">
        <w:t>publicznego przeprowadzonego w ramach realizacji operacji, jeżeli beneficjent był obowiązany do przeprowadzenia takiego postępowania na podstawie przepisów o zamówieniach publicznych, oraz przedłożenia Agencji dokumentów związanych z postępowaniem o udzielenie zamówienia publicznego, w tym umowy w sprawie zamówienia publicznego,</w:t>
      </w:r>
    </w:p>
    <w:p w14:paraId="6A451C4A" w14:textId="77777777" w:rsidR="00AC3E79" w:rsidRDefault="00AC3E79" w:rsidP="008F2D1F">
      <w:pPr>
        <w:pStyle w:val="USTustnpkodeksu"/>
        <w:ind w:left="510" w:hanging="170"/>
      </w:pPr>
      <w:r>
        <w:t xml:space="preserve">h) </w:t>
      </w:r>
      <w:r w:rsidR="00812975">
        <w:t>osiągnięcia kryteriów wyboru operacji</w:t>
      </w:r>
      <w:r>
        <w:t xml:space="preserve">, o których mowa w załączniku nr 3 do rozporządzenia, </w:t>
      </w:r>
      <w:r w:rsidR="00812975">
        <w:t xml:space="preserve">z wyłączeniem </w:t>
      </w:r>
      <w:r w:rsidR="006366AD">
        <w:t>operacji</w:t>
      </w:r>
      <w:r>
        <w:t>, do których nie zostały określone kryteria wyboru operacji,</w:t>
      </w:r>
    </w:p>
    <w:p w14:paraId="0A1564A6" w14:textId="56421080" w:rsidR="006366AD" w:rsidRDefault="00AC3E79" w:rsidP="008F2D1F">
      <w:pPr>
        <w:pStyle w:val="USTustnpkodeksu"/>
        <w:ind w:left="510" w:hanging="170"/>
      </w:pPr>
      <w:r>
        <w:lastRenderedPageBreak/>
        <w:t xml:space="preserve">i) </w:t>
      </w:r>
      <w:r w:rsidR="00812975">
        <w:t xml:space="preserve">zachowania konkurencyjnego trybu wyboru wykonawców poszczególnych zadań operacji, </w:t>
      </w:r>
    </w:p>
    <w:p w14:paraId="0B6892B9" w14:textId="189FF805" w:rsidR="00812975" w:rsidRDefault="00812975" w:rsidP="008F2D1F">
      <w:pPr>
        <w:pStyle w:val="USTustnpkodeksu"/>
        <w:ind w:firstLine="0"/>
      </w:pPr>
      <w:r>
        <w:t>2.</w:t>
      </w:r>
      <w:r w:rsidR="006366AD">
        <w:t xml:space="preserve"> Trwałość operacji, o której mowa ust. 1 pkt 1 lit. a </w:t>
      </w:r>
      <w:r>
        <w:t xml:space="preserve"> </w:t>
      </w:r>
      <w:r w:rsidR="00AC3E79">
        <w:t xml:space="preserve">jest zgodna </w:t>
      </w:r>
      <w:r w:rsidR="00A621D7" w:rsidRPr="00A621D7">
        <w:t>z art. 65 rozporządzenia nr 2021/1060,</w:t>
      </w:r>
      <w:r w:rsidR="00A621D7">
        <w:t xml:space="preserve"> </w:t>
      </w:r>
      <w:r w:rsidR="00AB083E">
        <w:t xml:space="preserve">a okres trwałości określony w umowie o dofinansowanie </w:t>
      </w:r>
      <w:r>
        <w:t>liczy się od dnia dokonania przez Agencję płatności końcowej.</w:t>
      </w:r>
    </w:p>
    <w:p w14:paraId="1FECB310" w14:textId="77777777" w:rsidR="00B7653A" w:rsidRPr="00E54A50" w:rsidRDefault="00B7653A" w:rsidP="00812975">
      <w:pPr>
        <w:pStyle w:val="USTustnpkodeksu"/>
      </w:pPr>
      <w:r w:rsidRPr="00E54A50">
        <w:rPr>
          <w:b/>
        </w:rPr>
        <w:t>§ 29.</w:t>
      </w:r>
      <w:r w:rsidRPr="00E54A50">
        <w:t xml:space="preserve"> Rozporządzenie wchodzi w życie z dniem następującym po dniu ogłoszenia. </w:t>
      </w:r>
    </w:p>
    <w:p w14:paraId="23DCD824" w14:textId="77777777" w:rsidR="00E54A50" w:rsidRDefault="00E54A50" w:rsidP="00E54A50">
      <w:pPr>
        <w:pStyle w:val="NAZORGWYDnazwaorganuwydajcegoprojektowanyakt"/>
        <w:spacing w:after="0"/>
        <w:rPr>
          <w:rFonts w:ascii="Times New Roman" w:hAnsi="Times New Roman"/>
        </w:rPr>
      </w:pPr>
    </w:p>
    <w:p w14:paraId="680D0E91" w14:textId="3E6791BA" w:rsidR="006D6080" w:rsidRDefault="00B7653A" w:rsidP="00E54A50">
      <w:pPr>
        <w:pStyle w:val="NAZORGWYDnazwaorganuwydajcegoprojektowanyakt"/>
        <w:spacing w:after="0"/>
        <w:rPr>
          <w:rFonts w:ascii="Times New Roman" w:hAnsi="Times New Roman"/>
        </w:rPr>
      </w:pPr>
      <w:r w:rsidRPr="00E54A50">
        <w:rPr>
          <w:rFonts w:ascii="Times New Roman" w:hAnsi="Times New Roman"/>
        </w:rPr>
        <w:t>MINISTER ROLNICTWA</w:t>
      </w:r>
    </w:p>
    <w:p w14:paraId="656610B6" w14:textId="327C829A" w:rsidR="00B7653A" w:rsidRPr="00E54A50" w:rsidRDefault="00CF0F58" w:rsidP="00E54A50">
      <w:pPr>
        <w:pStyle w:val="NAZORGWYDnazwaorganuwydajcegoprojektowanyakt"/>
        <w:spacing w:after="0"/>
        <w:rPr>
          <w:rFonts w:ascii="Times New Roman" w:hAnsi="Times New Roman"/>
        </w:rPr>
      </w:pPr>
      <w:r w:rsidRPr="00CF0F58">
        <w:rPr>
          <w:rFonts w:ascii="Times New Roman" w:eastAsiaTheme="minorEastAsia" w:hAnsi="Times New Roman" w:cs="Arial"/>
          <w:b w:val="0"/>
          <w:bCs w:val="0"/>
          <w:caps w:val="0"/>
          <w:noProof/>
          <w:color w:val="000000"/>
          <w:kern w:val="0"/>
          <w:sz w:val="18"/>
          <w:szCs w:val="20"/>
        </w:rPr>
        <mc:AlternateContent>
          <mc:Choice Requires="wps">
            <w:drawing>
              <wp:anchor distT="0" distB="0" distL="114300" distR="114300" simplePos="0" relativeHeight="251659264" behindDoc="0" locked="0" layoutInCell="1" allowOverlap="1" wp14:anchorId="0071559A" wp14:editId="5234830E">
                <wp:simplePos x="0" y="0"/>
                <wp:positionH relativeFrom="margin">
                  <wp:posOffset>103077</wp:posOffset>
                </wp:positionH>
                <wp:positionV relativeFrom="paragraph">
                  <wp:posOffset>52341</wp:posOffset>
                </wp:positionV>
                <wp:extent cx="3027680" cy="1414145"/>
                <wp:effectExtent l="0" t="0" r="3810" b="7620"/>
                <wp:wrapNone/>
                <wp:docPr id="3" name="Pole tekstowe 3"/>
                <wp:cNvGraphicFramePr/>
                <a:graphic xmlns:a="http://schemas.openxmlformats.org/drawingml/2006/main">
                  <a:graphicData uri="http://schemas.microsoft.com/office/word/2010/wordprocessingShape">
                    <wps:wsp>
                      <wps:cNvSpPr txBox="1"/>
                      <wps:spPr>
                        <a:xfrm>
                          <a:off x="0" y="0"/>
                          <a:ext cx="3027680" cy="1414145"/>
                        </a:xfrm>
                        <a:prstGeom prst="rect">
                          <a:avLst/>
                        </a:prstGeom>
                        <a:solidFill>
                          <a:sysClr val="window" lastClr="FFFFFF"/>
                        </a:solidFill>
                        <a:ln w="6350">
                          <a:noFill/>
                        </a:ln>
                        <a:effectLst/>
                      </wps:spPr>
                      <wps:txbx>
                        <w:txbxContent>
                          <w:p w14:paraId="7E132653" w14:textId="77777777" w:rsidR="00FF093C" w:rsidRPr="0096730C" w:rsidRDefault="00FF093C" w:rsidP="00CF0F58">
                            <w:pPr>
                              <w:spacing w:line="276" w:lineRule="auto"/>
                              <w:jc w:val="center"/>
                              <w:rPr>
                                <w:rFonts w:ascii="Times New Roman" w:hAnsi="Times New Roman" w:cs="Times New Roman"/>
                                <w:sz w:val="24"/>
                                <w:szCs w:val="24"/>
                              </w:rPr>
                            </w:pPr>
                            <w:bookmarkStart w:id="1" w:name="ezdPracownikNazwa"/>
                            <w:r w:rsidRPr="0096730C">
                              <w:rPr>
                                <w:rFonts w:ascii="Times New Roman" w:hAnsi="Times New Roman" w:cs="Times New Roman"/>
                                <w:sz w:val="24"/>
                                <w:szCs w:val="24"/>
                              </w:rPr>
                              <w:t>$Imię Nazwisko</w:t>
                            </w:r>
                            <w:bookmarkEnd w:id="1"/>
                          </w:p>
                          <w:p w14:paraId="3FB24C37" w14:textId="77777777" w:rsidR="00FF093C" w:rsidRPr="0096730C" w:rsidRDefault="00FF093C" w:rsidP="00CF0F58">
                            <w:pPr>
                              <w:spacing w:line="276" w:lineRule="auto"/>
                              <w:jc w:val="center"/>
                              <w:rPr>
                                <w:rFonts w:ascii="Times New Roman" w:hAnsi="Times New Roman" w:cs="Times New Roman"/>
                                <w:sz w:val="24"/>
                                <w:szCs w:val="24"/>
                              </w:rPr>
                            </w:pPr>
                            <w:bookmarkStart w:id="2" w:name="ezdPracownikStanowisko"/>
                            <w:r w:rsidRPr="0096730C">
                              <w:rPr>
                                <w:rFonts w:ascii="Times New Roman" w:hAnsi="Times New Roman" w:cs="Times New Roman"/>
                                <w:sz w:val="24"/>
                                <w:szCs w:val="24"/>
                              </w:rPr>
                              <w:t>$Stanowisko</w:t>
                            </w:r>
                            <w:bookmarkEnd w:id="2"/>
                          </w:p>
                          <w:p w14:paraId="3622C2CE" w14:textId="77777777" w:rsidR="00FF093C" w:rsidRPr="0096730C" w:rsidRDefault="00FF093C" w:rsidP="00CF0F58">
                            <w:pPr>
                              <w:spacing w:line="276" w:lineRule="auto"/>
                              <w:jc w:val="center"/>
                              <w:rPr>
                                <w:rFonts w:ascii="Times New Roman" w:hAnsi="Times New Roman" w:cs="Times New Roman"/>
                                <w:sz w:val="24"/>
                                <w:szCs w:val="24"/>
                              </w:rPr>
                            </w:pPr>
                            <w:bookmarkStart w:id="3" w:name="ezdPracownikWydzialOpis"/>
                            <w:r w:rsidRPr="0096730C">
                              <w:rPr>
                                <w:rFonts w:ascii="Times New Roman" w:hAnsi="Times New Roman" w:cs="Times New Roman"/>
                                <w:sz w:val="24"/>
                                <w:szCs w:val="24"/>
                              </w:rPr>
                              <w:t>$Biuro/Departament</w:t>
                            </w:r>
                            <w:bookmarkEnd w:id="3"/>
                          </w:p>
                          <w:p w14:paraId="6E983718" w14:textId="77777777" w:rsidR="00FF093C" w:rsidRPr="0096730C" w:rsidRDefault="00FF093C" w:rsidP="00CF0F58">
                            <w:pPr>
                              <w:spacing w:line="276" w:lineRule="auto"/>
                              <w:jc w:val="center"/>
                              <w:rPr>
                                <w:rFonts w:ascii="Times New Roman" w:hAnsi="Times New Roman" w:cs="Times New Roman"/>
                                <w:sz w:val="24"/>
                                <w:szCs w:val="24"/>
                              </w:rPr>
                            </w:pPr>
                            <w:r w:rsidRPr="0096730C">
                              <w:rPr>
                                <w:rFonts w:ascii="Times New Roman" w:hAnsi="Times New Roman" w:cs="Times New Roman"/>
                                <w:sz w:val="24"/>
                                <w:szCs w:val="24"/>
                              </w:rPr>
                              <w:t xml:space="preserve">za zgodność pod względem prawnym, legislacyjnym i redakcyjnym </w:t>
                            </w:r>
                          </w:p>
                          <w:p w14:paraId="608680E3" w14:textId="77777777" w:rsidR="00FF093C" w:rsidRPr="0096730C" w:rsidRDefault="00FF093C" w:rsidP="00CF0F58">
                            <w:pPr>
                              <w:spacing w:line="276" w:lineRule="auto"/>
                              <w:jc w:val="center"/>
                              <w:rPr>
                                <w:rFonts w:ascii="Times New Roman" w:hAnsi="Times New Roman" w:cs="Times New Roman"/>
                                <w:sz w:val="24"/>
                                <w:szCs w:val="24"/>
                              </w:rPr>
                            </w:pPr>
                            <w:r w:rsidRPr="0096730C">
                              <w:rPr>
                                <w:rFonts w:ascii="Times New Roman" w:hAnsi="Times New Roman" w:cs="Times New Roman"/>
                                <w:sz w:val="24"/>
                                <w:szCs w:val="24"/>
                              </w:rPr>
                              <w:t>/podpisano elektronicznie/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1559A" id="_x0000_t202" coordsize="21600,21600" o:spt="202" path="m,l,21600r21600,l21600,xe">
                <v:stroke joinstyle="miter"/>
                <v:path gradientshapeok="t" o:connecttype="rect"/>
              </v:shapetype>
              <v:shape id="Pole tekstowe 3" o:spid="_x0000_s1026" type="#_x0000_t202" style="position:absolute;left:0;text-align:left;margin-left:8.1pt;margin-top:4.1pt;width:238.4pt;height:11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" fillcolor="window" stroked="f" strokeweight=".5pt">
                <v:textbox>
                  <w:txbxContent>
                    <w:p w14:paraId="7E132653" w14:textId="77777777" w:rsidR="00FF093C" w:rsidRPr="0096730C" w:rsidRDefault="00FF093C" w:rsidP="00CF0F58">
                      <w:pPr>
                        <w:spacing w:line="276" w:lineRule="auto"/>
                        <w:jc w:val="center"/>
                        <w:rPr>
                          <w:rFonts w:ascii="Times New Roman" w:hAnsi="Times New Roman" w:cs="Times New Roman"/>
                          <w:sz w:val="24"/>
                          <w:szCs w:val="24"/>
                        </w:rPr>
                      </w:pPr>
                      <w:bookmarkStart w:id="3" w:name="ezdPracownikNazwa"/>
                      <w:r w:rsidRPr="0096730C">
                        <w:rPr>
                          <w:rFonts w:ascii="Times New Roman" w:hAnsi="Times New Roman" w:cs="Times New Roman"/>
                          <w:sz w:val="24"/>
                          <w:szCs w:val="24"/>
                        </w:rPr>
                        <w:t>$Imię Nazwisko</w:t>
                      </w:r>
                      <w:bookmarkEnd w:id="3"/>
                    </w:p>
                    <w:p w14:paraId="3FB24C37" w14:textId="77777777" w:rsidR="00FF093C" w:rsidRPr="0096730C" w:rsidRDefault="00FF093C" w:rsidP="00CF0F58">
                      <w:pPr>
                        <w:spacing w:line="276" w:lineRule="auto"/>
                        <w:jc w:val="center"/>
                        <w:rPr>
                          <w:rFonts w:ascii="Times New Roman" w:hAnsi="Times New Roman" w:cs="Times New Roman"/>
                          <w:sz w:val="24"/>
                          <w:szCs w:val="24"/>
                        </w:rPr>
                      </w:pPr>
                      <w:bookmarkStart w:id="4" w:name="ezdPracownikStanowisko"/>
                      <w:r w:rsidRPr="0096730C">
                        <w:rPr>
                          <w:rFonts w:ascii="Times New Roman" w:hAnsi="Times New Roman" w:cs="Times New Roman"/>
                          <w:sz w:val="24"/>
                          <w:szCs w:val="24"/>
                        </w:rPr>
                        <w:t>$Stanowisko</w:t>
                      </w:r>
                      <w:bookmarkEnd w:id="4"/>
                    </w:p>
                    <w:p w14:paraId="3622C2CE" w14:textId="77777777" w:rsidR="00FF093C" w:rsidRPr="0096730C" w:rsidRDefault="00FF093C" w:rsidP="00CF0F58">
                      <w:pPr>
                        <w:spacing w:line="276" w:lineRule="auto"/>
                        <w:jc w:val="center"/>
                        <w:rPr>
                          <w:rFonts w:ascii="Times New Roman" w:hAnsi="Times New Roman" w:cs="Times New Roman"/>
                          <w:sz w:val="24"/>
                          <w:szCs w:val="24"/>
                        </w:rPr>
                      </w:pPr>
                      <w:bookmarkStart w:id="5" w:name="ezdPracownikWydzialOpis"/>
                      <w:r w:rsidRPr="0096730C">
                        <w:rPr>
                          <w:rFonts w:ascii="Times New Roman" w:hAnsi="Times New Roman" w:cs="Times New Roman"/>
                          <w:sz w:val="24"/>
                          <w:szCs w:val="24"/>
                        </w:rPr>
                        <w:t>$Biuro/Departament</w:t>
                      </w:r>
                      <w:bookmarkEnd w:id="5"/>
                    </w:p>
                    <w:p w14:paraId="6E983718" w14:textId="77777777" w:rsidR="00FF093C" w:rsidRPr="0096730C" w:rsidRDefault="00FF093C" w:rsidP="00CF0F58">
                      <w:pPr>
                        <w:spacing w:line="276" w:lineRule="auto"/>
                        <w:jc w:val="center"/>
                        <w:rPr>
                          <w:rFonts w:ascii="Times New Roman" w:hAnsi="Times New Roman" w:cs="Times New Roman"/>
                          <w:sz w:val="24"/>
                          <w:szCs w:val="24"/>
                        </w:rPr>
                      </w:pPr>
                      <w:r w:rsidRPr="0096730C">
                        <w:rPr>
                          <w:rFonts w:ascii="Times New Roman" w:hAnsi="Times New Roman" w:cs="Times New Roman"/>
                          <w:sz w:val="24"/>
                          <w:szCs w:val="24"/>
                        </w:rPr>
                        <w:t xml:space="preserve">za zgodność pod względem prawnym, legislacyjnym i redakcyjnym </w:t>
                      </w:r>
                    </w:p>
                    <w:p w14:paraId="608680E3" w14:textId="77777777" w:rsidR="00FF093C" w:rsidRPr="0096730C" w:rsidRDefault="00FF093C" w:rsidP="00CF0F58">
                      <w:pPr>
                        <w:spacing w:line="276" w:lineRule="auto"/>
                        <w:jc w:val="center"/>
                        <w:rPr>
                          <w:rFonts w:ascii="Times New Roman" w:hAnsi="Times New Roman" w:cs="Times New Roman"/>
                          <w:sz w:val="24"/>
                          <w:szCs w:val="24"/>
                        </w:rPr>
                      </w:pPr>
                      <w:r w:rsidRPr="0096730C">
                        <w:rPr>
                          <w:rFonts w:ascii="Times New Roman" w:hAnsi="Times New Roman" w:cs="Times New Roman"/>
                          <w:sz w:val="24"/>
                          <w:szCs w:val="24"/>
                        </w:rPr>
                        <w:t>/podpisano elektronicznie/</w:t>
                      </w:r>
                    </w:p>
                  </w:txbxContent>
                </v:textbox>
                <w10:wrap anchorx="margin"/>
              </v:shape>
            </w:pict>
          </mc:Fallback>
        </mc:AlternateContent>
      </w:r>
      <w:r w:rsidR="00B7653A" w:rsidRPr="00E54A50">
        <w:rPr>
          <w:rFonts w:ascii="Times New Roman" w:hAnsi="Times New Roman"/>
        </w:rPr>
        <w:t>I ROZWOJU WSI</w:t>
      </w:r>
    </w:p>
    <w:p w14:paraId="60D28D0E" w14:textId="77777777" w:rsidR="006D6080" w:rsidRDefault="006D6080" w:rsidP="00B7653A">
      <w:pPr>
        <w:rPr>
          <w:rFonts w:ascii="Times New Roman" w:hAnsi="Times New Roman" w:cs="Times New Roman"/>
          <w:b/>
          <w:sz w:val="24"/>
          <w:szCs w:val="24"/>
        </w:rPr>
      </w:pPr>
    </w:p>
    <w:p w14:paraId="179C0BE8" w14:textId="5BEF0174" w:rsidR="00B7653A" w:rsidRDefault="00B7653A" w:rsidP="00B7653A">
      <w:pPr>
        <w:rPr>
          <w:rFonts w:ascii="Times New Roman" w:hAnsi="Times New Roman" w:cs="Times New Roman"/>
          <w:b/>
          <w:sz w:val="24"/>
          <w:szCs w:val="24"/>
        </w:rPr>
      </w:pPr>
    </w:p>
    <w:p w14:paraId="4673ED2D" w14:textId="77777777" w:rsidR="00AB083E" w:rsidRDefault="00AB083E">
      <w:pPr>
        <w:pStyle w:val="TEKSTZacznikido"/>
      </w:pPr>
    </w:p>
    <w:p w14:paraId="68B64EBD" w14:textId="77777777" w:rsidR="00AB083E" w:rsidRDefault="00AB083E">
      <w:pPr>
        <w:pStyle w:val="TEKSTZacznikido"/>
      </w:pPr>
    </w:p>
    <w:p w14:paraId="71392651" w14:textId="77777777" w:rsidR="00AB083E" w:rsidRDefault="00AB083E">
      <w:pPr>
        <w:pStyle w:val="TEKSTZacznikido"/>
      </w:pPr>
    </w:p>
    <w:p w14:paraId="4560869E" w14:textId="77777777" w:rsidR="00AB083E" w:rsidRDefault="00AB083E">
      <w:pPr>
        <w:pStyle w:val="TEKSTZacznikido"/>
      </w:pPr>
    </w:p>
    <w:p w14:paraId="09FF3F41" w14:textId="77777777" w:rsidR="00AB083E" w:rsidRDefault="00AB083E">
      <w:pPr>
        <w:pStyle w:val="TEKSTZacznikido"/>
      </w:pPr>
    </w:p>
    <w:p w14:paraId="4FE6C9CD" w14:textId="77777777" w:rsidR="00AB083E" w:rsidRDefault="00AB083E">
      <w:pPr>
        <w:widowControl/>
        <w:autoSpaceDE/>
        <w:autoSpaceDN/>
        <w:adjustRightInd/>
        <w:spacing w:line="360" w:lineRule="auto"/>
        <w:jc w:val="left"/>
        <w:rPr>
          <w:rFonts w:ascii="Times New Roman" w:hAnsi="Times New Roman" w:cs="Arial"/>
          <w:color w:val="auto"/>
          <w:sz w:val="24"/>
          <w:szCs w:val="20"/>
        </w:rPr>
      </w:pPr>
      <w:r>
        <w:br w:type="page"/>
      </w:r>
    </w:p>
    <w:p w14:paraId="58818B70" w14:textId="7403C699" w:rsidR="00B7653A" w:rsidRDefault="00B7653A">
      <w:pPr>
        <w:pStyle w:val="TEKSTZacznikido"/>
        <w:rPr>
          <w:sz w:val="20"/>
        </w:rPr>
      </w:pPr>
      <w:r>
        <w:lastRenderedPageBreak/>
        <w:t>Załączniki do rozporządzenia Ministra Rolnictwa i Rozwoju Wsi z dnia … r. (poz. …)</w:t>
      </w:r>
    </w:p>
    <w:p w14:paraId="7CCF1E73" w14:textId="5648280D" w:rsidR="00B7653A" w:rsidRDefault="005F753F">
      <w:pPr>
        <w:pStyle w:val="OZNZACZNIKAwskazanienrzacznika"/>
      </w:pPr>
      <w:r>
        <w:t xml:space="preserve">Załącznik nr </w:t>
      </w:r>
      <w:r w:rsidR="00B7653A">
        <w:t>1</w:t>
      </w:r>
    </w:p>
    <w:p w14:paraId="30D02F05" w14:textId="77777777" w:rsidR="00B7653A" w:rsidRDefault="00B7653A" w:rsidP="0096730C">
      <w:pPr>
        <w:pStyle w:val="TYTTABELItytutabeli"/>
      </w:pPr>
      <w:r>
        <w:t>MINIMALNE NORMY OBSADY KARPIA</w:t>
      </w:r>
    </w:p>
    <w:tbl>
      <w:tblPr>
        <w:tblW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9"/>
        <w:gridCol w:w="3143"/>
        <w:gridCol w:w="1986"/>
        <w:gridCol w:w="3271"/>
      </w:tblGrid>
      <w:tr w:rsidR="00B7653A" w14:paraId="27AA278B" w14:textId="77777777" w:rsidTr="0098087B">
        <w:trPr>
          <w:trHeight w:val="45"/>
        </w:trPr>
        <w:tc>
          <w:tcPr>
            <w:tcW w:w="66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A8956E" w14:textId="77777777" w:rsidR="00B7653A" w:rsidRPr="0096730C" w:rsidRDefault="00B7653A" w:rsidP="0096730C">
            <w:pPr>
              <w:pStyle w:val="TEKSTwTABELIWYRODKOWANYtekstwyrodkowanywpoziomie"/>
              <w:rPr>
                <w:sz w:val="24"/>
                <w:szCs w:val="24"/>
              </w:rPr>
            </w:pPr>
            <w:r w:rsidRPr="0096730C">
              <w:rPr>
                <w:sz w:val="24"/>
                <w:szCs w:val="24"/>
              </w:rPr>
              <w:t>Lp.</w:t>
            </w:r>
          </w:p>
        </w:tc>
        <w:tc>
          <w:tcPr>
            <w:tcW w:w="495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77962CC" w14:textId="77777777" w:rsidR="00B7653A" w:rsidRPr="0096730C" w:rsidRDefault="00B7653A" w:rsidP="0096730C">
            <w:pPr>
              <w:pStyle w:val="TEKSTwTABELIWYRODKOWANYtekstwyrodkowanywpoziomie"/>
              <w:rPr>
                <w:sz w:val="24"/>
                <w:szCs w:val="24"/>
              </w:rPr>
            </w:pPr>
            <w:r w:rsidRPr="0096730C">
              <w:rPr>
                <w:sz w:val="24"/>
                <w:szCs w:val="24"/>
              </w:rPr>
              <w:t>Kategoria stawu karpiowego</w:t>
            </w:r>
          </w:p>
        </w:tc>
        <w:tc>
          <w:tcPr>
            <w:tcW w:w="267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56CFEAAC" w14:textId="77777777" w:rsidR="00B7653A" w:rsidRPr="0096730C" w:rsidRDefault="00B7653A" w:rsidP="0096730C">
            <w:pPr>
              <w:pStyle w:val="TEKSTwTABELIWYRODKOWANYtekstwyrodkowanywpoziomie"/>
              <w:rPr>
                <w:sz w:val="24"/>
                <w:szCs w:val="24"/>
              </w:rPr>
            </w:pPr>
            <w:r w:rsidRPr="0096730C">
              <w:rPr>
                <w:sz w:val="24"/>
                <w:szCs w:val="24"/>
              </w:rPr>
              <w:t>Rodzaj materiału obsadowego karpi</w:t>
            </w:r>
          </w:p>
        </w:tc>
        <w:tc>
          <w:tcPr>
            <w:tcW w:w="4951"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16ABC07" w14:textId="77777777" w:rsidR="00B7653A" w:rsidRPr="0096730C" w:rsidRDefault="00B7653A" w:rsidP="0096730C">
            <w:pPr>
              <w:pStyle w:val="TEKSTwTABELIWYRODKOWANYtekstwyrodkowanywpoziomie"/>
              <w:rPr>
                <w:sz w:val="24"/>
                <w:szCs w:val="24"/>
              </w:rPr>
            </w:pPr>
            <w:r w:rsidRPr="0096730C">
              <w:rPr>
                <w:sz w:val="24"/>
                <w:szCs w:val="24"/>
              </w:rPr>
              <w:t>Minimalna wielkość obsady</w:t>
            </w:r>
          </w:p>
          <w:p w14:paraId="76BC0F76" w14:textId="77777777" w:rsidR="00B7653A" w:rsidRPr="0096730C" w:rsidRDefault="00B7653A" w:rsidP="0096730C">
            <w:pPr>
              <w:pStyle w:val="TEKSTwTABELIWYRODKOWANYtekstwyrodkowanywpoziomie"/>
              <w:rPr>
                <w:sz w:val="24"/>
                <w:szCs w:val="24"/>
              </w:rPr>
            </w:pPr>
            <w:r w:rsidRPr="0096730C">
              <w:rPr>
                <w:sz w:val="24"/>
                <w:szCs w:val="24"/>
              </w:rPr>
              <w:t>(szt./ha powierzchni ogroblowanej)</w:t>
            </w:r>
          </w:p>
        </w:tc>
      </w:tr>
      <w:tr w:rsidR="00B7653A" w14:paraId="63095AAA" w14:textId="77777777" w:rsidTr="0098087B">
        <w:trPr>
          <w:trHeight w:val="45"/>
        </w:trPr>
        <w:tc>
          <w:tcPr>
            <w:tcW w:w="66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BBC04F"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1</w:t>
            </w:r>
          </w:p>
        </w:tc>
        <w:tc>
          <w:tcPr>
            <w:tcW w:w="495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ECD751C"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przesadka I</w:t>
            </w:r>
          </w:p>
        </w:tc>
        <w:tc>
          <w:tcPr>
            <w:tcW w:w="267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1287EB"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wylęg</w:t>
            </w:r>
          </w:p>
        </w:tc>
        <w:tc>
          <w:tcPr>
            <w:tcW w:w="4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0F5068E"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25 000</w:t>
            </w:r>
          </w:p>
        </w:tc>
      </w:tr>
      <w:tr w:rsidR="00B7653A" w14:paraId="669906A4" w14:textId="77777777" w:rsidTr="0098087B">
        <w:trPr>
          <w:trHeight w:val="45"/>
        </w:trPr>
        <w:tc>
          <w:tcPr>
            <w:tcW w:w="668" w:type="dxa"/>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E806DE"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2</w:t>
            </w:r>
          </w:p>
        </w:tc>
        <w:tc>
          <w:tcPr>
            <w:tcW w:w="495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85C6E0D"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przesadka II</w:t>
            </w:r>
          </w:p>
        </w:tc>
        <w:tc>
          <w:tcPr>
            <w:tcW w:w="267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CF6EF39"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wylęg</w:t>
            </w:r>
          </w:p>
        </w:tc>
        <w:tc>
          <w:tcPr>
            <w:tcW w:w="4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84412FA"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10 000</w:t>
            </w:r>
          </w:p>
        </w:tc>
      </w:tr>
      <w:tr w:rsidR="00B7653A" w14:paraId="310D9848" w14:textId="77777777" w:rsidTr="0098087B">
        <w:trPr>
          <w:trHeight w:val="45"/>
        </w:trPr>
        <w:tc>
          <w:tcPr>
            <w:tcW w:w="0" w:type="auto"/>
            <w:vMerge/>
            <w:tcBorders>
              <w:top w:val="nil"/>
              <w:left w:val="single" w:sz="8" w:space="0" w:color="000000"/>
              <w:bottom w:val="single" w:sz="8" w:space="0" w:color="000000"/>
              <w:right w:val="single" w:sz="8" w:space="0" w:color="000000"/>
            </w:tcBorders>
            <w:vAlign w:val="center"/>
            <w:hideMark/>
          </w:tcPr>
          <w:p w14:paraId="17A0AB4E" w14:textId="77777777" w:rsidR="00B7653A" w:rsidRPr="0096730C" w:rsidRDefault="00B7653A" w:rsidP="0098087B">
            <w:pPr>
              <w:spacing w:line="360" w:lineRule="auto"/>
              <w:rPr>
                <w:rFonts w:ascii="Times New Roman" w:hAnsi="Times New Roman" w:cs="Times New Roman"/>
                <w:sz w:val="24"/>
                <w:szCs w:val="24"/>
              </w:rPr>
            </w:pPr>
          </w:p>
        </w:tc>
        <w:tc>
          <w:tcPr>
            <w:tcW w:w="495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9D88E21"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przesadka II</w:t>
            </w:r>
          </w:p>
        </w:tc>
        <w:tc>
          <w:tcPr>
            <w:tcW w:w="267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D143B5"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narybek letni</w:t>
            </w:r>
          </w:p>
        </w:tc>
        <w:tc>
          <w:tcPr>
            <w:tcW w:w="4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1F47AE" w14:textId="29354E45"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3000</w:t>
            </w:r>
          </w:p>
        </w:tc>
      </w:tr>
      <w:tr w:rsidR="00B7653A" w14:paraId="44F67E9A" w14:textId="77777777" w:rsidTr="0098087B">
        <w:trPr>
          <w:trHeight w:val="45"/>
        </w:trPr>
        <w:tc>
          <w:tcPr>
            <w:tcW w:w="66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97D33A"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3</w:t>
            </w:r>
          </w:p>
        </w:tc>
        <w:tc>
          <w:tcPr>
            <w:tcW w:w="495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88F4670"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staw kroczkowy</w:t>
            </w:r>
          </w:p>
        </w:tc>
        <w:tc>
          <w:tcPr>
            <w:tcW w:w="267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8E25F4"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narybek</w:t>
            </w:r>
          </w:p>
        </w:tc>
        <w:tc>
          <w:tcPr>
            <w:tcW w:w="4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752F7B9" w14:textId="7D0874D8"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1000</w:t>
            </w:r>
          </w:p>
        </w:tc>
      </w:tr>
      <w:tr w:rsidR="00B7653A" w14:paraId="785818B9" w14:textId="77777777" w:rsidTr="0098087B">
        <w:trPr>
          <w:trHeight w:val="45"/>
        </w:trPr>
        <w:tc>
          <w:tcPr>
            <w:tcW w:w="66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63A04E"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4</w:t>
            </w:r>
          </w:p>
        </w:tc>
        <w:tc>
          <w:tcPr>
            <w:tcW w:w="495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099950"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staw towarowy w obrocie dwuletnim</w:t>
            </w:r>
          </w:p>
        </w:tc>
        <w:tc>
          <w:tcPr>
            <w:tcW w:w="267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74B8F1E"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narybek</w:t>
            </w:r>
          </w:p>
        </w:tc>
        <w:tc>
          <w:tcPr>
            <w:tcW w:w="4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8BE51E2"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400</w:t>
            </w:r>
          </w:p>
        </w:tc>
      </w:tr>
      <w:tr w:rsidR="00B7653A" w14:paraId="391A9A50" w14:textId="77777777" w:rsidTr="0098087B">
        <w:trPr>
          <w:trHeight w:val="45"/>
        </w:trPr>
        <w:tc>
          <w:tcPr>
            <w:tcW w:w="668"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B9784D"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5</w:t>
            </w:r>
          </w:p>
        </w:tc>
        <w:tc>
          <w:tcPr>
            <w:tcW w:w="495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4490EFE"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staw towarowy w obrocie trzyletnim</w:t>
            </w:r>
          </w:p>
        </w:tc>
        <w:tc>
          <w:tcPr>
            <w:tcW w:w="267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1D10B21"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kroczki</w:t>
            </w:r>
          </w:p>
        </w:tc>
        <w:tc>
          <w:tcPr>
            <w:tcW w:w="495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A4B759"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400</w:t>
            </w:r>
          </w:p>
        </w:tc>
      </w:tr>
    </w:tbl>
    <w:p w14:paraId="4C9EC5C1" w14:textId="7E722B29" w:rsidR="005F753F" w:rsidRDefault="005F753F" w:rsidP="00B7653A">
      <w:pPr>
        <w:spacing w:line="300" w:lineRule="auto"/>
        <w:jc w:val="center"/>
        <w:rPr>
          <w:rFonts w:ascii="Times New Roman" w:hAnsi="Times New Roman" w:cs="Times New Roman"/>
          <w:sz w:val="20"/>
          <w:szCs w:val="20"/>
        </w:rPr>
      </w:pPr>
    </w:p>
    <w:p w14:paraId="4CD40FE2" w14:textId="51FE92C7" w:rsidR="00B7653A" w:rsidRDefault="005F753F" w:rsidP="0096730C">
      <w:pPr>
        <w:widowControl/>
        <w:autoSpaceDE/>
        <w:autoSpaceDN/>
        <w:adjustRightInd/>
        <w:spacing w:line="360" w:lineRule="auto"/>
        <w:jc w:val="left"/>
        <w:rPr>
          <w:rFonts w:ascii="Times New Roman" w:hAnsi="Times New Roman" w:cs="Times New Roman"/>
          <w:sz w:val="20"/>
          <w:szCs w:val="20"/>
        </w:rPr>
      </w:pPr>
      <w:r>
        <w:rPr>
          <w:rFonts w:ascii="Times New Roman" w:hAnsi="Times New Roman" w:cs="Times New Roman"/>
          <w:sz w:val="20"/>
          <w:szCs w:val="20"/>
        </w:rPr>
        <w:br w:type="page"/>
      </w:r>
    </w:p>
    <w:p w14:paraId="02155D07" w14:textId="646D7411" w:rsidR="00B7653A" w:rsidRDefault="00B7653A">
      <w:pPr>
        <w:pStyle w:val="OZNZACZNIKAwskazanienrzacznika"/>
      </w:pPr>
      <w:r>
        <w:lastRenderedPageBreak/>
        <w:t>Z</w:t>
      </w:r>
      <w:r w:rsidR="005F753F">
        <w:t xml:space="preserve">ałącznik nr </w:t>
      </w:r>
      <w:r>
        <w:t>2</w:t>
      </w:r>
    </w:p>
    <w:p w14:paraId="089E75D7" w14:textId="77777777" w:rsidR="00B7653A" w:rsidRDefault="00B7653A" w:rsidP="0096730C">
      <w:pPr>
        <w:pStyle w:val="TYTTABELItytutabeli"/>
      </w:pPr>
      <w:r>
        <w:t>LISTA DODATKOWYCH CENNYCH GOSPODARCZO GATUNKÓW RYB</w:t>
      </w:r>
    </w:p>
    <w:tbl>
      <w:tblPr>
        <w:tblW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90"/>
        <w:gridCol w:w="1603"/>
        <w:gridCol w:w="1924"/>
        <w:gridCol w:w="1887"/>
        <w:gridCol w:w="2015"/>
      </w:tblGrid>
      <w:tr w:rsidR="00B7653A" w14:paraId="22E04512" w14:textId="77777777" w:rsidTr="0098087B">
        <w:trPr>
          <w:trHeight w:val="45"/>
        </w:trPr>
        <w:tc>
          <w:tcPr>
            <w:tcW w:w="270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1B7799" w14:textId="77777777" w:rsidR="00B7653A" w:rsidRPr="0096730C" w:rsidRDefault="00B7653A" w:rsidP="0096730C">
            <w:pPr>
              <w:pStyle w:val="TEKSTwTABELIWYRODKOWANYtekstwyrodkowanywpoziomie"/>
              <w:rPr>
                <w:rFonts w:ascii="Times New Roman" w:hAnsi="Times New Roman" w:cs="Times New Roman"/>
                <w:sz w:val="24"/>
                <w:szCs w:val="24"/>
              </w:rPr>
            </w:pPr>
            <w:r w:rsidRPr="0096730C">
              <w:rPr>
                <w:rFonts w:ascii="Times New Roman" w:hAnsi="Times New Roman" w:cs="Times New Roman"/>
                <w:sz w:val="24"/>
                <w:szCs w:val="24"/>
              </w:rPr>
              <w:t>RYBY</w:t>
            </w:r>
          </w:p>
          <w:p w14:paraId="32C805C9" w14:textId="77777777" w:rsidR="00B7653A" w:rsidRPr="0096730C" w:rsidRDefault="00B7653A" w:rsidP="0096730C">
            <w:pPr>
              <w:pStyle w:val="TEKSTwTABELIWYRODKOWANYtekstwyrodkowanywpoziomie"/>
              <w:rPr>
                <w:rFonts w:ascii="Times New Roman" w:hAnsi="Times New Roman" w:cs="Times New Roman"/>
                <w:sz w:val="24"/>
                <w:szCs w:val="24"/>
              </w:rPr>
            </w:pPr>
            <w:r w:rsidRPr="0096730C">
              <w:rPr>
                <w:rFonts w:ascii="Times New Roman" w:hAnsi="Times New Roman" w:cs="Times New Roman"/>
                <w:sz w:val="24"/>
                <w:szCs w:val="24"/>
              </w:rPr>
              <w:t>REOFILNE</w:t>
            </w:r>
          </w:p>
        </w:tc>
        <w:tc>
          <w:tcPr>
            <w:tcW w:w="2571"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E92B913" w14:textId="77777777" w:rsidR="00B7653A" w:rsidRPr="0096730C" w:rsidRDefault="00B7653A" w:rsidP="0096730C">
            <w:pPr>
              <w:pStyle w:val="TEKSTwTABELIWYRODKOWANYtekstwyrodkowanywpoziomie"/>
              <w:rPr>
                <w:rFonts w:ascii="Times New Roman" w:hAnsi="Times New Roman" w:cs="Times New Roman"/>
                <w:sz w:val="24"/>
                <w:szCs w:val="24"/>
              </w:rPr>
            </w:pPr>
            <w:r w:rsidRPr="0096730C">
              <w:rPr>
                <w:rFonts w:ascii="Times New Roman" w:hAnsi="Times New Roman" w:cs="Times New Roman"/>
                <w:sz w:val="24"/>
                <w:szCs w:val="24"/>
              </w:rPr>
              <w:t>RYBY</w:t>
            </w:r>
          </w:p>
          <w:p w14:paraId="1DD2EB91" w14:textId="77777777" w:rsidR="00B7653A" w:rsidRPr="0096730C" w:rsidRDefault="00B7653A" w:rsidP="0096730C">
            <w:pPr>
              <w:pStyle w:val="TEKSTwTABELIWYRODKOWANYtekstwyrodkowanywpoziomie"/>
              <w:rPr>
                <w:rFonts w:ascii="Times New Roman" w:hAnsi="Times New Roman" w:cs="Times New Roman"/>
                <w:sz w:val="24"/>
                <w:szCs w:val="24"/>
              </w:rPr>
            </w:pPr>
            <w:r w:rsidRPr="0096730C">
              <w:rPr>
                <w:rFonts w:ascii="Times New Roman" w:hAnsi="Times New Roman" w:cs="Times New Roman"/>
                <w:sz w:val="24"/>
                <w:szCs w:val="24"/>
              </w:rPr>
              <w:t>DRAPIEŻNE</w:t>
            </w:r>
          </w:p>
        </w:tc>
        <w:tc>
          <w:tcPr>
            <w:tcW w:w="2571"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FA3CF1A" w14:textId="77777777" w:rsidR="00B7653A" w:rsidRPr="0096730C" w:rsidRDefault="00B7653A" w:rsidP="0096730C">
            <w:pPr>
              <w:pStyle w:val="TEKSTwTABELIWYRODKOWANYtekstwyrodkowanywpoziomie"/>
              <w:rPr>
                <w:rFonts w:ascii="Times New Roman" w:hAnsi="Times New Roman" w:cs="Times New Roman"/>
                <w:sz w:val="24"/>
                <w:szCs w:val="24"/>
              </w:rPr>
            </w:pPr>
            <w:r w:rsidRPr="0096730C">
              <w:rPr>
                <w:rFonts w:ascii="Times New Roman" w:hAnsi="Times New Roman" w:cs="Times New Roman"/>
                <w:sz w:val="24"/>
                <w:szCs w:val="24"/>
              </w:rPr>
              <w:t>RYBY</w:t>
            </w:r>
          </w:p>
          <w:p w14:paraId="0A4CDF7B" w14:textId="77777777" w:rsidR="00B7653A" w:rsidRPr="0096730C" w:rsidRDefault="00B7653A" w:rsidP="0096730C">
            <w:pPr>
              <w:pStyle w:val="TEKSTwTABELIWYRODKOWANYtekstwyrodkowanywpoziomie"/>
              <w:rPr>
                <w:rFonts w:ascii="Times New Roman" w:hAnsi="Times New Roman" w:cs="Times New Roman"/>
                <w:sz w:val="24"/>
                <w:szCs w:val="24"/>
              </w:rPr>
            </w:pPr>
            <w:r w:rsidRPr="0096730C">
              <w:rPr>
                <w:rFonts w:ascii="Times New Roman" w:hAnsi="Times New Roman" w:cs="Times New Roman"/>
                <w:sz w:val="24"/>
                <w:szCs w:val="24"/>
              </w:rPr>
              <w:t>NIEDRAPIEŻNE</w:t>
            </w:r>
          </w:p>
        </w:tc>
        <w:tc>
          <w:tcPr>
            <w:tcW w:w="270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2262CA7" w14:textId="77777777" w:rsidR="00B7653A" w:rsidRPr="0096730C" w:rsidRDefault="00B7653A" w:rsidP="0096730C">
            <w:pPr>
              <w:pStyle w:val="TEKSTwTABELIWYRODKOWANYtekstwyrodkowanywpoziomie"/>
              <w:rPr>
                <w:rFonts w:ascii="Times New Roman" w:hAnsi="Times New Roman" w:cs="Times New Roman"/>
                <w:sz w:val="24"/>
                <w:szCs w:val="24"/>
              </w:rPr>
            </w:pPr>
            <w:r w:rsidRPr="0096730C">
              <w:rPr>
                <w:rFonts w:ascii="Times New Roman" w:hAnsi="Times New Roman" w:cs="Times New Roman"/>
                <w:sz w:val="24"/>
                <w:szCs w:val="24"/>
              </w:rPr>
              <w:t>RYBY</w:t>
            </w:r>
          </w:p>
          <w:p w14:paraId="4D8BDAA2" w14:textId="77777777" w:rsidR="00B7653A" w:rsidRPr="0096730C" w:rsidRDefault="00B7653A" w:rsidP="0096730C">
            <w:pPr>
              <w:pStyle w:val="TEKSTwTABELIWYRODKOWANYtekstwyrodkowanywpoziomie"/>
              <w:rPr>
                <w:rFonts w:ascii="Times New Roman" w:hAnsi="Times New Roman" w:cs="Times New Roman"/>
                <w:sz w:val="24"/>
                <w:szCs w:val="24"/>
              </w:rPr>
            </w:pPr>
            <w:r w:rsidRPr="0096730C">
              <w:rPr>
                <w:rFonts w:ascii="Times New Roman" w:hAnsi="Times New Roman" w:cs="Times New Roman"/>
                <w:sz w:val="24"/>
                <w:szCs w:val="24"/>
              </w:rPr>
              <w:t>ŁOSOSIOWATE</w:t>
            </w:r>
          </w:p>
        </w:tc>
        <w:tc>
          <w:tcPr>
            <w:tcW w:w="270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94F5C23" w14:textId="77777777" w:rsidR="00B7653A" w:rsidRPr="0096730C" w:rsidRDefault="00B7653A" w:rsidP="0096730C">
            <w:pPr>
              <w:pStyle w:val="TEKSTwTABELIWYRODKOWANYtekstwyrodkowanywpoziomie"/>
              <w:rPr>
                <w:rFonts w:ascii="Times New Roman" w:hAnsi="Times New Roman" w:cs="Times New Roman"/>
                <w:sz w:val="24"/>
                <w:szCs w:val="24"/>
              </w:rPr>
            </w:pPr>
            <w:r w:rsidRPr="0096730C">
              <w:rPr>
                <w:rFonts w:ascii="Times New Roman" w:hAnsi="Times New Roman" w:cs="Times New Roman"/>
                <w:sz w:val="24"/>
                <w:szCs w:val="24"/>
              </w:rPr>
              <w:t>RYBY</w:t>
            </w:r>
          </w:p>
          <w:p w14:paraId="448E51AD" w14:textId="77777777" w:rsidR="00B7653A" w:rsidRPr="0096730C" w:rsidRDefault="00B7653A" w:rsidP="0096730C">
            <w:pPr>
              <w:pStyle w:val="TEKSTwTABELIWYRODKOWANYtekstwyrodkowanywpoziomie"/>
              <w:rPr>
                <w:rFonts w:ascii="Times New Roman" w:hAnsi="Times New Roman" w:cs="Times New Roman"/>
                <w:sz w:val="24"/>
                <w:szCs w:val="24"/>
              </w:rPr>
            </w:pPr>
            <w:r w:rsidRPr="0096730C">
              <w:rPr>
                <w:rFonts w:ascii="Times New Roman" w:hAnsi="Times New Roman" w:cs="Times New Roman"/>
                <w:sz w:val="24"/>
                <w:szCs w:val="24"/>
              </w:rPr>
              <w:t>ROŚLINOŻERNE</w:t>
            </w:r>
          </w:p>
        </w:tc>
      </w:tr>
      <w:tr w:rsidR="00B7653A" w14:paraId="62F53844" w14:textId="77777777" w:rsidTr="0096730C">
        <w:trPr>
          <w:trHeight w:val="30"/>
        </w:trPr>
        <w:tc>
          <w:tcPr>
            <w:tcW w:w="2705" w:type="dxa"/>
            <w:tcBorders>
              <w:top w:val="nil"/>
              <w:left w:val="single" w:sz="8" w:space="0" w:color="000000"/>
              <w:bottom w:val="nil"/>
              <w:right w:val="single" w:sz="8" w:space="0" w:color="000000"/>
            </w:tcBorders>
            <w:tcMar>
              <w:top w:w="15" w:type="dxa"/>
              <w:left w:w="15" w:type="dxa"/>
              <w:bottom w:w="15" w:type="dxa"/>
              <w:right w:w="15" w:type="dxa"/>
            </w:tcMar>
            <w:vAlign w:val="center"/>
            <w:hideMark/>
          </w:tcPr>
          <w:p w14:paraId="10C69A9C"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boleń</w:t>
            </w:r>
          </w:p>
        </w:tc>
        <w:tc>
          <w:tcPr>
            <w:tcW w:w="2571" w:type="dxa"/>
            <w:tcBorders>
              <w:top w:val="nil"/>
              <w:left w:val="nil"/>
              <w:bottom w:val="nil"/>
              <w:right w:val="single" w:sz="8" w:space="0" w:color="000000"/>
            </w:tcBorders>
            <w:tcMar>
              <w:top w:w="15" w:type="dxa"/>
              <w:left w:w="15" w:type="dxa"/>
              <w:bottom w:w="15" w:type="dxa"/>
              <w:right w:w="15" w:type="dxa"/>
            </w:tcMar>
            <w:vAlign w:val="center"/>
            <w:hideMark/>
          </w:tcPr>
          <w:p w14:paraId="2E2608B2"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szczupak</w:t>
            </w:r>
          </w:p>
        </w:tc>
        <w:tc>
          <w:tcPr>
            <w:tcW w:w="2571" w:type="dxa"/>
            <w:vMerge w:val="restart"/>
            <w:tcBorders>
              <w:top w:val="nil"/>
              <w:left w:val="nil"/>
              <w:bottom w:val="single" w:sz="8" w:space="0" w:color="000000"/>
              <w:right w:val="single" w:sz="8" w:space="0" w:color="000000"/>
            </w:tcBorders>
            <w:tcMar>
              <w:top w:w="15" w:type="dxa"/>
              <w:left w:w="15" w:type="dxa"/>
              <w:bottom w:w="15" w:type="dxa"/>
              <w:right w:w="15" w:type="dxa"/>
            </w:tcMar>
            <w:hideMark/>
          </w:tcPr>
          <w:p w14:paraId="04286D15" w14:textId="77777777" w:rsidR="00B7653A" w:rsidRPr="0096730C" w:rsidRDefault="00B7653A" w:rsidP="0098087B">
            <w:pPr>
              <w:spacing w:line="300" w:lineRule="auto"/>
              <w:jc w:val="center"/>
              <w:rPr>
                <w:rFonts w:ascii="Times New Roman" w:hAnsi="Times New Roman" w:cs="Times New Roman"/>
                <w:sz w:val="24"/>
                <w:szCs w:val="24"/>
              </w:rPr>
            </w:pPr>
            <w:r w:rsidRPr="00C56515">
              <w:rPr>
                <w:rFonts w:ascii="Times New Roman" w:hAnsi="Times New Roman" w:cs="Times New Roman"/>
                <w:sz w:val="24"/>
                <w:szCs w:val="24"/>
              </w:rPr>
              <w:t>lin</w:t>
            </w:r>
          </w:p>
        </w:tc>
        <w:tc>
          <w:tcPr>
            <w:tcW w:w="2706" w:type="dxa"/>
            <w:vMerge w:val="restart"/>
            <w:tcBorders>
              <w:top w:val="nil"/>
              <w:left w:val="nil"/>
              <w:bottom w:val="single" w:sz="8" w:space="0" w:color="000000"/>
              <w:right w:val="single" w:sz="8" w:space="0" w:color="000000"/>
            </w:tcBorders>
            <w:tcMar>
              <w:top w:w="15" w:type="dxa"/>
              <w:left w:w="15" w:type="dxa"/>
              <w:bottom w:w="15" w:type="dxa"/>
              <w:right w:w="15" w:type="dxa"/>
            </w:tcMar>
            <w:hideMark/>
          </w:tcPr>
          <w:p w14:paraId="1DED7EFF" w14:textId="77777777" w:rsidR="00B7653A" w:rsidRPr="0096730C" w:rsidRDefault="00B7653A" w:rsidP="0098087B">
            <w:pPr>
              <w:spacing w:line="300" w:lineRule="auto"/>
              <w:jc w:val="center"/>
              <w:rPr>
                <w:rFonts w:ascii="Times New Roman" w:hAnsi="Times New Roman" w:cs="Times New Roman"/>
                <w:sz w:val="24"/>
                <w:szCs w:val="24"/>
              </w:rPr>
            </w:pPr>
            <w:r w:rsidRPr="00C56515">
              <w:rPr>
                <w:rFonts w:ascii="Times New Roman" w:hAnsi="Times New Roman" w:cs="Times New Roman"/>
                <w:sz w:val="24"/>
                <w:szCs w:val="24"/>
              </w:rPr>
              <w:t>sieja</w:t>
            </w:r>
          </w:p>
        </w:tc>
        <w:tc>
          <w:tcPr>
            <w:tcW w:w="2706" w:type="dxa"/>
            <w:tcBorders>
              <w:top w:val="nil"/>
              <w:left w:val="nil"/>
              <w:bottom w:val="nil"/>
              <w:right w:val="single" w:sz="8" w:space="0" w:color="000000"/>
            </w:tcBorders>
            <w:tcMar>
              <w:top w:w="15" w:type="dxa"/>
              <w:left w:w="15" w:type="dxa"/>
              <w:bottom w:w="15" w:type="dxa"/>
              <w:right w:w="15" w:type="dxa"/>
            </w:tcMar>
            <w:vAlign w:val="center"/>
            <w:hideMark/>
          </w:tcPr>
          <w:p w14:paraId="3B2DB13D"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amur biały</w:t>
            </w:r>
          </w:p>
        </w:tc>
      </w:tr>
      <w:tr w:rsidR="00B7653A" w14:paraId="6AC0127D" w14:textId="77777777" w:rsidTr="0098087B">
        <w:trPr>
          <w:trHeight w:val="30"/>
        </w:trPr>
        <w:tc>
          <w:tcPr>
            <w:tcW w:w="2705" w:type="dxa"/>
            <w:tcBorders>
              <w:top w:val="nil"/>
              <w:left w:val="single" w:sz="8" w:space="0" w:color="000000"/>
              <w:bottom w:val="nil"/>
              <w:right w:val="single" w:sz="8" w:space="0" w:color="000000"/>
            </w:tcBorders>
            <w:tcMar>
              <w:top w:w="15" w:type="dxa"/>
              <w:left w:w="15" w:type="dxa"/>
              <w:bottom w:w="15" w:type="dxa"/>
              <w:right w:w="15" w:type="dxa"/>
            </w:tcMar>
            <w:vAlign w:val="center"/>
            <w:hideMark/>
          </w:tcPr>
          <w:p w14:paraId="747C7100"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brzana</w:t>
            </w:r>
          </w:p>
        </w:tc>
        <w:tc>
          <w:tcPr>
            <w:tcW w:w="2571" w:type="dxa"/>
            <w:tcBorders>
              <w:top w:val="nil"/>
              <w:left w:val="nil"/>
              <w:bottom w:val="nil"/>
              <w:right w:val="single" w:sz="8" w:space="0" w:color="000000"/>
            </w:tcBorders>
            <w:tcMar>
              <w:top w:w="15" w:type="dxa"/>
              <w:left w:w="15" w:type="dxa"/>
              <w:bottom w:w="15" w:type="dxa"/>
              <w:right w:w="15" w:type="dxa"/>
            </w:tcMar>
            <w:vAlign w:val="center"/>
            <w:hideMark/>
          </w:tcPr>
          <w:p w14:paraId="65080735"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sandacz</w:t>
            </w:r>
          </w:p>
        </w:tc>
        <w:tc>
          <w:tcPr>
            <w:tcW w:w="0" w:type="auto"/>
            <w:vMerge/>
            <w:tcBorders>
              <w:top w:val="nil"/>
              <w:left w:val="nil"/>
              <w:bottom w:val="single" w:sz="8" w:space="0" w:color="000000"/>
              <w:right w:val="single" w:sz="8" w:space="0" w:color="000000"/>
            </w:tcBorders>
            <w:vAlign w:val="center"/>
            <w:hideMark/>
          </w:tcPr>
          <w:p w14:paraId="00095FFD" w14:textId="77777777" w:rsidR="00B7653A" w:rsidRPr="0096730C" w:rsidRDefault="00B7653A" w:rsidP="0098087B">
            <w:pPr>
              <w:spacing w:line="36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14:paraId="02B41753" w14:textId="77777777" w:rsidR="00B7653A" w:rsidRPr="0096730C" w:rsidRDefault="00B7653A" w:rsidP="0098087B">
            <w:pPr>
              <w:spacing w:line="360" w:lineRule="auto"/>
              <w:rPr>
                <w:rFonts w:ascii="Times New Roman" w:hAnsi="Times New Roman" w:cs="Times New Roman"/>
                <w:sz w:val="24"/>
                <w:szCs w:val="24"/>
              </w:rPr>
            </w:pPr>
          </w:p>
        </w:tc>
        <w:tc>
          <w:tcPr>
            <w:tcW w:w="2706" w:type="dxa"/>
            <w:tcBorders>
              <w:top w:val="nil"/>
              <w:left w:val="nil"/>
              <w:bottom w:val="nil"/>
              <w:right w:val="single" w:sz="8" w:space="0" w:color="000000"/>
            </w:tcBorders>
            <w:tcMar>
              <w:top w:w="15" w:type="dxa"/>
              <w:left w:w="15" w:type="dxa"/>
              <w:bottom w:w="15" w:type="dxa"/>
              <w:right w:w="15" w:type="dxa"/>
            </w:tcMar>
            <w:vAlign w:val="center"/>
            <w:hideMark/>
          </w:tcPr>
          <w:p w14:paraId="51EF7749"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tołpyga biała</w:t>
            </w:r>
          </w:p>
        </w:tc>
      </w:tr>
      <w:tr w:rsidR="00B7653A" w14:paraId="25982872" w14:textId="77777777" w:rsidTr="0098087B">
        <w:trPr>
          <w:trHeight w:val="30"/>
        </w:trPr>
        <w:tc>
          <w:tcPr>
            <w:tcW w:w="2705" w:type="dxa"/>
            <w:tcBorders>
              <w:top w:val="nil"/>
              <w:left w:val="single" w:sz="8" w:space="0" w:color="000000"/>
              <w:bottom w:val="nil"/>
              <w:right w:val="single" w:sz="8" w:space="0" w:color="000000"/>
            </w:tcBorders>
            <w:tcMar>
              <w:top w:w="15" w:type="dxa"/>
              <w:left w:w="15" w:type="dxa"/>
              <w:bottom w:w="15" w:type="dxa"/>
              <w:right w:w="15" w:type="dxa"/>
            </w:tcMar>
            <w:vAlign w:val="center"/>
            <w:hideMark/>
          </w:tcPr>
          <w:p w14:paraId="65922D69"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certa</w:t>
            </w:r>
          </w:p>
        </w:tc>
        <w:tc>
          <w:tcPr>
            <w:tcW w:w="2571" w:type="dxa"/>
            <w:tcBorders>
              <w:top w:val="nil"/>
              <w:left w:val="nil"/>
              <w:bottom w:val="nil"/>
              <w:right w:val="single" w:sz="8" w:space="0" w:color="000000"/>
            </w:tcBorders>
            <w:tcMar>
              <w:top w:w="15" w:type="dxa"/>
              <w:left w:w="15" w:type="dxa"/>
              <w:bottom w:w="15" w:type="dxa"/>
              <w:right w:w="15" w:type="dxa"/>
            </w:tcMar>
            <w:vAlign w:val="center"/>
            <w:hideMark/>
          </w:tcPr>
          <w:p w14:paraId="33E4F37B"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sum europejski</w:t>
            </w:r>
          </w:p>
        </w:tc>
        <w:tc>
          <w:tcPr>
            <w:tcW w:w="0" w:type="auto"/>
            <w:vMerge/>
            <w:tcBorders>
              <w:top w:val="nil"/>
              <w:left w:val="nil"/>
              <w:bottom w:val="single" w:sz="8" w:space="0" w:color="000000"/>
              <w:right w:val="single" w:sz="8" w:space="0" w:color="000000"/>
            </w:tcBorders>
            <w:vAlign w:val="center"/>
            <w:hideMark/>
          </w:tcPr>
          <w:p w14:paraId="715D8375" w14:textId="77777777" w:rsidR="00B7653A" w:rsidRPr="0096730C" w:rsidRDefault="00B7653A" w:rsidP="0098087B">
            <w:pPr>
              <w:spacing w:line="36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14:paraId="2B890E2D" w14:textId="77777777" w:rsidR="00B7653A" w:rsidRPr="0096730C" w:rsidRDefault="00B7653A" w:rsidP="0098087B">
            <w:pPr>
              <w:spacing w:line="360" w:lineRule="auto"/>
              <w:rPr>
                <w:rFonts w:ascii="Times New Roman" w:hAnsi="Times New Roman" w:cs="Times New Roman"/>
                <w:sz w:val="24"/>
                <w:szCs w:val="24"/>
              </w:rPr>
            </w:pPr>
          </w:p>
        </w:tc>
        <w:tc>
          <w:tcPr>
            <w:tcW w:w="2706" w:type="dxa"/>
            <w:tcBorders>
              <w:top w:val="nil"/>
              <w:left w:val="nil"/>
              <w:bottom w:val="nil"/>
              <w:right w:val="single" w:sz="8" w:space="0" w:color="000000"/>
            </w:tcBorders>
            <w:tcMar>
              <w:top w:w="15" w:type="dxa"/>
              <w:left w:w="15" w:type="dxa"/>
              <w:bottom w:w="15" w:type="dxa"/>
              <w:right w:w="15" w:type="dxa"/>
            </w:tcMar>
            <w:vAlign w:val="center"/>
            <w:hideMark/>
          </w:tcPr>
          <w:p w14:paraId="43F192C3"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tołpyga pstra</w:t>
            </w:r>
          </w:p>
        </w:tc>
      </w:tr>
      <w:tr w:rsidR="00B7653A" w14:paraId="791B0D7C" w14:textId="77777777" w:rsidTr="0098087B">
        <w:trPr>
          <w:trHeight w:val="30"/>
        </w:trPr>
        <w:tc>
          <w:tcPr>
            <w:tcW w:w="2705" w:type="dxa"/>
            <w:tcBorders>
              <w:top w:val="nil"/>
              <w:left w:val="single" w:sz="8" w:space="0" w:color="000000"/>
              <w:bottom w:val="nil"/>
              <w:right w:val="single" w:sz="8" w:space="0" w:color="000000"/>
            </w:tcBorders>
            <w:tcMar>
              <w:top w:w="15" w:type="dxa"/>
              <w:left w:w="15" w:type="dxa"/>
              <w:bottom w:w="15" w:type="dxa"/>
              <w:right w:w="15" w:type="dxa"/>
            </w:tcMar>
            <w:vAlign w:val="center"/>
            <w:hideMark/>
          </w:tcPr>
          <w:p w14:paraId="59545C94"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jaź</w:t>
            </w:r>
          </w:p>
        </w:tc>
        <w:tc>
          <w:tcPr>
            <w:tcW w:w="2571" w:type="dxa"/>
            <w:tcBorders>
              <w:top w:val="nil"/>
              <w:left w:val="nil"/>
              <w:bottom w:val="nil"/>
              <w:right w:val="single" w:sz="8" w:space="0" w:color="000000"/>
            </w:tcBorders>
            <w:tcMar>
              <w:top w:w="15" w:type="dxa"/>
              <w:left w:w="15" w:type="dxa"/>
              <w:bottom w:w="15" w:type="dxa"/>
              <w:right w:w="15" w:type="dxa"/>
            </w:tcMar>
            <w:vAlign w:val="center"/>
            <w:hideMark/>
          </w:tcPr>
          <w:p w14:paraId="14707854"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miętus</w:t>
            </w:r>
          </w:p>
        </w:tc>
        <w:tc>
          <w:tcPr>
            <w:tcW w:w="0" w:type="auto"/>
            <w:vMerge/>
            <w:tcBorders>
              <w:top w:val="nil"/>
              <w:left w:val="nil"/>
              <w:bottom w:val="single" w:sz="8" w:space="0" w:color="000000"/>
              <w:right w:val="single" w:sz="8" w:space="0" w:color="000000"/>
            </w:tcBorders>
            <w:vAlign w:val="center"/>
            <w:hideMark/>
          </w:tcPr>
          <w:p w14:paraId="39C4EAD5" w14:textId="77777777" w:rsidR="00B7653A" w:rsidRPr="0096730C" w:rsidRDefault="00B7653A" w:rsidP="0098087B">
            <w:pPr>
              <w:spacing w:line="36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14:paraId="5271CFAF" w14:textId="77777777" w:rsidR="00B7653A" w:rsidRPr="0096730C" w:rsidRDefault="00B7653A" w:rsidP="0098087B">
            <w:pPr>
              <w:spacing w:line="360" w:lineRule="auto"/>
              <w:rPr>
                <w:rFonts w:ascii="Times New Roman" w:hAnsi="Times New Roman" w:cs="Times New Roman"/>
                <w:sz w:val="24"/>
                <w:szCs w:val="24"/>
              </w:rPr>
            </w:pPr>
          </w:p>
        </w:tc>
        <w:tc>
          <w:tcPr>
            <w:tcW w:w="2706" w:type="dxa"/>
            <w:tcBorders>
              <w:top w:val="nil"/>
              <w:left w:val="nil"/>
              <w:bottom w:val="nil"/>
              <w:right w:val="single" w:sz="8" w:space="0" w:color="000000"/>
            </w:tcBorders>
            <w:tcMar>
              <w:top w:w="15" w:type="dxa"/>
              <w:left w:w="15" w:type="dxa"/>
              <w:bottom w:w="15" w:type="dxa"/>
              <w:right w:w="15" w:type="dxa"/>
            </w:tcMar>
            <w:vAlign w:val="center"/>
          </w:tcPr>
          <w:p w14:paraId="73395266" w14:textId="77777777" w:rsidR="00B7653A" w:rsidRPr="0096730C" w:rsidRDefault="00B7653A" w:rsidP="0098087B">
            <w:pPr>
              <w:spacing w:line="300" w:lineRule="auto"/>
              <w:jc w:val="center"/>
              <w:rPr>
                <w:rFonts w:ascii="Times New Roman" w:hAnsi="Times New Roman" w:cs="Times New Roman"/>
                <w:sz w:val="24"/>
                <w:szCs w:val="24"/>
              </w:rPr>
            </w:pPr>
          </w:p>
        </w:tc>
      </w:tr>
      <w:tr w:rsidR="00B7653A" w14:paraId="2A971AFB" w14:textId="77777777" w:rsidTr="0098087B">
        <w:trPr>
          <w:trHeight w:val="30"/>
        </w:trPr>
        <w:tc>
          <w:tcPr>
            <w:tcW w:w="2705" w:type="dxa"/>
            <w:tcBorders>
              <w:top w:val="nil"/>
              <w:left w:val="single" w:sz="8" w:space="0" w:color="000000"/>
              <w:bottom w:val="nil"/>
              <w:right w:val="single" w:sz="8" w:space="0" w:color="000000"/>
            </w:tcBorders>
            <w:tcMar>
              <w:top w:w="15" w:type="dxa"/>
              <w:left w:w="15" w:type="dxa"/>
              <w:bottom w:w="15" w:type="dxa"/>
              <w:right w:w="15" w:type="dxa"/>
            </w:tcMar>
            <w:vAlign w:val="center"/>
            <w:hideMark/>
          </w:tcPr>
          <w:p w14:paraId="1DE146C2"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jelec</w:t>
            </w:r>
          </w:p>
        </w:tc>
        <w:tc>
          <w:tcPr>
            <w:tcW w:w="2571" w:type="dxa"/>
            <w:tcBorders>
              <w:top w:val="nil"/>
              <w:left w:val="nil"/>
              <w:bottom w:val="nil"/>
              <w:right w:val="single" w:sz="8" w:space="0" w:color="000000"/>
            </w:tcBorders>
            <w:tcMar>
              <w:top w:w="15" w:type="dxa"/>
              <w:left w:w="15" w:type="dxa"/>
              <w:bottom w:w="15" w:type="dxa"/>
              <w:right w:w="15" w:type="dxa"/>
            </w:tcMar>
            <w:vAlign w:val="center"/>
          </w:tcPr>
          <w:p w14:paraId="66644BED" w14:textId="77777777" w:rsidR="00B7653A" w:rsidRPr="0096730C" w:rsidRDefault="00B7653A" w:rsidP="0098087B">
            <w:pPr>
              <w:spacing w:line="300" w:lineRule="auto"/>
              <w:jc w:val="center"/>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14:paraId="30C1BFEE" w14:textId="77777777" w:rsidR="00B7653A" w:rsidRPr="0096730C" w:rsidRDefault="00B7653A" w:rsidP="0098087B">
            <w:pPr>
              <w:spacing w:line="36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14:paraId="13ECD878" w14:textId="77777777" w:rsidR="00B7653A" w:rsidRPr="0096730C" w:rsidRDefault="00B7653A" w:rsidP="0098087B">
            <w:pPr>
              <w:spacing w:line="360" w:lineRule="auto"/>
              <w:rPr>
                <w:rFonts w:ascii="Times New Roman" w:hAnsi="Times New Roman" w:cs="Times New Roman"/>
                <w:sz w:val="24"/>
                <w:szCs w:val="24"/>
              </w:rPr>
            </w:pPr>
          </w:p>
        </w:tc>
        <w:tc>
          <w:tcPr>
            <w:tcW w:w="2706" w:type="dxa"/>
            <w:tcBorders>
              <w:top w:val="nil"/>
              <w:left w:val="nil"/>
              <w:bottom w:val="nil"/>
              <w:right w:val="single" w:sz="8" w:space="0" w:color="000000"/>
            </w:tcBorders>
            <w:tcMar>
              <w:top w:w="15" w:type="dxa"/>
              <w:left w:w="15" w:type="dxa"/>
              <w:bottom w:w="15" w:type="dxa"/>
              <w:right w:w="15" w:type="dxa"/>
            </w:tcMar>
            <w:vAlign w:val="center"/>
          </w:tcPr>
          <w:p w14:paraId="00392041" w14:textId="77777777" w:rsidR="00B7653A" w:rsidRPr="0096730C" w:rsidRDefault="00B7653A" w:rsidP="0098087B">
            <w:pPr>
              <w:spacing w:line="300" w:lineRule="auto"/>
              <w:jc w:val="center"/>
              <w:rPr>
                <w:rFonts w:ascii="Times New Roman" w:hAnsi="Times New Roman" w:cs="Times New Roman"/>
                <w:sz w:val="24"/>
                <w:szCs w:val="24"/>
              </w:rPr>
            </w:pPr>
          </w:p>
        </w:tc>
      </w:tr>
      <w:tr w:rsidR="00B7653A" w14:paraId="752EFB28" w14:textId="77777777" w:rsidTr="0098087B">
        <w:trPr>
          <w:trHeight w:val="30"/>
        </w:trPr>
        <w:tc>
          <w:tcPr>
            <w:tcW w:w="2705" w:type="dxa"/>
            <w:tcBorders>
              <w:top w:val="nil"/>
              <w:left w:val="single" w:sz="8" w:space="0" w:color="000000"/>
              <w:bottom w:val="nil"/>
              <w:right w:val="single" w:sz="8" w:space="0" w:color="000000"/>
            </w:tcBorders>
            <w:tcMar>
              <w:top w:w="15" w:type="dxa"/>
              <w:left w:w="15" w:type="dxa"/>
              <w:bottom w:w="15" w:type="dxa"/>
              <w:right w:w="15" w:type="dxa"/>
            </w:tcMar>
            <w:vAlign w:val="center"/>
            <w:hideMark/>
          </w:tcPr>
          <w:p w14:paraId="01F2DFF6"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kleń</w:t>
            </w:r>
          </w:p>
        </w:tc>
        <w:tc>
          <w:tcPr>
            <w:tcW w:w="2571" w:type="dxa"/>
            <w:tcBorders>
              <w:top w:val="nil"/>
              <w:left w:val="nil"/>
              <w:bottom w:val="nil"/>
              <w:right w:val="single" w:sz="8" w:space="0" w:color="000000"/>
            </w:tcBorders>
            <w:tcMar>
              <w:top w:w="15" w:type="dxa"/>
              <w:left w:w="15" w:type="dxa"/>
              <w:bottom w:w="15" w:type="dxa"/>
              <w:right w:w="15" w:type="dxa"/>
            </w:tcMar>
            <w:vAlign w:val="center"/>
          </w:tcPr>
          <w:p w14:paraId="5D869AE2" w14:textId="77777777" w:rsidR="00B7653A" w:rsidRPr="0096730C" w:rsidRDefault="00B7653A" w:rsidP="0098087B">
            <w:pPr>
              <w:spacing w:line="300" w:lineRule="auto"/>
              <w:jc w:val="center"/>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14:paraId="0FF0CAFD" w14:textId="77777777" w:rsidR="00B7653A" w:rsidRPr="0096730C" w:rsidRDefault="00B7653A" w:rsidP="0098087B">
            <w:pPr>
              <w:spacing w:line="36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14:paraId="23A81232" w14:textId="77777777" w:rsidR="00B7653A" w:rsidRPr="0096730C" w:rsidRDefault="00B7653A" w:rsidP="0098087B">
            <w:pPr>
              <w:spacing w:line="360" w:lineRule="auto"/>
              <w:rPr>
                <w:rFonts w:ascii="Times New Roman" w:hAnsi="Times New Roman" w:cs="Times New Roman"/>
                <w:sz w:val="24"/>
                <w:szCs w:val="24"/>
              </w:rPr>
            </w:pPr>
          </w:p>
        </w:tc>
        <w:tc>
          <w:tcPr>
            <w:tcW w:w="2706" w:type="dxa"/>
            <w:tcBorders>
              <w:top w:val="nil"/>
              <w:left w:val="nil"/>
              <w:bottom w:val="nil"/>
              <w:right w:val="single" w:sz="8" w:space="0" w:color="000000"/>
            </w:tcBorders>
            <w:tcMar>
              <w:top w:w="15" w:type="dxa"/>
              <w:left w:w="15" w:type="dxa"/>
              <w:bottom w:w="15" w:type="dxa"/>
              <w:right w:w="15" w:type="dxa"/>
            </w:tcMar>
            <w:vAlign w:val="center"/>
          </w:tcPr>
          <w:p w14:paraId="01CECA2E" w14:textId="77777777" w:rsidR="00B7653A" w:rsidRPr="0096730C" w:rsidRDefault="00B7653A" w:rsidP="0098087B">
            <w:pPr>
              <w:spacing w:line="300" w:lineRule="auto"/>
              <w:jc w:val="center"/>
              <w:rPr>
                <w:rFonts w:ascii="Times New Roman" w:hAnsi="Times New Roman" w:cs="Times New Roman"/>
                <w:sz w:val="24"/>
                <w:szCs w:val="24"/>
              </w:rPr>
            </w:pPr>
          </w:p>
        </w:tc>
      </w:tr>
      <w:tr w:rsidR="00B7653A" w14:paraId="36935F18" w14:textId="77777777" w:rsidTr="0098087B">
        <w:trPr>
          <w:trHeight w:val="45"/>
        </w:trPr>
        <w:tc>
          <w:tcPr>
            <w:tcW w:w="2705"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66336F" w14:textId="77777777" w:rsidR="00B7653A" w:rsidRPr="0096730C" w:rsidRDefault="00B7653A" w:rsidP="0098087B">
            <w:pPr>
              <w:spacing w:line="300" w:lineRule="auto"/>
              <w:jc w:val="center"/>
              <w:rPr>
                <w:rFonts w:ascii="Times New Roman" w:hAnsi="Times New Roman" w:cs="Times New Roman"/>
                <w:sz w:val="24"/>
                <w:szCs w:val="24"/>
              </w:rPr>
            </w:pPr>
            <w:r w:rsidRPr="0096730C">
              <w:rPr>
                <w:rFonts w:ascii="Times New Roman" w:hAnsi="Times New Roman" w:cs="Times New Roman"/>
                <w:sz w:val="24"/>
                <w:szCs w:val="24"/>
              </w:rPr>
              <w:t>świnka</w:t>
            </w:r>
          </w:p>
        </w:tc>
        <w:tc>
          <w:tcPr>
            <w:tcW w:w="2571"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39CFE425" w14:textId="77777777" w:rsidR="00B7653A" w:rsidRPr="0096730C" w:rsidRDefault="00B7653A" w:rsidP="0098087B">
            <w:pPr>
              <w:spacing w:line="300" w:lineRule="auto"/>
              <w:jc w:val="center"/>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14:paraId="77702978" w14:textId="77777777" w:rsidR="00B7653A" w:rsidRPr="0096730C" w:rsidRDefault="00B7653A" w:rsidP="0098087B">
            <w:pPr>
              <w:spacing w:line="360" w:lineRule="auto"/>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14:paraId="24F3CC1E" w14:textId="77777777" w:rsidR="00B7653A" w:rsidRPr="0096730C" w:rsidRDefault="00B7653A" w:rsidP="0098087B">
            <w:pPr>
              <w:spacing w:line="360" w:lineRule="auto"/>
              <w:rPr>
                <w:rFonts w:ascii="Times New Roman" w:hAnsi="Times New Roman" w:cs="Times New Roman"/>
                <w:sz w:val="24"/>
                <w:szCs w:val="24"/>
              </w:rPr>
            </w:pPr>
          </w:p>
        </w:tc>
        <w:tc>
          <w:tcPr>
            <w:tcW w:w="2706"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37EA678D" w14:textId="77777777" w:rsidR="00B7653A" w:rsidRPr="0096730C" w:rsidRDefault="00B7653A" w:rsidP="0098087B">
            <w:pPr>
              <w:spacing w:line="300" w:lineRule="auto"/>
              <w:jc w:val="center"/>
              <w:rPr>
                <w:rFonts w:ascii="Times New Roman" w:hAnsi="Times New Roman" w:cs="Times New Roman"/>
                <w:sz w:val="24"/>
                <w:szCs w:val="24"/>
              </w:rPr>
            </w:pPr>
          </w:p>
        </w:tc>
      </w:tr>
    </w:tbl>
    <w:p w14:paraId="4EB3F183" w14:textId="77777777" w:rsidR="00B7653A" w:rsidRDefault="00B7653A" w:rsidP="00B7653A">
      <w:pPr>
        <w:spacing w:line="300" w:lineRule="auto"/>
        <w:jc w:val="center"/>
        <w:rPr>
          <w:rFonts w:ascii="Times New Roman" w:hAnsi="Times New Roman" w:cs="Times New Roman"/>
          <w:sz w:val="20"/>
          <w:szCs w:val="20"/>
        </w:rPr>
      </w:pPr>
    </w:p>
    <w:p w14:paraId="0E67194F" w14:textId="37A4B303" w:rsidR="005F753F" w:rsidRPr="005F753F" w:rsidRDefault="005F753F" w:rsidP="0096730C">
      <w:pPr>
        <w:widowControl/>
        <w:autoSpaceDE/>
        <w:autoSpaceDN/>
        <w:adjustRightInd/>
        <w:spacing w:line="360" w:lineRule="auto"/>
        <w:jc w:val="left"/>
      </w:pPr>
      <w:r>
        <w:br w:type="page"/>
      </w:r>
    </w:p>
    <w:p w14:paraId="6845079A" w14:textId="6DE4A70B" w:rsidR="00B7653A" w:rsidRDefault="00B7653A" w:rsidP="00B7653A">
      <w:pPr>
        <w:pStyle w:val="OZNZACZNIKAwskazanienrzacznika"/>
      </w:pPr>
      <w:r>
        <w:lastRenderedPageBreak/>
        <w:t>Z</w:t>
      </w:r>
      <w:r w:rsidR="005F753F">
        <w:t>ałą</w:t>
      </w:r>
      <w:r w:rsidR="0060131C">
        <w:t xml:space="preserve">cznik </w:t>
      </w:r>
      <w:r w:rsidR="005F753F">
        <w:t>n</w:t>
      </w:r>
      <w:r w:rsidR="0060131C">
        <w:t xml:space="preserve">r </w:t>
      </w:r>
      <w:r>
        <w:t xml:space="preserve">3 </w:t>
      </w:r>
    </w:p>
    <w:p w14:paraId="06A679BF" w14:textId="77777777" w:rsidR="00F71710" w:rsidRPr="00861F83" w:rsidRDefault="00B7653A" w:rsidP="0096730C">
      <w:pPr>
        <w:pStyle w:val="TYTTABELItytutabeli"/>
      </w:pPr>
      <w:r>
        <w:t xml:space="preserve">KRYTERIA WYBORU OPERACJI DO DOFINANSOWANIA </w:t>
      </w:r>
    </w:p>
    <w:tbl>
      <w:tblPr>
        <w:tblStyle w:val="Tabela-Siatka1"/>
        <w:tblW w:w="10490" w:type="dxa"/>
        <w:tblInd w:w="-572" w:type="dxa"/>
        <w:tblLayout w:type="fixed"/>
        <w:tblLook w:val="04A0" w:firstRow="1" w:lastRow="0" w:firstColumn="1" w:lastColumn="0" w:noHBand="0" w:noVBand="1"/>
      </w:tblPr>
      <w:tblGrid>
        <w:gridCol w:w="421"/>
        <w:gridCol w:w="3118"/>
        <w:gridCol w:w="4111"/>
        <w:gridCol w:w="2840"/>
      </w:tblGrid>
      <w:tr w:rsidR="00F71710" w:rsidRPr="00350844" w14:paraId="02B73757" w14:textId="77777777" w:rsidTr="008F2D1F">
        <w:tc>
          <w:tcPr>
            <w:tcW w:w="10490" w:type="dxa"/>
            <w:gridSpan w:val="4"/>
            <w:shd w:val="clear" w:color="auto" w:fill="C4BC96" w:themeFill="background2" w:themeFillShade="BF"/>
          </w:tcPr>
          <w:p w14:paraId="3B9949F6" w14:textId="77777777" w:rsidR="00F71710" w:rsidRPr="00350844" w:rsidRDefault="00F71710" w:rsidP="00F71710">
            <w:pPr>
              <w:spacing w:before="120" w:after="120"/>
              <w:jc w:val="center"/>
              <w:rPr>
                <w:rFonts w:asciiTheme="majorHAnsi" w:hAnsiTheme="majorHAnsi" w:cstheme="majorHAnsi"/>
                <w:b/>
              </w:rPr>
            </w:pPr>
            <w:r w:rsidRPr="00350844">
              <w:rPr>
                <w:rFonts w:asciiTheme="majorHAnsi" w:hAnsiTheme="majorHAnsi" w:cstheme="majorHAnsi"/>
                <w:b/>
              </w:rPr>
              <w:t>Priorytet 2</w:t>
            </w:r>
          </w:p>
        </w:tc>
      </w:tr>
      <w:tr w:rsidR="00F71710" w:rsidRPr="00DA30A7" w14:paraId="33D01099" w14:textId="77777777" w:rsidTr="008F2D1F">
        <w:tc>
          <w:tcPr>
            <w:tcW w:w="10490" w:type="dxa"/>
            <w:gridSpan w:val="4"/>
            <w:shd w:val="clear" w:color="auto" w:fill="DDD9C3" w:themeFill="background2" w:themeFillShade="E6"/>
          </w:tcPr>
          <w:p w14:paraId="49D2B755" w14:textId="77777777" w:rsidR="00F71710" w:rsidRPr="00DA30A7" w:rsidRDefault="00F71710" w:rsidP="00F71710">
            <w:pPr>
              <w:spacing w:before="120" w:after="120"/>
              <w:rPr>
                <w:rFonts w:asciiTheme="majorHAnsi" w:hAnsiTheme="majorHAnsi" w:cstheme="majorHAnsi"/>
                <w:b/>
                <w:bCs/>
              </w:rPr>
            </w:pPr>
            <w:r w:rsidRPr="00DA30A7">
              <w:rPr>
                <w:rFonts w:asciiTheme="majorHAnsi" w:hAnsiTheme="majorHAnsi" w:cstheme="majorHAnsi"/>
                <w:b/>
                <w:bCs/>
              </w:rPr>
              <w:t>Działanie 2.1 Kapitał ludzki</w:t>
            </w:r>
          </w:p>
        </w:tc>
      </w:tr>
      <w:tr w:rsidR="00F71710" w:rsidRPr="00DA30A7" w14:paraId="7EE19247" w14:textId="77777777" w:rsidTr="008F2D1F">
        <w:tc>
          <w:tcPr>
            <w:tcW w:w="10490" w:type="dxa"/>
            <w:gridSpan w:val="4"/>
            <w:shd w:val="clear" w:color="auto" w:fill="EEECE1" w:themeFill="background2"/>
          </w:tcPr>
          <w:p w14:paraId="50198A75" w14:textId="77777777" w:rsidR="00F71710" w:rsidRPr="00DA30A7" w:rsidRDefault="00F71710" w:rsidP="00F71710">
            <w:pPr>
              <w:spacing w:before="120" w:after="120"/>
              <w:rPr>
                <w:rFonts w:asciiTheme="majorHAnsi" w:hAnsiTheme="majorHAnsi" w:cstheme="majorHAnsi"/>
                <w:b/>
                <w:bCs/>
              </w:rPr>
            </w:pPr>
            <w:r w:rsidRPr="00DA30A7">
              <w:rPr>
                <w:rFonts w:asciiTheme="majorHAnsi" w:hAnsiTheme="majorHAnsi" w:cstheme="majorHAnsi"/>
                <w:b/>
                <w:bCs/>
              </w:rPr>
              <w:t>Edukacja i promocja</w:t>
            </w:r>
          </w:p>
        </w:tc>
      </w:tr>
      <w:tr w:rsidR="00F71710" w:rsidRPr="00DA30A7" w14:paraId="5770B712" w14:textId="77777777" w:rsidTr="008F2D1F">
        <w:tc>
          <w:tcPr>
            <w:tcW w:w="421" w:type="dxa"/>
          </w:tcPr>
          <w:p w14:paraId="2EB59D96"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Nr</w:t>
            </w:r>
          </w:p>
        </w:tc>
        <w:tc>
          <w:tcPr>
            <w:tcW w:w="3118" w:type="dxa"/>
          </w:tcPr>
          <w:p w14:paraId="086B5DA2"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Kryterium</w:t>
            </w:r>
          </w:p>
        </w:tc>
        <w:tc>
          <w:tcPr>
            <w:tcW w:w="4111" w:type="dxa"/>
          </w:tcPr>
          <w:p w14:paraId="19F3D709" w14:textId="79BD0256" w:rsidR="00F71710" w:rsidRPr="00DA30A7" w:rsidRDefault="003A287E" w:rsidP="00F71710">
            <w:pPr>
              <w:spacing w:before="120" w:after="120"/>
              <w:jc w:val="center"/>
              <w:rPr>
                <w:rFonts w:asciiTheme="majorHAnsi" w:hAnsiTheme="majorHAnsi" w:cstheme="majorHAnsi"/>
              </w:rPr>
            </w:pPr>
            <w:r>
              <w:rPr>
                <w:rFonts w:asciiTheme="majorHAnsi" w:hAnsiTheme="majorHAnsi" w:cstheme="majorHAnsi"/>
              </w:rPr>
              <w:t>P</w:t>
            </w:r>
            <w:r w:rsidR="00F71710" w:rsidRPr="00DA30A7">
              <w:rPr>
                <w:rFonts w:asciiTheme="majorHAnsi" w:hAnsiTheme="majorHAnsi" w:cstheme="majorHAnsi"/>
              </w:rPr>
              <w:t>unktacja</w:t>
            </w:r>
          </w:p>
        </w:tc>
        <w:tc>
          <w:tcPr>
            <w:tcW w:w="2840" w:type="dxa"/>
          </w:tcPr>
          <w:p w14:paraId="3A8D3D2D"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Wyjaśnienie</w:t>
            </w:r>
          </w:p>
        </w:tc>
      </w:tr>
      <w:tr w:rsidR="00F71710" w:rsidRPr="00DA30A7" w14:paraId="2FAD54A6" w14:textId="77777777" w:rsidTr="008F2D1F">
        <w:tc>
          <w:tcPr>
            <w:tcW w:w="421" w:type="dxa"/>
          </w:tcPr>
          <w:p w14:paraId="1A2C119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1.</w:t>
            </w:r>
          </w:p>
        </w:tc>
        <w:tc>
          <w:tcPr>
            <w:tcW w:w="3118" w:type="dxa"/>
          </w:tcPr>
          <w:p w14:paraId="27AAD453"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jest realizowany przez grupę podmiotów</w:t>
            </w:r>
            <w:r>
              <w:rPr>
                <w:rFonts w:asciiTheme="majorHAnsi" w:hAnsiTheme="majorHAnsi" w:cstheme="majorHAnsi"/>
              </w:rPr>
              <w:t xml:space="preserve"> prawnych.</w:t>
            </w:r>
            <w:r w:rsidRPr="00DA30A7">
              <w:rPr>
                <w:rFonts w:asciiTheme="majorHAnsi" w:hAnsiTheme="majorHAnsi" w:cstheme="majorHAnsi"/>
              </w:rPr>
              <w:t xml:space="preserve"> </w:t>
            </w:r>
          </w:p>
        </w:tc>
        <w:tc>
          <w:tcPr>
            <w:tcW w:w="4111" w:type="dxa"/>
          </w:tcPr>
          <w:p w14:paraId="5FA0362A" w14:textId="77777777" w:rsidR="00F71710" w:rsidRDefault="00F71710" w:rsidP="00F71710">
            <w:pPr>
              <w:spacing w:before="120" w:after="120"/>
              <w:rPr>
                <w:rFonts w:asciiTheme="majorHAnsi" w:hAnsiTheme="majorHAnsi" w:cstheme="majorHAnsi"/>
              </w:rPr>
            </w:pPr>
            <w:r w:rsidRPr="00DA30A7">
              <w:rPr>
                <w:rFonts w:asciiTheme="majorHAnsi" w:hAnsiTheme="majorHAnsi" w:cstheme="majorHAnsi"/>
              </w:rPr>
              <w:t>składającą się z:</w:t>
            </w:r>
          </w:p>
          <w:p w14:paraId="204AC413" w14:textId="77777777" w:rsidR="00F71710" w:rsidRDefault="00F71710" w:rsidP="00F71710">
            <w:pPr>
              <w:spacing w:before="120" w:after="120"/>
              <w:rPr>
                <w:rFonts w:asciiTheme="majorHAnsi" w:hAnsiTheme="majorHAnsi" w:cstheme="majorHAnsi"/>
              </w:rPr>
            </w:pPr>
            <w:r>
              <w:rPr>
                <w:rFonts w:asciiTheme="majorHAnsi" w:hAnsiTheme="majorHAnsi" w:cstheme="majorHAnsi"/>
              </w:rPr>
              <w:t>- dwóch jednostek – 5 pkt</w:t>
            </w:r>
          </w:p>
          <w:p w14:paraId="6F50C61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 trzech jednostek – 10 pkt </w:t>
            </w:r>
          </w:p>
          <w:p w14:paraId="08CB9116"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czterech jednostek lub więcej – 15 pkt</w:t>
            </w:r>
          </w:p>
        </w:tc>
        <w:tc>
          <w:tcPr>
            <w:tcW w:w="2840" w:type="dxa"/>
          </w:tcPr>
          <w:p w14:paraId="0489A5E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15 pkt</w:t>
            </w:r>
          </w:p>
        </w:tc>
      </w:tr>
      <w:tr w:rsidR="00F71710" w:rsidRPr="004D2588" w14:paraId="40378BBB" w14:textId="77777777" w:rsidTr="008F2D1F">
        <w:tc>
          <w:tcPr>
            <w:tcW w:w="421" w:type="dxa"/>
          </w:tcPr>
          <w:p w14:paraId="279528B7"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 xml:space="preserve">2. </w:t>
            </w:r>
          </w:p>
        </w:tc>
        <w:tc>
          <w:tcPr>
            <w:tcW w:w="3118" w:type="dxa"/>
          </w:tcPr>
          <w:p w14:paraId="2047C81A" w14:textId="77777777" w:rsidR="00F71710" w:rsidRPr="00DA30A7" w:rsidRDefault="00F71710" w:rsidP="00F71710">
            <w:pPr>
              <w:spacing w:before="120" w:after="120"/>
              <w:rPr>
                <w:rFonts w:asciiTheme="majorHAnsi" w:hAnsiTheme="majorHAnsi" w:cstheme="majorHAnsi"/>
              </w:rPr>
            </w:pPr>
            <w:r w:rsidRPr="00600D5C">
              <w:rPr>
                <w:rFonts w:asciiTheme="majorHAnsi" w:hAnsiTheme="majorHAnsi" w:cstheme="majorHAnsi"/>
              </w:rPr>
              <w:t xml:space="preserve">Projekt jest realizowany przez podmioty kształcące w zakresie rybactwa przynajmniej przez </w:t>
            </w:r>
            <w:r>
              <w:rPr>
                <w:rFonts w:asciiTheme="majorHAnsi" w:hAnsiTheme="majorHAnsi" w:cstheme="majorHAnsi"/>
              </w:rPr>
              <w:t>5</w:t>
            </w:r>
            <w:r w:rsidRPr="00600D5C">
              <w:rPr>
                <w:rFonts w:asciiTheme="majorHAnsi" w:hAnsiTheme="majorHAnsi" w:cstheme="majorHAnsi"/>
              </w:rPr>
              <w:t xml:space="preserve"> lat</w:t>
            </w:r>
            <w:r>
              <w:rPr>
                <w:rFonts w:asciiTheme="majorHAnsi" w:hAnsiTheme="majorHAnsi" w:cstheme="majorHAnsi"/>
              </w:rPr>
              <w:t>.</w:t>
            </w:r>
          </w:p>
        </w:tc>
        <w:tc>
          <w:tcPr>
            <w:tcW w:w="4111" w:type="dxa"/>
          </w:tcPr>
          <w:p w14:paraId="7CD45C31" w14:textId="77777777" w:rsidR="00F71710" w:rsidRPr="00600D5C" w:rsidRDefault="00F71710" w:rsidP="00F71710">
            <w:pPr>
              <w:spacing w:before="120" w:after="120"/>
              <w:rPr>
                <w:rFonts w:asciiTheme="majorHAnsi" w:hAnsiTheme="majorHAnsi" w:cstheme="majorHAnsi"/>
              </w:rPr>
            </w:pPr>
            <w:r w:rsidRPr="00600D5C">
              <w:rPr>
                <w:rFonts w:asciiTheme="majorHAnsi" w:hAnsiTheme="majorHAnsi" w:cstheme="majorHAnsi"/>
              </w:rPr>
              <w:t>– w przypadku wszystkich podmiotów wchodzących w skład grupy ws</w:t>
            </w:r>
            <w:r>
              <w:rPr>
                <w:rFonts w:asciiTheme="majorHAnsi" w:hAnsiTheme="majorHAnsi" w:cstheme="majorHAnsi"/>
              </w:rPr>
              <w:t>pólnie realizującej projekt – 10</w:t>
            </w:r>
            <w:r w:rsidRPr="00600D5C">
              <w:rPr>
                <w:rFonts w:asciiTheme="majorHAnsi" w:hAnsiTheme="majorHAnsi" w:cstheme="majorHAnsi"/>
              </w:rPr>
              <w:t xml:space="preserve"> pkt   </w:t>
            </w:r>
          </w:p>
          <w:p w14:paraId="79E1C054" w14:textId="77777777" w:rsidR="00F71710" w:rsidRPr="00DA30A7" w:rsidRDefault="00F71710" w:rsidP="00F71710">
            <w:pPr>
              <w:spacing w:before="120" w:after="120"/>
              <w:rPr>
                <w:rFonts w:asciiTheme="majorHAnsi" w:hAnsiTheme="majorHAnsi" w:cstheme="majorHAnsi"/>
              </w:rPr>
            </w:pPr>
            <w:r w:rsidRPr="00600D5C">
              <w:rPr>
                <w:rFonts w:asciiTheme="majorHAnsi" w:hAnsiTheme="majorHAnsi" w:cstheme="majorHAnsi"/>
              </w:rPr>
              <w:t>– w przypadku co najmniej połowy podmiotów wchodz</w:t>
            </w:r>
            <w:r>
              <w:rPr>
                <w:rFonts w:asciiTheme="majorHAnsi" w:hAnsiTheme="majorHAnsi" w:cstheme="majorHAnsi"/>
              </w:rPr>
              <w:t xml:space="preserve">ących w skład grupy – 5 pkt </w:t>
            </w:r>
            <w:r w:rsidRPr="00600D5C">
              <w:rPr>
                <w:rFonts w:asciiTheme="majorHAnsi" w:hAnsiTheme="majorHAnsi" w:cstheme="majorHAnsi"/>
              </w:rPr>
              <w:t xml:space="preserve"> </w:t>
            </w:r>
          </w:p>
        </w:tc>
        <w:tc>
          <w:tcPr>
            <w:tcW w:w="2840" w:type="dxa"/>
          </w:tcPr>
          <w:p w14:paraId="649C5285" w14:textId="77777777" w:rsidR="00F71710" w:rsidRPr="004D2588" w:rsidRDefault="00F71710" w:rsidP="00F71710">
            <w:pPr>
              <w:spacing w:before="120" w:after="120"/>
              <w:rPr>
                <w:rFonts w:asciiTheme="majorHAnsi" w:hAnsiTheme="majorHAnsi" w:cstheme="majorHAnsi"/>
              </w:rPr>
            </w:pPr>
            <w:r>
              <w:rPr>
                <w:rFonts w:asciiTheme="majorHAnsi" w:hAnsiTheme="majorHAnsi" w:cstheme="majorHAnsi"/>
              </w:rPr>
              <w:t>Maks. 10</w:t>
            </w:r>
            <w:r w:rsidRPr="004D2588">
              <w:rPr>
                <w:rFonts w:asciiTheme="majorHAnsi" w:hAnsiTheme="majorHAnsi" w:cstheme="majorHAnsi"/>
              </w:rPr>
              <w:t xml:space="preserve"> pkt. </w:t>
            </w:r>
          </w:p>
          <w:p w14:paraId="5C16A9D5" w14:textId="77777777" w:rsidR="00F71710" w:rsidRDefault="00F71710" w:rsidP="00F71710">
            <w:pPr>
              <w:spacing w:before="120" w:after="120"/>
              <w:rPr>
                <w:rFonts w:asciiTheme="majorHAnsi" w:hAnsiTheme="majorHAnsi" w:cstheme="majorHAnsi"/>
              </w:rPr>
            </w:pPr>
          </w:p>
          <w:p w14:paraId="6C7E3155" w14:textId="72CD0FC8" w:rsidR="00F71710" w:rsidRPr="004D2588" w:rsidRDefault="00F71710" w:rsidP="00F71710">
            <w:pPr>
              <w:spacing w:before="120" w:after="120"/>
              <w:rPr>
                <w:rFonts w:asciiTheme="majorHAnsi" w:hAnsiTheme="majorHAnsi" w:cstheme="majorHAnsi"/>
              </w:rPr>
            </w:pPr>
          </w:p>
        </w:tc>
      </w:tr>
      <w:tr w:rsidR="00F71710" w:rsidRPr="00DA30A7" w14:paraId="74956C5F" w14:textId="77777777" w:rsidTr="008F2D1F">
        <w:tc>
          <w:tcPr>
            <w:tcW w:w="421" w:type="dxa"/>
          </w:tcPr>
          <w:p w14:paraId="2DF85688"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3</w:t>
            </w:r>
            <w:r w:rsidRPr="00DA30A7">
              <w:rPr>
                <w:rFonts w:asciiTheme="majorHAnsi" w:hAnsiTheme="majorHAnsi" w:cstheme="majorHAnsi"/>
              </w:rPr>
              <w:t>.</w:t>
            </w:r>
          </w:p>
        </w:tc>
        <w:tc>
          <w:tcPr>
            <w:tcW w:w="3118" w:type="dxa"/>
          </w:tcPr>
          <w:p w14:paraId="2B1C71D4"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przewiduje kształcenie co najmniej 50 uczniów szkoły ponadpodstawowej oraz 50 studentów</w:t>
            </w:r>
            <w:r>
              <w:rPr>
                <w:rFonts w:asciiTheme="majorHAnsi" w:hAnsiTheme="majorHAnsi" w:cstheme="majorHAnsi"/>
              </w:rPr>
              <w:t>.</w:t>
            </w:r>
          </w:p>
        </w:tc>
        <w:tc>
          <w:tcPr>
            <w:tcW w:w="4111" w:type="dxa"/>
          </w:tcPr>
          <w:p w14:paraId="7D47A45C"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0 lub 20</w:t>
            </w:r>
            <w:r w:rsidRPr="00350844">
              <w:rPr>
                <w:rFonts w:asciiTheme="majorHAnsi" w:hAnsiTheme="majorHAnsi" w:cstheme="majorHAnsi"/>
              </w:rPr>
              <w:t xml:space="preserve"> pkt</w:t>
            </w:r>
          </w:p>
        </w:tc>
        <w:tc>
          <w:tcPr>
            <w:tcW w:w="2840" w:type="dxa"/>
          </w:tcPr>
          <w:p w14:paraId="40794F2A" w14:textId="77777777" w:rsidR="00F71710" w:rsidRDefault="00F71710" w:rsidP="00F71710">
            <w:pPr>
              <w:spacing w:before="120" w:after="120"/>
              <w:rPr>
                <w:rFonts w:asciiTheme="majorHAnsi" w:hAnsiTheme="majorHAnsi" w:cstheme="majorHAnsi"/>
              </w:rPr>
            </w:pPr>
            <w:r>
              <w:rPr>
                <w:rFonts w:asciiTheme="majorHAnsi" w:hAnsiTheme="majorHAnsi" w:cstheme="majorHAnsi"/>
              </w:rPr>
              <w:t>Tak – 20 pkt</w:t>
            </w:r>
          </w:p>
          <w:p w14:paraId="08DECDE9" w14:textId="77777777" w:rsidR="00F71710" w:rsidRDefault="00F71710" w:rsidP="00F71710">
            <w:pPr>
              <w:spacing w:before="120" w:after="120"/>
              <w:rPr>
                <w:rFonts w:asciiTheme="majorHAnsi" w:hAnsiTheme="majorHAnsi" w:cstheme="majorHAnsi"/>
              </w:rPr>
            </w:pPr>
            <w:r>
              <w:rPr>
                <w:rFonts w:asciiTheme="majorHAnsi" w:hAnsiTheme="majorHAnsi" w:cstheme="majorHAnsi"/>
              </w:rPr>
              <w:t xml:space="preserve">Nie – 0 pkt </w:t>
            </w:r>
          </w:p>
          <w:p w14:paraId="668E1A57" w14:textId="77777777" w:rsidR="00F71710" w:rsidRPr="00DA30A7" w:rsidRDefault="00F71710" w:rsidP="00F71710">
            <w:pPr>
              <w:spacing w:before="120" w:after="120"/>
              <w:rPr>
                <w:rFonts w:asciiTheme="majorHAnsi" w:hAnsiTheme="majorHAnsi" w:cstheme="majorHAnsi"/>
              </w:rPr>
            </w:pPr>
          </w:p>
        </w:tc>
      </w:tr>
      <w:tr w:rsidR="00F71710" w:rsidRPr="00DA30A7" w14:paraId="4B753361" w14:textId="77777777" w:rsidTr="008F2D1F">
        <w:tc>
          <w:tcPr>
            <w:tcW w:w="421" w:type="dxa"/>
          </w:tcPr>
          <w:p w14:paraId="236B6084"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4</w:t>
            </w:r>
            <w:r w:rsidRPr="00DA30A7">
              <w:rPr>
                <w:rFonts w:asciiTheme="majorHAnsi" w:hAnsiTheme="majorHAnsi" w:cstheme="majorHAnsi"/>
              </w:rPr>
              <w:t>.</w:t>
            </w:r>
          </w:p>
        </w:tc>
        <w:tc>
          <w:tcPr>
            <w:tcW w:w="3118" w:type="dxa"/>
          </w:tcPr>
          <w:p w14:paraId="69625FEC"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Wszystkie projekty złożone w naborze podlegają ocenie zespołu ekspertów oceniających programy edukacyjno-promocyjne </w:t>
            </w:r>
            <w:r>
              <w:rPr>
                <w:rFonts w:asciiTheme="majorHAnsi" w:hAnsiTheme="majorHAnsi" w:cstheme="majorHAnsi"/>
              </w:rPr>
              <w:t>w oparciu o przejrzyste kryteria</w:t>
            </w:r>
            <w:r w:rsidRPr="00DA30A7">
              <w:rPr>
                <w:rFonts w:asciiTheme="majorHAnsi" w:hAnsiTheme="majorHAnsi" w:cstheme="majorHAnsi"/>
              </w:rPr>
              <w:t>.</w:t>
            </w:r>
          </w:p>
        </w:tc>
        <w:tc>
          <w:tcPr>
            <w:tcW w:w="4111" w:type="dxa"/>
          </w:tcPr>
          <w:p w14:paraId="7E06D4DF" w14:textId="77777777" w:rsidR="00F71710" w:rsidRPr="0081169C" w:rsidRDefault="00F71710" w:rsidP="00F71710">
            <w:pPr>
              <w:spacing w:before="120" w:after="120"/>
              <w:rPr>
                <w:rFonts w:asciiTheme="majorHAnsi" w:hAnsiTheme="majorHAnsi" w:cstheme="majorHAnsi"/>
              </w:rPr>
            </w:pPr>
            <w:r w:rsidRPr="0081169C">
              <w:rPr>
                <w:rFonts w:asciiTheme="majorHAnsi" w:hAnsiTheme="majorHAnsi" w:cstheme="majorHAnsi"/>
              </w:rPr>
              <w:t xml:space="preserve">- cele i założenia programu edukacyjno-promocyjnego – </w:t>
            </w:r>
            <w:r>
              <w:rPr>
                <w:rFonts w:asciiTheme="majorHAnsi" w:hAnsiTheme="majorHAnsi" w:cstheme="majorHAnsi"/>
              </w:rPr>
              <w:t xml:space="preserve">do </w:t>
            </w:r>
            <w:r w:rsidRPr="0081169C">
              <w:rPr>
                <w:rFonts w:asciiTheme="majorHAnsi" w:hAnsiTheme="majorHAnsi" w:cstheme="majorHAnsi"/>
              </w:rPr>
              <w:t>15 pkt.</w:t>
            </w:r>
          </w:p>
          <w:p w14:paraId="67215DAE" w14:textId="77777777" w:rsidR="00F71710" w:rsidRPr="0081169C" w:rsidRDefault="00F71710" w:rsidP="00F71710">
            <w:pPr>
              <w:spacing w:before="120" w:after="120"/>
              <w:rPr>
                <w:rFonts w:asciiTheme="majorHAnsi" w:hAnsiTheme="majorHAnsi" w:cstheme="majorHAnsi"/>
              </w:rPr>
            </w:pPr>
            <w:r w:rsidRPr="0081169C">
              <w:rPr>
                <w:rFonts w:asciiTheme="majorHAnsi" w:hAnsiTheme="majorHAnsi" w:cstheme="majorHAnsi"/>
              </w:rPr>
              <w:t xml:space="preserve">- formy i metody realizacji programu edukacyjno-promocyjnego – </w:t>
            </w:r>
            <w:r>
              <w:rPr>
                <w:rFonts w:asciiTheme="majorHAnsi" w:hAnsiTheme="majorHAnsi" w:cstheme="majorHAnsi"/>
              </w:rPr>
              <w:t xml:space="preserve">do </w:t>
            </w:r>
            <w:r w:rsidRPr="0081169C">
              <w:rPr>
                <w:rFonts w:asciiTheme="majorHAnsi" w:hAnsiTheme="majorHAnsi" w:cstheme="majorHAnsi"/>
              </w:rPr>
              <w:t>10 pkt</w:t>
            </w:r>
          </w:p>
          <w:p w14:paraId="0613C0FE" w14:textId="77777777" w:rsidR="00F71710" w:rsidRPr="0081169C" w:rsidRDefault="00F71710" w:rsidP="00F71710">
            <w:pPr>
              <w:spacing w:before="120" w:after="120"/>
              <w:rPr>
                <w:rFonts w:asciiTheme="majorHAnsi" w:hAnsiTheme="majorHAnsi" w:cstheme="majorHAnsi"/>
              </w:rPr>
            </w:pPr>
            <w:r w:rsidRPr="0081169C">
              <w:rPr>
                <w:rFonts w:asciiTheme="majorHAnsi" w:hAnsiTheme="majorHAnsi" w:cstheme="majorHAnsi"/>
              </w:rPr>
              <w:t xml:space="preserve">- zasady finansowania programu edukacyjno-promocyjnego – </w:t>
            </w:r>
            <w:r>
              <w:rPr>
                <w:rFonts w:asciiTheme="majorHAnsi" w:hAnsiTheme="majorHAnsi" w:cstheme="majorHAnsi"/>
              </w:rPr>
              <w:t xml:space="preserve">do </w:t>
            </w:r>
            <w:r w:rsidRPr="0081169C">
              <w:rPr>
                <w:rFonts w:asciiTheme="majorHAnsi" w:hAnsiTheme="majorHAnsi" w:cstheme="majorHAnsi"/>
              </w:rPr>
              <w:t>5 pkt.</w:t>
            </w:r>
          </w:p>
          <w:p w14:paraId="3EDF8F83" w14:textId="77777777" w:rsidR="00F71710" w:rsidRPr="0081169C" w:rsidRDefault="00F71710" w:rsidP="00F71710">
            <w:pPr>
              <w:spacing w:before="120" w:after="120"/>
              <w:rPr>
                <w:rFonts w:asciiTheme="majorHAnsi" w:hAnsiTheme="majorHAnsi" w:cstheme="majorHAnsi"/>
              </w:rPr>
            </w:pPr>
            <w:r w:rsidRPr="0081169C">
              <w:rPr>
                <w:rFonts w:asciiTheme="majorHAnsi" w:hAnsiTheme="majorHAnsi" w:cstheme="majorHAnsi"/>
              </w:rPr>
              <w:t xml:space="preserve">- harmonogram wdrażania programu edukacyjno-promocyjnego – </w:t>
            </w:r>
            <w:r>
              <w:rPr>
                <w:rFonts w:asciiTheme="majorHAnsi" w:hAnsiTheme="majorHAnsi" w:cstheme="majorHAnsi"/>
              </w:rPr>
              <w:t xml:space="preserve">do </w:t>
            </w:r>
            <w:r w:rsidRPr="0081169C">
              <w:rPr>
                <w:rFonts w:asciiTheme="majorHAnsi" w:hAnsiTheme="majorHAnsi" w:cstheme="majorHAnsi"/>
              </w:rPr>
              <w:t>5 pkt</w:t>
            </w:r>
          </w:p>
          <w:p w14:paraId="21917A1F" w14:textId="77777777" w:rsidR="00F71710" w:rsidRPr="0081169C" w:rsidRDefault="00F71710" w:rsidP="00F71710">
            <w:pPr>
              <w:spacing w:before="120" w:after="120"/>
              <w:rPr>
                <w:rFonts w:asciiTheme="majorHAnsi" w:hAnsiTheme="majorHAnsi" w:cstheme="majorHAnsi"/>
              </w:rPr>
            </w:pPr>
            <w:r w:rsidRPr="0081169C">
              <w:rPr>
                <w:rFonts w:asciiTheme="majorHAnsi" w:hAnsiTheme="majorHAnsi" w:cstheme="majorHAnsi"/>
              </w:rPr>
              <w:t xml:space="preserve">- wskaźniki realizacji programu edukacyjno-promocyjnego </w:t>
            </w:r>
            <w:r>
              <w:rPr>
                <w:rFonts w:asciiTheme="majorHAnsi" w:hAnsiTheme="majorHAnsi" w:cstheme="majorHAnsi"/>
              </w:rPr>
              <w:t>–</w:t>
            </w:r>
            <w:r w:rsidRPr="0081169C">
              <w:rPr>
                <w:rFonts w:asciiTheme="majorHAnsi" w:hAnsiTheme="majorHAnsi" w:cstheme="majorHAnsi"/>
              </w:rPr>
              <w:t xml:space="preserve"> </w:t>
            </w:r>
            <w:r>
              <w:rPr>
                <w:rFonts w:asciiTheme="majorHAnsi" w:hAnsiTheme="majorHAnsi" w:cstheme="majorHAnsi"/>
              </w:rPr>
              <w:t xml:space="preserve">do </w:t>
            </w:r>
            <w:r w:rsidRPr="0081169C">
              <w:rPr>
                <w:rFonts w:asciiTheme="majorHAnsi" w:hAnsiTheme="majorHAnsi" w:cstheme="majorHAnsi"/>
              </w:rPr>
              <w:t>10</w:t>
            </w:r>
          </w:p>
          <w:p w14:paraId="6506AF75" w14:textId="77777777" w:rsidR="00F71710" w:rsidRPr="00DA30A7" w:rsidRDefault="00F71710" w:rsidP="00F71710">
            <w:pPr>
              <w:spacing w:before="120" w:after="120"/>
              <w:rPr>
                <w:rFonts w:asciiTheme="majorHAnsi" w:hAnsiTheme="majorHAnsi" w:cstheme="majorHAnsi"/>
              </w:rPr>
            </w:pPr>
            <w:r w:rsidRPr="0081169C">
              <w:rPr>
                <w:rFonts w:asciiTheme="majorHAnsi" w:hAnsiTheme="majorHAnsi" w:cstheme="majorHAnsi"/>
              </w:rPr>
              <w:t>- sposób ewaluacji rezultatów wdrażania programu edukacyjno-promocyjnego w trakcie jego realizacji i po zakończeniu –</w:t>
            </w:r>
            <w:r>
              <w:rPr>
                <w:rFonts w:asciiTheme="majorHAnsi" w:hAnsiTheme="majorHAnsi" w:cstheme="majorHAnsi"/>
              </w:rPr>
              <w:t xml:space="preserve"> do</w:t>
            </w:r>
            <w:r w:rsidRPr="0081169C">
              <w:rPr>
                <w:rFonts w:asciiTheme="majorHAnsi" w:hAnsiTheme="majorHAnsi" w:cstheme="majorHAnsi"/>
              </w:rPr>
              <w:t xml:space="preserve"> 5 pkt</w:t>
            </w:r>
          </w:p>
        </w:tc>
        <w:tc>
          <w:tcPr>
            <w:tcW w:w="2840" w:type="dxa"/>
          </w:tcPr>
          <w:p w14:paraId="4C85FE2F"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Max 50 pkt</w:t>
            </w:r>
          </w:p>
        </w:tc>
      </w:tr>
      <w:tr w:rsidR="00F71710" w:rsidRPr="00DA30A7" w14:paraId="592CBE3E" w14:textId="77777777" w:rsidTr="008F2D1F">
        <w:tc>
          <w:tcPr>
            <w:tcW w:w="10490" w:type="dxa"/>
            <w:gridSpan w:val="4"/>
          </w:tcPr>
          <w:p w14:paraId="6A40F610"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Minimalna liczba punktów decydująca o </w:t>
            </w:r>
            <w:r>
              <w:rPr>
                <w:rFonts w:asciiTheme="majorHAnsi" w:hAnsiTheme="majorHAnsi" w:cstheme="majorHAnsi"/>
              </w:rPr>
              <w:t>przejściu do kolejnego etapu selekcji</w:t>
            </w:r>
            <w:r w:rsidRPr="00DA30A7">
              <w:rPr>
                <w:rFonts w:asciiTheme="majorHAnsi" w:hAnsiTheme="majorHAnsi" w:cstheme="majorHAnsi"/>
              </w:rPr>
              <w:t xml:space="preserve"> – </w:t>
            </w:r>
            <w:r>
              <w:rPr>
                <w:rFonts w:asciiTheme="majorHAnsi" w:hAnsiTheme="majorHAnsi" w:cstheme="majorHAnsi"/>
              </w:rPr>
              <w:t>3</w:t>
            </w:r>
            <w:r w:rsidRPr="00DA30A7">
              <w:rPr>
                <w:rFonts w:asciiTheme="majorHAnsi" w:hAnsiTheme="majorHAnsi" w:cstheme="majorHAnsi"/>
              </w:rPr>
              <w:t>5 pkt</w:t>
            </w:r>
          </w:p>
        </w:tc>
      </w:tr>
      <w:tr w:rsidR="00F71710" w:rsidRPr="00A96E3E" w14:paraId="4E881011" w14:textId="77777777" w:rsidTr="008F2D1F">
        <w:tc>
          <w:tcPr>
            <w:tcW w:w="10490" w:type="dxa"/>
            <w:gridSpan w:val="4"/>
            <w:shd w:val="clear" w:color="auto" w:fill="EEECE1" w:themeFill="background2"/>
          </w:tcPr>
          <w:p w14:paraId="248B4916" w14:textId="77777777" w:rsidR="00F71710" w:rsidRDefault="00F71710" w:rsidP="00F71710">
            <w:pPr>
              <w:spacing w:before="120" w:after="120"/>
              <w:rPr>
                <w:rFonts w:asciiTheme="majorHAnsi" w:hAnsiTheme="majorHAnsi" w:cstheme="majorHAnsi"/>
                <w:b/>
              </w:rPr>
            </w:pPr>
            <w:r w:rsidRPr="00DA30A7">
              <w:rPr>
                <w:rFonts w:asciiTheme="majorHAnsi" w:hAnsiTheme="majorHAnsi" w:cstheme="majorHAnsi"/>
                <w:b/>
              </w:rPr>
              <w:t>Szkolenia i konferencje</w:t>
            </w:r>
            <w:r>
              <w:rPr>
                <w:rFonts w:asciiTheme="majorHAnsi" w:hAnsiTheme="majorHAnsi" w:cstheme="majorHAnsi"/>
                <w:b/>
              </w:rPr>
              <w:t>:</w:t>
            </w:r>
          </w:p>
          <w:p w14:paraId="0E7F8E70" w14:textId="77777777" w:rsidR="00F71710" w:rsidRPr="00A96E3E" w:rsidRDefault="00F71710" w:rsidP="00F71710">
            <w:pPr>
              <w:spacing w:before="120" w:after="120"/>
              <w:rPr>
                <w:rFonts w:asciiTheme="majorHAnsi" w:hAnsiTheme="majorHAnsi" w:cstheme="majorHAnsi"/>
                <w:b/>
              </w:rPr>
            </w:pPr>
            <w:r>
              <w:rPr>
                <w:rFonts w:asciiTheme="majorHAnsi" w:hAnsiTheme="majorHAnsi" w:cstheme="majorHAnsi"/>
                <w:b/>
                <w:i/>
                <w:iCs/>
              </w:rPr>
              <w:t>s</w:t>
            </w:r>
            <w:r w:rsidRPr="00A96E3E">
              <w:rPr>
                <w:rFonts w:asciiTheme="majorHAnsi" w:hAnsiTheme="majorHAnsi" w:cstheme="majorHAnsi"/>
                <w:b/>
                <w:i/>
                <w:iCs/>
              </w:rPr>
              <w:t>zkolenia lub konferencje podnoszące poziom wiedzy</w:t>
            </w:r>
          </w:p>
        </w:tc>
      </w:tr>
      <w:tr w:rsidR="00F71710" w:rsidRPr="00DA30A7" w14:paraId="16084C83" w14:textId="77777777" w:rsidTr="008F2D1F">
        <w:tc>
          <w:tcPr>
            <w:tcW w:w="421" w:type="dxa"/>
          </w:tcPr>
          <w:p w14:paraId="54DD2A8D"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Nr</w:t>
            </w:r>
          </w:p>
        </w:tc>
        <w:tc>
          <w:tcPr>
            <w:tcW w:w="3118" w:type="dxa"/>
          </w:tcPr>
          <w:p w14:paraId="43B63CE9"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Kryterium</w:t>
            </w:r>
          </w:p>
        </w:tc>
        <w:tc>
          <w:tcPr>
            <w:tcW w:w="4111" w:type="dxa"/>
          </w:tcPr>
          <w:p w14:paraId="414BA0BE" w14:textId="48B3E727" w:rsidR="00F71710" w:rsidRPr="00DA30A7" w:rsidRDefault="003A287E" w:rsidP="00F71710">
            <w:pPr>
              <w:spacing w:before="120" w:after="120"/>
              <w:jc w:val="center"/>
              <w:rPr>
                <w:rFonts w:asciiTheme="majorHAnsi" w:hAnsiTheme="majorHAnsi" w:cstheme="majorHAnsi"/>
              </w:rPr>
            </w:pPr>
            <w:r>
              <w:rPr>
                <w:rFonts w:asciiTheme="majorHAnsi" w:hAnsiTheme="majorHAnsi" w:cstheme="majorHAnsi"/>
              </w:rPr>
              <w:t>P</w:t>
            </w:r>
            <w:r w:rsidR="00F71710" w:rsidRPr="00DA30A7">
              <w:rPr>
                <w:rFonts w:asciiTheme="majorHAnsi" w:hAnsiTheme="majorHAnsi" w:cstheme="majorHAnsi"/>
              </w:rPr>
              <w:t>unktacja</w:t>
            </w:r>
          </w:p>
        </w:tc>
        <w:tc>
          <w:tcPr>
            <w:tcW w:w="2840" w:type="dxa"/>
          </w:tcPr>
          <w:p w14:paraId="0D627AA9"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Wyjaśnienie</w:t>
            </w:r>
          </w:p>
        </w:tc>
      </w:tr>
      <w:tr w:rsidR="00F71710" w:rsidRPr="00DA30A7" w14:paraId="26540C8A" w14:textId="77777777" w:rsidTr="008F2D1F">
        <w:tc>
          <w:tcPr>
            <w:tcW w:w="421" w:type="dxa"/>
          </w:tcPr>
          <w:p w14:paraId="576BEA05"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1</w:t>
            </w:r>
            <w:r w:rsidRPr="00DA30A7">
              <w:rPr>
                <w:rFonts w:asciiTheme="majorHAnsi" w:hAnsiTheme="majorHAnsi" w:cstheme="majorHAnsi"/>
              </w:rPr>
              <w:t>.</w:t>
            </w:r>
          </w:p>
        </w:tc>
        <w:tc>
          <w:tcPr>
            <w:tcW w:w="3118" w:type="dxa"/>
          </w:tcPr>
          <w:p w14:paraId="61FDB70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Zasięg projektu</w:t>
            </w:r>
            <w:r>
              <w:rPr>
                <w:rFonts w:asciiTheme="majorHAnsi" w:hAnsiTheme="majorHAnsi" w:cstheme="majorHAnsi"/>
              </w:rPr>
              <w:t>.</w:t>
            </w:r>
          </w:p>
        </w:tc>
        <w:tc>
          <w:tcPr>
            <w:tcW w:w="4111" w:type="dxa"/>
          </w:tcPr>
          <w:p w14:paraId="5D627E7F"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lokalny o zasięgu min. wojewódzkim – 5 pkt</w:t>
            </w:r>
          </w:p>
          <w:p w14:paraId="269BC5E0"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ogólnopolski o zasięgu co najmniej 8 województw – 10 pkt</w:t>
            </w:r>
          </w:p>
        </w:tc>
        <w:tc>
          <w:tcPr>
            <w:tcW w:w="2840" w:type="dxa"/>
          </w:tcPr>
          <w:p w14:paraId="4102DFE4"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10 pkt</w:t>
            </w:r>
          </w:p>
        </w:tc>
      </w:tr>
      <w:tr w:rsidR="00F71710" w:rsidRPr="00DA30A7" w14:paraId="0EF381DD" w14:textId="77777777" w:rsidTr="008F2D1F">
        <w:tc>
          <w:tcPr>
            <w:tcW w:w="421" w:type="dxa"/>
          </w:tcPr>
          <w:p w14:paraId="0171D464"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2</w:t>
            </w:r>
            <w:r w:rsidRPr="00DA30A7">
              <w:rPr>
                <w:rFonts w:asciiTheme="majorHAnsi" w:hAnsiTheme="majorHAnsi" w:cstheme="majorHAnsi"/>
              </w:rPr>
              <w:t>.</w:t>
            </w:r>
          </w:p>
        </w:tc>
        <w:tc>
          <w:tcPr>
            <w:tcW w:w="3118" w:type="dxa"/>
          </w:tcPr>
          <w:p w14:paraId="06EDB408"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Projekt przewiduje realizację </w:t>
            </w:r>
            <w:r w:rsidRPr="00DA30A7">
              <w:rPr>
                <w:rFonts w:asciiTheme="majorHAnsi" w:hAnsiTheme="majorHAnsi" w:cstheme="majorHAnsi"/>
              </w:rPr>
              <w:lastRenderedPageBreak/>
              <w:t>szkolenia w zakresie dotyczącym:</w:t>
            </w:r>
          </w:p>
          <w:p w14:paraId="6820571E" w14:textId="77777777" w:rsidR="00F71710" w:rsidRPr="00DA30A7" w:rsidRDefault="00F71710" w:rsidP="00F71710">
            <w:pPr>
              <w:spacing w:before="120" w:after="120"/>
              <w:rPr>
                <w:rFonts w:asciiTheme="majorHAnsi" w:hAnsiTheme="majorHAnsi" w:cstheme="majorHAnsi"/>
              </w:rPr>
            </w:pPr>
          </w:p>
        </w:tc>
        <w:tc>
          <w:tcPr>
            <w:tcW w:w="4111" w:type="dxa"/>
          </w:tcPr>
          <w:p w14:paraId="3BBB18C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lastRenderedPageBreak/>
              <w:t xml:space="preserve">– wzrostu produkcji w akwakulturze – 10 pkt </w:t>
            </w:r>
          </w:p>
          <w:p w14:paraId="13B2DB59"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lastRenderedPageBreak/>
              <w:t>– dywersyfikacji produkcji – 10 pkt</w:t>
            </w:r>
          </w:p>
          <w:p w14:paraId="4F959044"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zastosowania nowych rozwiązań technicznych lub technologicznych – 10 pkt</w:t>
            </w:r>
          </w:p>
          <w:p w14:paraId="37CC5D9D"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 dobrostanu ryb – 10 pkt </w:t>
            </w:r>
          </w:p>
          <w:p w14:paraId="363032DE"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zwalczania lub zapobiegania chorobom w akwakulturze – 10 pkt</w:t>
            </w:r>
          </w:p>
          <w:p w14:paraId="721C3886"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produkcji ekologicznej – 15 pkt</w:t>
            </w:r>
          </w:p>
          <w:p w14:paraId="3FB170A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przewiduje warsztaty praktyczne – 10 pkt</w:t>
            </w:r>
          </w:p>
          <w:p w14:paraId="153AA563"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szkolenie przewiduje uzyskanie certyfikatu potwierdzającego podniesienie umiejętności, potwierdzone egzaminem przy udziale zewnętrznej jednostki administracyjnej lub jednostki naukowo–dydaktycznej – 5 pkt</w:t>
            </w:r>
          </w:p>
        </w:tc>
        <w:tc>
          <w:tcPr>
            <w:tcW w:w="2840" w:type="dxa"/>
          </w:tcPr>
          <w:p w14:paraId="05E772B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lastRenderedPageBreak/>
              <w:t>Maks. 35 pkt</w:t>
            </w:r>
          </w:p>
          <w:p w14:paraId="1B29000C" w14:textId="77777777" w:rsidR="00F71710" w:rsidRPr="00DA30A7" w:rsidRDefault="00F71710" w:rsidP="00F71710">
            <w:pPr>
              <w:spacing w:before="120" w:after="120"/>
              <w:rPr>
                <w:rFonts w:asciiTheme="majorHAnsi" w:hAnsiTheme="majorHAnsi" w:cstheme="majorHAnsi"/>
              </w:rPr>
            </w:pPr>
          </w:p>
        </w:tc>
      </w:tr>
      <w:tr w:rsidR="00F71710" w:rsidRPr="00DA30A7" w14:paraId="2AF61625" w14:textId="77777777" w:rsidTr="008F2D1F">
        <w:tc>
          <w:tcPr>
            <w:tcW w:w="421" w:type="dxa"/>
          </w:tcPr>
          <w:p w14:paraId="2EC9A2EC"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lastRenderedPageBreak/>
              <w:t>3.</w:t>
            </w:r>
          </w:p>
        </w:tc>
        <w:tc>
          <w:tcPr>
            <w:tcW w:w="3118" w:type="dxa"/>
          </w:tcPr>
          <w:p w14:paraId="087C14F3"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przewiduje przeszkolenie przedstawicieli branży lub ich pracowników i współpracowników (liczba uczestników):</w:t>
            </w:r>
          </w:p>
          <w:p w14:paraId="1B3C6042" w14:textId="77777777" w:rsidR="00F71710" w:rsidRPr="00DA30A7" w:rsidRDefault="00F71710" w:rsidP="00F71710">
            <w:pPr>
              <w:spacing w:before="120" w:after="120"/>
              <w:rPr>
                <w:rFonts w:asciiTheme="majorHAnsi" w:hAnsiTheme="majorHAnsi" w:cstheme="majorHAnsi"/>
              </w:rPr>
            </w:pPr>
          </w:p>
        </w:tc>
        <w:tc>
          <w:tcPr>
            <w:tcW w:w="4111" w:type="dxa"/>
          </w:tcPr>
          <w:p w14:paraId="76457D5E"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do 10 osób – 1 pkt</w:t>
            </w:r>
          </w:p>
          <w:p w14:paraId="62E78498"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11 do 20 osób – 2 pkt</w:t>
            </w:r>
          </w:p>
          <w:p w14:paraId="66D6A863"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21 do 50 uczestników – 3 pkt</w:t>
            </w:r>
          </w:p>
          <w:p w14:paraId="5406D0C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51 do 100 uczestników – 4 pkt</w:t>
            </w:r>
          </w:p>
          <w:p w14:paraId="2483607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powyżej 100 uczestników – 5 pkt</w:t>
            </w:r>
          </w:p>
        </w:tc>
        <w:tc>
          <w:tcPr>
            <w:tcW w:w="2840" w:type="dxa"/>
          </w:tcPr>
          <w:p w14:paraId="5F17B135"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5 pkt</w:t>
            </w:r>
          </w:p>
        </w:tc>
      </w:tr>
      <w:tr w:rsidR="00F71710" w:rsidRPr="00DA30A7" w14:paraId="145E83BE" w14:textId="77777777" w:rsidTr="008F2D1F">
        <w:tc>
          <w:tcPr>
            <w:tcW w:w="421" w:type="dxa"/>
          </w:tcPr>
          <w:p w14:paraId="3DBC65C1"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4.</w:t>
            </w:r>
          </w:p>
        </w:tc>
        <w:tc>
          <w:tcPr>
            <w:tcW w:w="3118" w:type="dxa"/>
          </w:tcPr>
          <w:p w14:paraId="7F986E8F"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przewiduje koszt szkolenia 1 osoby na poziomie (koszt pomocy):</w:t>
            </w:r>
          </w:p>
          <w:p w14:paraId="15D64ECD" w14:textId="77777777" w:rsidR="00F71710" w:rsidRPr="00DA30A7" w:rsidRDefault="00F71710" w:rsidP="00F71710">
            <w:pPr>
              <w:spacing w:before="120" w:after="120"/>
              <w:rPr>
                <w:rFonts w:asciiTheme="majorHAnsi" w:hAnsiTheme="majorHAnsi" w:cstheme="majorHAnsi"/>
              </w:rPr>
            </w:pPr>
          </w:p>
        </w:tc>
        <w:tc>
          <w:tcPr>
            <w:tcW w:w="4111" w:type="dxa"/>
          </w:tcPr>
          <w:p w14:paraId="5999C2D9"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poniżej 300 zł/uczestnika/dzień – 30 pkt</w:t>
            </w:r>
          </w:p>
          <w:p w14:paraId="7AD4D765"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300 zł do 600 zł/uczestnika/dzień – 20 pkt</w:t>
            </w:r>
          </w:p>
          <w:p w14:paraId="5258325B"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powyżej 600 zł do 1000 zł /uczestnika/dzień – 10 pkt</w:t>
            </w:r>
          </w:p>
          <w:p w14:paraId="1C909FDB"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powyżej 1000 zł /uczestnika/dzień – 0 pkt</w:t>
            </w:r>
          </w:p>
        </w:tc>
        <w:tc>
          <w:tcPr>
            <w:tcW w:w="2840" w:type="dxa"/>
          </w:tcPr>
          <w:p w14:paraId="7351636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30 pkt</w:t>
            </w:r>
          </w:p>
        </w:tc>
      </w:tr>
      <w:tr w:rsidR="00F71710" w:rsidRPr="00DA30A7" w14:paraId="1646E5A9" w14:textId="77777777" w:rsidTr="008F2D1F">
        <w:tc>
          <w:tcPr>
            <w:tcW w:w="10490" w:type="dxa"/>
            <w:gridSpan w:val="4"/>
          </w:tcPr>
          <w:p w14:paraId="08F0BB1C" w14:textId="77777777" w:rsidR="00F71710" w:rsidRPr="00DA30A7" w:rsidRDefault="00F71710" w:rsidP="00F71710">
            <w:pPr>
              <w:spacing w:before="120" w:after="120"/>
              <w:rPr>
                <w:rFonts w:asciiTheme="majorHAnsi" w:hAnsiTheme="majorHAnsi" w:cstheme="majorHAnsi"/>
              </w:rPr>
            </w:pPr>
            <w:r w:rsidRPr="00EF405C">
              <w:rPr>
                <w:rFonts w:asciiTheme="majorHAnsi" w:hAnsiTheme="majorHAnsi" w:cstheme="majorHAnsi"/>
              </w:rPr>
              <w:t xml:space="preserve">Minimalna liczba decydująca o przejściu do kolejnego etapu selekcji </w:t>
            </w:r>
            <w:r w:rsidRPr="00DA30A7">
              <w:rPr>
                <w:rFonts w:asciiTheme="majorHAnsi" w:hAnsiTheme="majorHAnsi" w:cstheme="majorHAnsi"/>
              </w:rPr>
              <w:t xml:space="preserve">– </w:t>
            </w:r>
            <w:r>
              <w:rPr>
                <w:rFonts w:asciiTheme="majorHAnsi" w:hAnsiTheme="majorHAnsi" w:cstheme="majorHAnsi"/>
              </w:rPr>
              <w:t>30</w:t>
            </w:r>
            <w:r w:rsidRPr="00DA30A7">
              <w:rPr>
                <w:rFonts w:asciiTheme="majorHAnsi" w:hAnsiTheme="majorHAnsi" w:cstheme="majorHAnsi"/>
              </w:rPr>
              <w:t>pkt</w:t>
            </w:r>
          </w:p>
        </w:tc>
      </w:tr>
      <w:tr w:rsidR="00F71710" w:rsidRPr="00DA30A7" w14:paraId="152E30E0" w14:textId="77777777" w:rsidTr="008F2D1F">
        <w:tc>
          <w:tcPr>
            <w:tcW w:w="10490" w:type="dxa"/>
            <w:gridSpan w:val="4"/>
            <w:shd w:val="clear" w:color="auto" w:fill="EEECE1" w:themeFill="background2"/>
          </w:tcPr>
          <w:p w14:paraId="38E5389F" w14:textId="77777777" w:rsidR="00F71710" w:rsidRDefault="00F71710" w:rsidP="00F71710">
            <w:pPr>
              <w:spacing w:before="120" w:after="120"/>
              <w:rPr>
                <w:rFonts w:asciiTheme="majorHAnsi" w:hAnsiTheme="majorHAnsi" w:cstheme="majorHAnsi"/>
                <w:b/>
              </w:rPr>
            </w:pPr>
            <w:r w:rsidRPr="00DA30A7">
              <w:rPr>
                <w:rFonts w:asciiTheme="majorHAnsi" w:hAnsiTheme="majorHAnsi" w:cstheme="majorHAnsi"/>
                <w:b/>
              </w:rPr>
              <w:t>Szkolenia i konferencje</w:t>
            </w:r>
            <w:r>
              <w:rPr>
                <w:rFonts w:asciiTheme="majorHAnsi" w:hAnsiTheme="majorHAnsi" w:cstheme="majorHAnsi"/>
                <w:b/>
              </w:rPr>
              <w:t>:</w:t>
            </w:r>
          </w:p>
          <w:p w14:paraId="4CB9F664"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b/>
                <w:i/>
                <w:iCs/>
              </w:rPr>
              <w:t>s</w:t>
            </w:r>
            <w:r w:rsidRPr="00A96E3E">
              <w:rPr>
                <w:rFonts w:asciiTheme="majorHAnsi" w:hAnsiTheme="majorHAnsi" w:cstheme="majorHAnsi"/>
                <w:b/>
                <w:i/>
                <w:iCs/>
              </w:rPr>
              <w:t>zkolenia lub konferencje cykliczne</w:t>
            </w:r>
          </w:p>
        </w:tc>
      </w:tr>
      <w:tr w:rsidR="00F71710" w:rsidRPr="00DA30A7" w14:paraId="561854EE" w14:textId="77777777" w:rsidTr="008F2D1F">
        <w:tc>
          <w:tcPr>
            <w:tcW w:w="421" w:type="dxa"/>
          </w:tcPr>
          <w:p w14:paraId="2815ACFC"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Nr</w:t>
            </w:r>
          </w:p>
        </w:tc>
        <w:tc>
          <w:tcPr>
            <w:tcW w:w="3118" w:type="dxa"/>
          </w:tcPr>
          <w:p w14:paraId="629A0E72"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Kryterium</w:t>
            </w:r>
          </w:p>
        </w:tc>
        <w:tc>
          <w:tcPr>
            <w:tcW w:w="4111" w:type="dxa"/>
          </w:tcPr>
          <w:p w14:paraId="4B290F85" w14:textId="7B1A1025" w:rsidR="00F71710" w:rsidRPr="00DA30A7" w:rsidRDefault="00065A59" w:rsidP="00F71710">
            <w:pPr>
              <w:spacing w:before="120" w:after="120"/>
              <w:jc w:val="center"/>
              <w:rPr>
                <w:rFonts w:asciiTheme="majorHAnsi" w:hAnsiTheme="majorHAnsi" w:cstheme="majorHAnsi"/>
              </w:rPr>
            </w:pPr>
            <w:r>
              <w:rPr>
                <w:rFonts w:asciiTheme="majorHAnsi" w:hAnsiTheme="majorHAnsi" w:cstheme="majorHAnsi"/>
              </w:rPr>
              <w:t>P</w:t>
            </w:r>
            <w:r w:rsidR="00F71710" w:rsidRPr="00DA30A7">
              <w:rPr>
                <w:rFonts w:asciiTheme="majorHAnsi" w:hAnsiTheme="majorHAnsi" w:cstheme="majorHAnsi"/>
              </w:rPr>
              <w:t>unktacja</w:t>
            </w:r>
          </w:p>
        </w:tc>
        <w:tc>
          <w:tcPr>
            <w:tcW w:w="2840" w:type="dxa"/>
          </w:tcPr>
          <w:p w14:paraId="01452E92"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Wyjaśnienie</w:t>
            </w:r>
          </w:p>
        </w:tc>
      </w:tr>
      <w:tr w:rsidR="00F71710" w:rsidRPr="00DA30A7" w14:paraId="5C2EBE99" w14:textId="77777777" w:rsidTr="008F2D1F">
        <w:tc>
          <w:tcPr>
            <w:tcW w:w="421" w:type="dxa"/>
          </w:tcPr>
          <w:p w14:paraId="7E7F09A5" w14:textId="77777777" w:rsidR="00F71710" w:rsidRPr="00355ECF" w:rsidRDefault="00F71710" w:rsidP="00F71710">
            <w:pPr>
              <w:spacing w:before="120" w:after="120"/>
              <w:rPr>
                <w:rFonts w:asciiTheme="majorHAnsi" w:hAnsiTheme="majorHAnsi" w:cstheme="majorHAnsi"/>
              </w:rPr>
            </w:pPr>
            <w:r>
              <w:rPr>
                <w:rFonts w:asciiTheme="majorHAnsi" w:hAnsiTheme="majorHAnsi" w:cstheme="majorHAnsi"/>
              </w:rPr>
              <w:t>1.</w:t>
            </w:r>
          </w:p>
        </w:tc>
        <w:tc>
          <w:tcPr>
            <w:tcW w:w="3118" w:type="dxa"/>
          </w:tcPr>
          <w:p w14:paraId="6AA20CC7"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Projekt jest realizowany przez:</w:t>
            </w:r>
          </w:p>
        </w:tc>
        <w:tc>
          <w:tcPr>
            <w:tcW w:w="4111" w:type="dxa"/>
          </w:tcPr>
          <w:p w14:paraId="65D128A6" w14:textId="77777777" w:rsidR="00F71710" w:rsidRDefault="00F71710" w:rsidP="00F71710">
            <w:pPr>
              <w:spacing w:before="120" w:after="120"/>
              <w:rPr>
                <w:rFonts w:asciiTheme="majorHAnsi" w:hAnsiTheme="majorHAnsi" w:cstheme="majorHAnsi"/>
              </w:rPr>
            </w:pPr>
            <w:r>
              <w:rPr>
                <w:rFonts w:asciiTheme="majorHAnsi" w:hAnsiTheme="majorHAnsi" w:cstheme="majorHAnsi"/>
              </w:rPr>
              <w:t xml:space="preserve"> </w:t>
            </w:r>
            <w:r w:rsidRPr="000446EA">
              <w:rPr>
                <w:rFonts w:asciiTheme="majorHAnsi" w:hAnsiTheme="majorHAnsi" w:cstheme="majorHAnsi"/>
              </w:rPr>
              <w:t>–</w:t>
            </w:r>
            <w:r>
              <w:rPr>
                <w:rFonts w:asciiTheme="majorHAnsi" w:hAnsiTheme="majorHAnsi" w:cstheme="majorHAnsi"/>
              </w:rPr>
              <w:t xml:space="preserve"> uznaną organizację producencką – 20 pkt albo,</w:t>
            </w:r>
          </w:p>
          <w:p w14:paraId="241159E6" w14:textId="77777777" w:rsidR="00F71710" w:rsidRDefault="00F71710" w:rsidP="00F71710">
            <w:pPr>
              <w:spacing w:before="120" w:after="120"/>
              <w:rPr>
                <w:rFonts w:asciiTheme="majorHAnsi" w:hAnsiTheme="majorHAnsi" w:cstheme="majorHAnsi"/>
              </w:rPr>
            </w:pPr>
            <w:r>
              <w:rPr>
                <w:rFonts w:asciiTheme="majorHAnsi" w:hAnsiTheme="majorHAnsi" w:cstheme="majorHAnsi"/>
              </w:rPr>
              <w:t xml:space="preserve"> </w:t>
            </w:r>
            <w:r w:rsidRPr="000446EA">
              <w:rPr>
                <w:rFonts w:asciiTheme="majorHAnsi" w:hAnsiTheme="majorHAnsi" w:cstheme="majorHAnsi"/>
              </w:rPr>
              <w:t>–</w:t>
            </w:r>
            <w:r>
              <w:rPr>
                <w:rFonts w:asciiTheme="majorHAnsi" w:hAnsiTheme="majorHAnsi" w:cstheme="majorHAnsi"/>
              </w:rPr>
              <w:t xml:space="preserve"> stowarzyszenie rybackie skupiające co najmniej 150 członków – 20 pkt, albo,</w:t>
            </w:r>
          </w:p>
          <w:p w14:paraId="48B28E1E" w14:textId="77777777" w:rsidR="00F71710" w:rsidRPr="00DA30A7" w:rsidRDefault="00F71710" w:rsidP="00F71710">
            <w:pPr>
              <w:spacing w:before="120" w:after="120"/>
              <w:rPr>
                <w:rFonts w:asciiTheme="majorHAnsi" w:hAnsiTheme="majorHAnsi" w:cstheme="majorHAnsi"/>
              </w:rPr>
            </w:pPr>
            <w:r w:rsidRPr="000446EA">
              <w:rPr>
                <w:rFonts w:asciiTheme="majorHAnsi" w:hAnsiTheme="majorHAnsi" w:cstheme="majorHAnsi"/>
              </w:rPr>
              <w:t xml:space="preserve">– </w:t>
            </w:r>
            <w:r>
              <w:rPr>
                <w:rFonts w:asciiTheme="majorHAnsi" w:hAnsiTheme="majorHAnsi" w:cstheme="majorHAnsi"/>
              </w:rPr>
              <w:t xml:space="preserve">instytut naukowo-badawczy prowadzący działalność w zakresie rybactwa </w:t>
            </w:r>
            <w:r w:rsidRPr="000446EA">
              <w:rPr>
                <w:rFonts w:asciiTheme="majorHAnsi" w:hAnsiTheme="majorHAnsi" w:cstheme="majorHAnsi"/>
              </w:rPr>
              <w:t>– 20 pkt</w:t>
            </w:r>
          </w:p>
        </w:tc>
        <w:tc>
          <w:tcPr>
            <w:tcW w:w="2840" w:type="dxa"/>
          </w:tcPr>
          <w:p w14:paraId="0502EC45"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 xml:space="preserve">Maks. 20 pkt </w:t>
            </w:r>
          </w:p>
        </w:tc>
      </w:tr>
      <w:tr w:rsidR="00F71710" w:rsidRPr="00DA30A7" w14:paraId="187E6135" w14:textId="77777777" w:rsidTr="008F2D1F">
        <w:tc>
          <w:tcPr>
            <w:tcW w:w="421" w:type="dxa"/>
          </w:tcPr>
          <w:p w14:paraId="0852E1E1"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2.</w:t>
            </w:r>
          </w:p>
        </w:tc>
        <w:tc>
          <w:tcPr>
            <w:tcW w:w="3118" w:type="dxa"/>
          </w:tcPr>
          <w:p w14:paraId="6EB03699"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przewiduje koszt szkolenia 1 osoby na poziomie (koszt pomocy):</w:t>
            </w:r>
          </w:p>
          <w:p w14:paraId="792B7ED2" w14:textId="77777777" w:rsidR="00F71710" w:rsidRPr="00DA30A7" w:rsidRDefault="00F71710" w:rsidP="00F71710">
            <w:pPr>
              <w:spacing w:before="120" w:after="120"/>
              <w:rPr>
                <w:rFonts w:asciiTheme="majorHAnsi" w:hAnsiTheme="majorHAnsi" w:cstheme="majorHAnsi"/>
              </w:rPr>
            </w:pPr>
          </w:p>
        </w:tc>
        <w:tc>
          <w:tcPr>
            <w:tcW w:w="4111" w:type="dxa"/>
          </w:tcPr>
          <w:p w14:paraId="14AD2638"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poniżej 300 zł/uczestnika/dzień – 20 pkt</w:t>
            </w:r>
          </w:p>
          <w:p w14:paraId="519FE36C"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300 zł do 600 zł/uczestnika/dzień – 15 pkt</w:t>
            </w:r>
          </w:p>
          <w:p w14:paraId="7DE47F19"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powyżej 600 zł do 1000 zł /uczestnika/dzień – 5 pkt</w:t>
            </w:r>
          </w:p>
          <w:p w14:paraId="41ECCC4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powyżej 1000 zł /uczestnika/dzień – 0 pkt</w:t>
            </w:r>
          </w:p>
        </w:tc>
        <w:tc>
          <w:tcPr>
            <w:tcW w:w="2840" w:type="dxa"/>
          </w:tcPr>
          <w:p w14:paraId="3464C24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20 pkt</w:t>
            </w:r>
          </w:p>
        </w:tc>
      </w:tr>
      <w:tr w:rsidR="00F71710" w:rsidRPr="00C947EF" w14:paraId="78CA4D06" w14:textId="77777777" w:rsidTr="008F2D1F">
        <w:tc>
          <w:tcPr>
            <w:tcW w:w="421" w:type="dxa"/>
          </w:tcPr>
          <w:p w14:paraId="4363FD4E"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3.</w:t>
            </w:r>
          </w:p>
        </w:tc>
        <w:tc>
          <w:tcPr>
            <w:tcW w:w="3118" w:type="dxa"/>
          </w:tcPr>
          <w:p w14:paraId="6DF96503" w14:textId="77777777" w:rsidR="00F71710" w:rsidRPr="00C947EF" w:rsidRDefault="00F71710" w:rsidP="00F71710">
            <w:pPr>
              <w:spacing w:before="120" w:after="120"/>
              <w:rPr>
                <w:rFonts w:asciiTheme="majorHAnsi" w:hAnsiTheme="majorHAnsi" w:cstheme="majorHAnsi"/>
              </w:rPr>
            </w:pPr>
            <w:r w:rsidRPr="00FE3A9B">
              <w:rPr>
                <w:rFonts w:asciiTheme="majorHAnsi" w:hAnsiTheme="majorHAnsi" w:cstheme="majorHAnsi"/>
              </w:rPr>
              <w:t>Dostęp do rozpowszechnianych informacji</w:t>
            </w:r>
            <w:r>
              <w:rPr>
                <w:rFonts w:asciiTheme="majorHAnsi" w:hAnsiTheme="majorHAnsi" w:cstheme="majorHAnsi"/>
              </w:rPr>
              <w:t>.</w:t>
            </w:r>
            <w:r w:rsidRPr="00FE3A9B">
              <w:rPr>
                <w:rFonts w:asciiTheme="majorHAnsi" w:hAnsiTheme="majorHAnsi" w:cstheme="majorHAnsi"/>
              </w:rPr>
              <w:t xml:space="preserve"> </w:t>
            </w:r>
          </w:p>
        </w:tc>
        <w:tc>
          <w:tcPr>
            <w:tcW w:w="4111" w:type="dxa"/>
          </w:tcPr>
          <w:p w14:paraId="13A50F77" w14:textId="77777777" w:rsidR="00F71710" w:rsidRPr="00C947EF" w:rsidRDefault="00F71710" w:rsidP="00F71710">
            <w:pPr>
              <w:spacing w:before="120" w:after="120"/>
              <w:rPr>
                <w:rFonts w:asciiTheme="majorHAnsi" w:hAnsiTheme="majorHAnsi" w:cstheme="majorHAnsi"/>
              </w:rPr>
            </w:pPr>
            <w:r w:rsidRPr="00FE3A9B">
              <w:rPr>
                <w:rFonts w:asciiTheme="majorHAnsi" w:hAnsiTheme="majorHAnsi" w:cstheme="majorHAnsi"/>
              </w:rPr>
              <w:t>- operacja przewiduje udział co najmniej 150 osób w ramach jednego szkolenia lub konferencji – 30 pkt; - operacja przewiduje udział od 100 do 149 osób w ramach jednego szkolenia lub konferencji – 25 pkt; - operacja przewiduje udział od 50 do 99 osób w ramach jednego szkolenia lub konferencji – 20 pkt.</w:t>
            </w:r>
          </w:p>
        </w:tc>
        <w:tc>
          <w:tcPr>
            <w:tcW w:w="2840" w:type="dxa"/>
          </w:tcPr>
          <w:p w14:paraId="3E4F06F2" w14:textId="77777777" w:rsidR="00F71710" w:rsidRPr="00C947EF" w:rsidRDefault="00F71710" w:rsidP="00F71710">
            <w:pPr>
              <w:spacing w:before="120" w:after="120"/>
              <w:rPr>
                <w:rFonts w:asciiTheme="majorHAnsi" w:hAnsiTheme="majorHAnsi" w:cstheme="majorHAnsi"/>
              </w:rPr>
            </w:pPr>
            <w:r w:rsidRPr="00FE3A9B">
              <w:rPr>
                <w:rFonts w:asciiTheme="majorHAnsi" w:hAnsiTheme="majorHAnsi" w:cstheme="majorHAnsi"/>
              </w:rPr>
              <w:t xml:space="preserve"> Maks. 30 pkt</w:t>
            </w:r>
          </w:p>
        </w:tc>
      </w:tr>
      <w:tr w:rsidR="00F71710" w:rsidRPr="00DA30A7" w14:paraId="23438CA1" w14:textId="77777777" w:rsidTr="008F2D1F">
        <w:tc>
          <w:tcPr>
            <w:tcW w:w="10490" w:type="dxa"/>
            <w:gridSpan w:val="4"/>
          </w:tcPr>
          <w:p w14:paraId="03F9DA97" w14:textId="77777777" w:rsidR="00F71710" w:rsidRPr="00DA30A7" w:rsidRDefault="00F71710" w:rsidP="00F71710">
            <w:pPr>
              <w:spacing w:before="120" w:after="120"/>
              <w:rPr>
                <w:rFonts w:asciiTheme="majorHAnsi" w:hAnsiTheme="majorHAnsi" w:cstheme="majorHAnsi"/>
              </w:rPr>
            </w:pPr>
            <w:r w:rsidRPr="00EF405C">
              <w:rPr>
                <w:rFonts w:asciiTheme="majorHAnsi" w:hAnsiTheme="majorHAnsi" w:cstheme="majorHAnsi"/>
              </w:rPr>
              <w:lastRenderedPageBreak/>
              <w:t xml:space="preserve">Minimalna liczba decydująca o przejściu do kolejnego etapu selekcji </w:t>
            </w:r>
            <w:r w:rsidRPr="00DA30A7">
              <w:rPr>
                <w:rFonts w:asciiTheme="majorHAnsi" w:hAnsiTheme="majorHAnsi" w:cstheme="majorHAnsi"/>
              </w:rPr>
              <w:t xml:space="preserve">– </w:t>
            </w:r>
            <w:r>
              <w:rPr>
                <w:rFonts w:asciiTheme="majorHAnsi" w:hAnsiTheme="majorHAnsi" w:cstheme="majorHAnsi"/>
              </w:rPr>
              <w:t>20</w:t>
            </w:r>
            <w:r w:rsidRPr="00DA30A7">
              <w:rPr>
                <w:rFonts w:asciiTheme="majorHAnsi" w:hAnsiTheme="majorHAnsi" w:cstheme="majorHAnsi"/>
              </w:rPr>
              <w:t xml:space="preserve"> pkt</w:t>
            </w:r>
          </w:p>
        </w:tc>
      </w:tr>
      <w:tr w:rsidR="00F71710" w:rsidRPr="00DA30A7" w14:paraId="108A945F" w14:textId="77777777" w:rsidTr="008F2D1F">
        <w:tc>
          <w:tcPr>
            <w:tcW w:w="10490" w:type="dxa"/>
            <w:gridSpan w:val="4"/>
            <w:shd w:val="clear" w:color="auto" w:fill="EEECE1" w:themeFill="background2"/>
          </w:tcPr>
          <w:p w14:paraId="7176B1AF" w14:textId="77777777" w:rsidR="00F71710" w:rsidRDefault="00F71710" w:rsidP="00F71710">
            <w:pPr>
              <w:spacing w:before="120" w:after="120"/>
              <w:rPr>
                <w:rFonts w:asciiTheme="majorHAnsi" w:hAnsiTheme="majorHAnsi" w:cstheme="majorHAnsi"/>
                <w:b/>
              </w:rPr>
            </w:pPr>
            <w:r w:rsidRPr="00DA30A7">
              <w:rPr>
                <w:rFonts w:asciiTheme="majorHAnsi" w:hAnsiTheme="majorHAnsi" w:cstheme="majorHAnsi"/>
                <w:b/>
              </w:rPr>
              <w:t>Szkolenia i konferencje</w:t>
            </w:r>
            <w:r>
              <w:rPr>
                <w:rFonts w:asciiTheme="majorHAnsi" w:hAnsiTheme="majorHAnsi" w:cstheme="majorHAnsi"/>
                <w:b/>
              </w:rPr>
              <w:t>:</w:t>
            </w:r>
          </w:p>
          <w:p w14:paraId="718B856D"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b/>
                <w:i/>
                <w:iCs/>
              </w:rPr>
              <w:t>p</w:t>
            </w:r>
            <w:r w:rsidRPr="00BA63D0">
              <w:rPr>
                <w:rFonts w:asciiTheme="majorHAnsi" w:hAnsiTheme="majorHAnsi" w:cstheme="majorHAnsi"/>
                <w:b/>
                <w:i/>
                <w:iCs/>
              </w:rPr>
              <w:t>rogramy doradcze</w:t>
            </w:r>
          </w:p>
        </w:tc>
      </w:tr>
      <w:tr w:rsidR="00F71710" w:rsidRPr="00DA30A7" w14:paraId="60E9792C" w14:textId="77777777" w:rsidTr="008F2D1F">
        <w:tc>
          <w:tcPr>
            <w:tcW w:w="421" w:type="dxa"/>
          </w:tcPr>
          <w:p w14:paraId="2F6AB809"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Nr</w:t>
            </w:r>
          </w:p>
        </w:tc>
        <w:tc>
          <w:tcPr>
            <w:tcW w:w="3118" w:type="dxa"/>
          </w:tcPr>
          <w:p w14:paraId="2C22FB9A"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Kryterium</w:t>
            </w:r>
          </w:p>
        </w:tc>
        <w:tc>
          <w:tcPr>
            <w:tcW w:w="4111" w:type="dxa"/>
          </w:tcPr>
          <w:p w14:paraId="551AFD9D" w14:textId="7A9340EC" w:rsidR="00F71710" w:rsidRPr="00DA30A7" w:rsidRDefault="00065A59" w:rsidP="00F71710">
            <w:pPr>
              <w:spacing w:before="120" w:after="120"/>
              <w:jc w:val="center"/>
              <w:rPr>
                <w:rFonts w:asciiTheme="majorHAnsi" w:hAnsiTheme="majorHAnsi" w:cstheme="majorHAnsi"/>
              </w:rPr>
            </w:pPr>
            <w:r>
              <w:rPr>
                <w:rFonts w:asciiTheme="majorHAnsi" w:hAnsiTheme="majorHAnsi" w:cstheme="majorHAnsi"/>
              </w:rPr>
              <w:t>P</w:t>
            </w:r>
            <w:r w:rsidR="00F71710" w:rsidRPr="00DA30A7">
              <w:rPr>
                <w:rFonts w:asciiTheme="majorHAnsi" w:hAnsiTheme="majorHAnsi" w:cstheme="majorHAnsi"/>
              </w:rPr>
              <w:t>unktacja</w:t>
            </w:r>
          </w:p>
        </w:tc>
        <w:tc>
          <w:tcPr>
            <w:tcW w:w="2840" w:type="dxa"/>
          </w:tcPr>
          <w:p w14:paraId="0780527F"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Wyjaśnienie</w:t>
            </w:r>
          </w:p>
        </w:tc>
      </w:tr>
      <w:tr w:rsidR="00F71710" w:rsidRPr="00DA30A7" w14:paraId="7B1B716E" w14:textId="77777777" w:rsidTr="008F2D1F">
        <w:tc>
          <w:tcPr>
            <w:tcW w:w="421" w:type="dxa"/>
          </w:tcPr>
          <w:p w14:paraId="77DA7F2C"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1.</w:t>
            </w:r>
          </w:p>
        </w:tc>
        <w:tc>
          <w:tcPr>
            <w:tcW w:w="3118" w:type="dxa"/>
          </w:tcPr>
          <w:p w14:paraId="144DB44C"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Program doradczy dotyczy usług doradczych w zakresie:</w:t>
            </w:r>
          </w:p>
          <w:p w14:paraId="040A7E16" w14:textId="77777777" w:rsidR="00F71710" w:rsidRPr="00DA30A7" w:rsidRDefault="00F71710" w:rsidP="00F71710">
            <w:pPr>
              <w:spacing w:before="120" w:after="120"/>
              <w:rPr>
                <w:rFonts w:asciiTheme="majorHAnsi" w:hAnsiTheme="majorHAnsi" w:cstheme="majorHAnsi"/>
              </w:rPr>
            </w:pPr>
          </w:p>
        </w:tc>
        <w:tc>
          <w:tcPr>
            <w:tcW w:w="4111" w:type="dxa"/>
          </w:tcPr>
          <w:p w14:paraId="2193C77E"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 wzrostu produkcji w akwakulturze – 10 pkt </w:t>
            </w:r>
          </w:p>
          <w:p w14:paraId="3D58FAC6"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dywersyfikacji produkcji – 10 pkt</w:t>
            </w:r>
          </w:p>
          <w:p w14:paraId="19995B25"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zastosowania nowych rozwiązań technicznych lub technologicznych – 10 pkt</w:t>
            </w:r>
          </w:p>
          <w:p w14:paraId="2B4A4C6C"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 dobrostanu ryb – 10 pkt </w:t>
            </w:r>
          </w:p>
          <w:p w14:paraId="5C6284A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zwalczania lub zapobiegania chorobom w akwakulturze – 10 pkt</w:t>
            </w:r>
          </w:p>
          <w:p w14:paraId="4A86F39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 mapowania obszarów nadających się do rozwoju akwakultury – 10 pkt  </w:t>
            </w:r>
          </w:p>
          <w:p w14:paraId="363B1523"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produkcji ekologicznej – 15 pkt</w:t>
            </w:r>
          </w:p>
        </w:tc>
        <w:tc>
          <w:tcPr>
            <w:tcW w:w="2840" w:type="dxa"/>
          </w:tcPr>
          <w:p w14:paraId="13A6A52D"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25 pkt</w:t>
            </w:r>
          </w:p>
        </w:tc>
      </w:tr>
      <w:tr w:rsidR="00F71710" w:rsidRPr="00DA30A7" w14:paraId="105A944D" w14:textId="77777777" w:rsidTr="008F2D1F">
        <w:tc>
          <w:tcPr>
            <w:tcW w:w="10490" w:type="dxa"/>
            <w:gridSpan w:val="4"/>
          </w:tcPr>
          <w:p w14:paraId="66DB911B"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Jeden program doradczy może dotyczyć maksymalnie dwóch zakresów usług doradczych</w:t>
            </w:r>
          </w:p>
        </w:tc>
      </w:tr>
      <w:tr w:rsidR="00F71710" w:rsidRPr="00DA30A7" w14:paraId="18D5115C" w14:textId="77777777" w:rsidTr="008F2D1F">
        <w:tc>
          <w:tcPr>
            <w:tcW w:w="421" w:type="dxa"/>
          </w:tcPr>
          <w:p w14:paraId="7DF7F92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2.</w:t>
            </w:r>
          </w:p>
        </w:tc>
        <w:tc>
          <w:tcPr>
            <w:tcW w:w="3118" w:type="dxa"/>
          </w:tcPr>
          <w:p w14:paraId="2D1D58CE"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Program doradczy dotyczy usług doradczych, które zostaną wdrożone w:</w:t>
            </w:r>
          </w:p>
          <w:p w14:paraId="59E4AD60" w14:textId="77777777" w:rsidR="00F71710" w:rsidRPr="00DA30A7" w:rsidRDefault="00F71710" w:rsidP="00F71710">
            <w:pPr>
              <w:spacing w:before="120" w:after="120"/>
              <w:rPr>
                <w:rFonts w:asciiTheme="majorHAnsi" w:hAnsiTheme="majorHAnsi" w:cstheme="majorHAnsi"/>
              </w:rPr>
            </w:pPr>
          </w:p>
        </w:tc>
        <w:tc>
          <w:tcPr>
            <w:tcW w:w="4111" w:type="dxa"/>
          </w:tcPr>
          <w:p w14:paraId="34DC3436"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10 do 14 gospodarstwach akwakultury – 10 pkt</w:t>
            </w:r>
          </w:p>
          <w:p w14:paraId="7ECBCA83"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15 do 25 gospodarstwach akwakultury – 17 pkt</w:t>
            </w:r>
          </w:p>
          <w:p w14:paraId="6B250E0E"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powyżej 25 gospodarstwach akwakultury – 20 pkt</w:t>
            </w:r>
          </w:p>
        </w:tc>
        <w:tc>
          <w:tcPr>
            <w:tcW w:w="2840" w:type="dxa"/>
          </w:tcPr>
          <w:p w14:paraId="079922B4"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20 pkt</w:t>
            </w:r>
          </w:p>
        </w:tc>
      </w:tr>
      <w:tr w:rsidR="00F71710" w:rsidRPr="00DA30A7" w14:paraId="2A1AD0EE" w14:textId="77777777" w:rsidTr="008F2D1F">
        <w:tc>
          <w:tcPr>
            <w:tcW w:w="421" w:type="dxa"/>
          </w:tcPr>
          <w:p w14:paraId="4107B237"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3.</w:t>
            </w:r>
          </w:p>
        </w:tc>
        <w:tc>
          <w:tcPr>
            <w:tcW w:w="3118" w:type="dxa"/>
          </w:tcPr>
          <w:p w14:paraId="5F4CBFDF"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Program doradczy przewiduje przekazanie usług doradczych za pomocą ogólnodostępnych źródeł elektronicznych (np. stron internetowych)</w:t>
            </w:r>
            <w:r>
              <w:rPr>
                <w:rFonts w:asciiTheme="majorHAnsi" w:hAnsiTheme="majorHAnsi" w:cstheme="majorHAnsi"/>
              </w:rPr>
              <w:t>.</w:t>
            </w:r>
          </w:p>
        </w:tc>
        <w:tc>
          <w:tcPr>
            <w:tcW w:w="4111" w:type="dxa"/>
          </w:tcPr>
          <w:p w14:paraId="1E69AA53"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0 lub 5</w:t>
            </w:r>
            <w:r w:rsidRPr="00350844">
              <w:rPr>
                <w:rFonts w:asciiTheme="majorHAnsi" w:hAnsiTheme="majorHAnsi" w:cstheme="majorHAnsi"/>
              </w:rPr>
              <w:t xml:space="preserve"> pkt</w:t>
            </w:r>
          </w:p>
        </w:tc>
        <w:tc>
          <w:tcPr>
            <w:tcW w:w="2840" w:type="dxa"/>
          </w:tcPr>
          <w:p w14:paraId="56B80399" w14:textId="77777777" w:rsidR="00F71710" w:rsidRDefault="00F71710" w:rsidP="00F71710">
            <w:pPr>
              <w:spacing w:before="120" w:after="120"/>
              <w:rPr>
                <w:rFonts w:asciiTheme="majorHAnsi" w:hAnsiTheme="majorHAnsi" w:cstheme="majorHAnsi"/>
              </w:rPr>
            </w:pPr>
            <w:r>
              <w:rPr>
                <w:rFonts w:asciiTheme="majorHAnsi" w:hAnsiTheme="majorHAnsi" w:cstheme="majorHAnsi"/>
              </w:rPr>
              <w:t>Tak – 5 pkt</w:t>
            </w:r>
          </w:p>
          <w:p w14:paraId="6C6EEF6D" w14:textId="77777777" w:rsidR="00F71710" w:rsidRDefault="00F71710" w:rsidP="00F71710">
            <w:pPr>
              <w:spacing w:before="120" w:after="120"/>
              <w:rPr>
                <w:rFonts w:asciiTheme="majorHAnsi" w:hAnsiTheme="majorHAnsi" w:cstheme="majorHAnsi"/>
              </w:rPr>
            </w:pPr>
            <w:r>
              <w:rPr>
                <w:rFonts w:asciiTheme="majorHAnsi" w:hAnsiTheme="majorHAnsi" w:cstheme="majorHAnsi"/>
              </w:rPr>
              <w:t xml:space="preserve">Nie – 0 pkt </w:t>
            </w:r>
          </w:p>
          <w:p w14:paraId="76E4298C" w14:textId="77777777" w:rsidR="00F71710" w:rsidRPr="00DA30A7" w:rsidRDefault="00F71710" w:rsidP="00F71710">
            <w:pPr>
              <w:spacing w:before="120" w:after="120"/>
              <w:rPr>
                <w:rFonts w:asciiTheme="majorHAnsi" w:hAnsiTheme="majorHAnsi" w:cstheme="majorHAnsi"/>
              </w:rPr>
            </w:pPr>
          </w:p>
        </w:tc>
      </w:tr>
      <w:tr w:rsidR="00F71710" w:rsidRPr="00DA30A7" w14:paraId="71FFCC67" w14:textId="77777777" w:rsidTr="008F2D1F">
        <w:tc>
          <w:tcPr>
            <w:tcW w:w="421" w:type="dxa"/>
          </w:tcPr>
          <w:p w14:paraId="61CDF1AE"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4.</w:t>
            </w:r>
          </w:p>
        </w:tc>
        <w:tc>
          <w:tcPr>
            <w:tcW w:w="3118" w:type="dxa"/>
          </w:tcPr>
          <w:p w14:paraId="34BD9B65"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Program doradczy przewiduje zagraniczne wyjazdy studyjne</w:t>
            </w:r>
            <w:r>
              <w:rPr>
                <w:rFonts w:asciiTheme="majorHAnsi" w:hAnsiTheme="majorHAnsi" w:cstheme="majorHAnsi"/>
              </w:rPr>
              <w:t>.</w:t>
            </w:r>
            <w:r w:rsidRPr="00DA30A7">
              <w:rPr>
                <w:rFonts w:asciiTheme="majorHAnsi" w:hAnsiTheme="majorHAnsi" w:cstheme="majorHAnsi"/>
              </w:rPr>
              <w:t xml:space="preserve"> </w:t>
            </w:r>
          </w:p>
          <w:p w14:paraId="68FF3CD8" w14:textId="77777777" w:rsidR="00F71710" w:rsidRPr="00DA30A7" w:rsidRDefault="00F71710" w:rsidP="00F71710">
            <w:pPr>
              <w:spacing w:before="120" w:after="120"/>
              <w:rPr>
                <w:rFonts w:asciiTheme="majorHAnsi" w:hAnsiTheme="majorHAnsi" w:cstheme="majorHAnsi"/>
              </w:rPr>
            </w:pPr>
          </w:p>
        </w:tc>
        <w:tc>
          <w:tcPr>
            <w:tcW w:w="4111" w:type="dxa"/>
          </w:tcPr>
          <w:p w14:paraId="22CE0B6E"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do 2 wyjazdów – 5 pkt</w:t>
            </w:r>
          </w:p>
          <w:p w14:paraId="55993016"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3 do 5 wyjazdów – 10 pkt</w:t>
            </w:r>
          </w:p>
        </w:tc>
        <w:tc>
          <w:tcPr>
            <w:tcW w:w="2840" w:type="dxa"/>
          </w:tcPr>
          <w:p w14:paraId="70D68D83"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10 pkt</w:t>
            </w:r>
          </w:p>
        </w:tc>
      </w:tr>
      <w:tr w:rsidR="00F71710" w:rsidRPr="00DA30A7" w14:paraId="6EFFFCE4" w14:textId="77777777" w:rsidTr="008F2D1F">
        <w:tc>
          <w:tcPr>
            <w:tcW w:w="421" w:type="dxa"/>
          </w:tcPr>
          <w:p w14:paraId="7D51885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5.</w:t>
            </w:r>
          </w:p>
        </w:tc>
        <w:tc>
          <w:tcPr>
            <w:tcW w:w="3118" w:type="dxa"/>
          </w:tcPr>
          <w:p w14:paraId="3BE7AA33" w14:textId="0B4DFA38" w:rsidR="00F71710" w:rsidRPr="00DA30A7" w:rsidRDefault="00F71710" w:rsidP="00065A59">
            <w:pPr>
              <w:spacing w:before="120" w:after="120"/>
              <w:rPr>
                <w:rFonts w:asciiTheme="majorHAnsi" w:hAnsiTheme="majorHAnsi" w:cstheme="majorHAnsi"/>
              </w:rPr>
            </w:pPr>
            <w:r w:rsidRPr="00E87541">
              <w:rPr>
                <w:rFonts w:asciiTheme="majorHAnsi" w:hAnsiTheme="majorHAnsi" w:cstheme="majorHAnsi"/>
              </w:rPr>
              <w:t xml:space="preserve">Ocena organu opiniodawczo-doradczego.  </w:t>
            </w:r>
          </w:p>
        </w:tc>
        <w:tc>
          <w:tcPr>
            <w:tcW w:w="4111" w:type="dxa"/>
          </w:tcPr>
          <w:p w14:paraId="41793C78" w14:textId="77777777" w:rsidR="00F71710" w:rsidRDefault="00F71710" w:rsidP="00F71710">
            <w:pPr>
              <w:spacing w:before="120" w:after="120"/>
              <w:rPr>
                <w:rFonts w:asciiTheme="majorHAnsi" w:hAnsiTheme="majorHAnsi" w:cstheme="majorHAnsi"/>
              </w:rPr>
            </w:pPr>
            <w:r>
              <w:rPr>
                <w:rFonts w:asciiTheme="majorHAnsi" w:hAnsiTheme="majorHAnsi" w:cstheme="majorHAnsi"/>
              </w:rPr>
              <w:t>- liczba odbiorców programu – do 5 pkt.</w:t>
            </w:r>
            <w:r w:rsidRPr="00E87541">
              <w:rPr>
                <w:rFonts w:asciiTheme="majorHAnsi" w:hAnsiTheme="majorHAnsi" w:cstheme="majorHAnsi"/>
              </w:rPr>
              <w:t xml:space="preserve"> </w:t>
            </w:r>
          </w:p>
          <w:p w14:paraId="6311AE8B" w14:textId="77777777" w:rsidR="00F71710" w:rsidRDefault="00F71710" w:rsidP="00F71710">
            <w:pPr>
              <w:spacing w:before="120" w:after="120"/>
              <w:rPr>
                <w:rFonts w:asciiTheme="majorHAnsi" w:hAnsiTheme="majorHAnsi" w:cstheme="majorHAnsi"/>
              </w:rPr>
            </w:pPr>
            <w:r>
              <w:rPr>
                <w:rFonts w:asciiTheme="majorHAnsi" w:hAnsiTheme="majorHAnsi" w:cstheme="majorHAnsi"/>
              </w:rPr>
              <w:t xml:space="preserve">-  </w:t>
            </w:r>
            <w:r w:rsidRPr="002004CE">
              <w:rPr>
                <w:rFonts w:asciiTheme="majorHAnsi" w:hAnsiTheme="majorHAnsi" w:cstheme="majorHAnsi"/>
              </w:rPr>
              <w:t xml:space="preserve">przedmiot programu doradczego wpisuje się </w:t>
            </w:r>
            <w:r w:rsidRPr="00652B9D">
              <w:rPr>
                <w:rFonts w:asciiTheme="majorHAnsi" w:hAnsiTheme="majorHAnsi" w:cstheme="majorHAnsi"/>
              </w:rPr>
              <w:t xml:space="preserve">w </w:t>
            </w:r>
            <w:r>
              <w:rPr>
                <w:rFonts w:asciiTheme="majorHAnsi" w:hAnsiTheme="majorHAnsi" w:cstheme="majorHAnsi"/>
              </w:rPr>
              <w:t>cele</w:t>
            </w:r>
            <w:r w:rsidRPr="00652B9D">
              <w:rPr>
                <w:rFonts w:asciiTheme="majorHAnsi" w:hAnsiTheme="majorHAnsi" w:cstheme="majorHAnsi"/>
              </w:rPr>
              <w:t xml:space="preserve"> i wyzwania UE uwzględnione w </w:t>
            </w:r>
            <w:r w:rsidRPr="002004CE">
              <w:rPr>
                <w:rFonts w:asciiTheme="majorHAnsi" w:hAnsiTheme="majorHAnsi" w:cstheme="majorHAnsi"/>
              </w:rPr>
              <w:t xml:space="preserve"> „Strategicznych wytycznych dotyczących bardziej zrównoważonej i konkurencyjnej akwakultury w UE”.</w:t>
            </w:r>
            <w:r w:rsidRPr="00483BC1" w:rsidDel="00FE3190">
              <w:t xml:space="preserve"> </w:t>
            </w:r>
            <w:r>
              <w:rPr>
                <w:rFonts w:asciiTheme="majorHAnsi" w:hAnsiTheme="majorHAnsi" w:cstheme="majorHAnsi"/>
              </w:rPr>
              <w:t>– do 15 pkt</w:t>
            </w:r>
          </w:p>
          <w:p w14:paraId="3861FA5D" w14:textId="77777777" w:rsidR="00F71710" w:rsidRDefault="00F71710" w:rsidP="00F71710">
            <w:pPr>
              <w:spacing w:before="120" w:after="120"/>
              <w:rPr>
                <w:rFonts w:asciiTheme="majorHAnsi" w:hAnsiTheme="majorHAnsi" w:cstheme="majorHAnsi"/>
              </w:rPr>
            </w:pPr>
            <w:r>
              <w:rPr>
                <w:rFonts w:asciiTheme="majorHAnsi" w:hAnsiTheme="majorHAnsi" w:cstheme="majorHAnsi"/>
              </w:rPr>
              <w:t>-stosunek oczekiwanych rezultatów do zaangażowanych środków finansowych</w:t>
            </w:r>
            <w:r w:rsidRPr="00CB3068">
              <w:rPr>
                <w:rFonts w:asciiTheme="majorHAnsi" w:hAnsiTheme="majorHAnsi" w:cstheme="majorHAnsi"/>
              </w:rPr>
              <w:t xml:space="preserve"> </w:t>
            </w:r>
            <w:r>
              <w:rPr>
                <w:rFonts w:asciiTheme="majorHAnsi" w:hAnsiTheme="majorHAnsi" w:cstheme="majorHAnsi"/>
              </w:rPr>
              <w:t>– do 10 pkt</w:t>
            </w:r>
          </w:p>
          <w:p w14:paraId="21CEA2E5"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 xml:space="preserve">- </w:t>
            </w:r>
            <w:r w:rsidRPr="00CB3068">
              <w:rPr>
                <w:rFonts w:asciiTheme="majorHAnsi" w:hAnsiTheme="majorHAnsi" w:cstheme="majorHAnsi"/>
              </w:rPr>
              <w:t xml:space="preserve"> potencjał badawczo-naukowy</w:t>
            </w:r>
            <w:r>
              <w:rPr>
                <w:rFonts w:asciiTheme="majorHAnsi" w:hAnsiTheme="majorHAnsi" w:cstheme="majorHAnsi"/>
              </w:rPr>
              <w:t xml:space="preserve"> wykonawcy – do 10 pkt.</w:t>
            </w:r>
          </w:p>
        </w:tc>
        <w:tc>
          <w:tcPr>
            <w:tcW w:w="2840" w:type="dxa"/>
          </w:tcPr>
          <w:p w14:paraId="0F4BEE41" w14:textId="77777777" w:rsidR="00F71710" w:rsidRPr="00DA30A7" w:rsidRDefault="00F71710" w:rsidP="00F71710">
            <w:pPr>
              <w:spacing w:before="120" w:after="120"/>
              <w:rPr>
                <w:rFonts w:asciiTheme="majorHAnsi" w:hAnsiTheme="majorHAnsi" w:cstheme="majorHAnsi"/>
              </w:rPr>
            </w:pPr>
            <w:r w:rsidRPr="00B67F21">
              <w:rPr>
                <w:rFonts w:asciiTheme="majorHAnsi" w:hAnsiTheme="majorHAnsi" w:cstheme="majorHAnsi"/>
              </w:rPr>
              <w:t>Maks 40 pkt.</w:t>
            </w:r>
          </w:p>
        </w:tc>
      </w:tr>
      <w:tr w:rsidR="00F71710" w:rsidRPr="00DA30A7" w14:paraId="396DC200" w14:textId="77777777" w:rsidTr="008F2D1F">
        <w:tc>
          <w:tcPr>
            <w:tcW w:w="10490" w:type="dxa"/>
            <w:gridSpan w:val="4"/>
            <w:shd w:val="clear" w:color="auto" w:fill="EEECE1" w:themeFill="background2"/>
          </w:tcPr>
          <w:p w14:paraId="6D95A964" w14:textId="77777777" w:rsidR="00F71710" w:rsidRDefault="00F71710" w:rsidP="00F71710">
            <w:pPr>
              <w:spacing w:before="120" w:after="120"/>
              <w:rPr>
                <w:rFonts w:asciiTheme="majorHAnsi" w:hAnsiTheme="majorHAnsi" w:cstheme="majorHAnsi"/>
                <w:b/>
              </w:rPr>
            </w:pPr>
            <w:r w:rsidRPr="00DA30A7">
              <w:rPr>
                <w:rFonts w:asciiTheme="majorHAnsi" w:hAnsiTheme="majorHAnsi" w:cstheme="majorHAnsi"/>
                <w:b/>
              </w:rPr>
              <w:t>Szkolenia i konferencje</w:t>
            </w:r>
            <w:r>
              <w:rPr>
                <w:rFonts w:asciiTheme="majorHAnsi" w:hAnsiTheme="majorHAnsi" w:cstheme="majorHAnsi"/>
                <w:b/>
              </w:rPr>
              <w:t>:</w:t>
            </w:r>
          </w:p>
          <w:p w14:paraId="21905731"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b/>
                <w:i/>
                <w:iCs/>
              </w:rPr>
              <w:t>z</w:t>
            </w:r>
            <w:r w:rsidRPr="005F786F">
              <w:rPr>
                <w:rFonts w:asciiTheme="majorHAnsi" w:hAnsiTheme="majorHAnsi" w:cstheme="majorHAnsi"/>
                <w:b/>
                <w:i/>
                <w:iCs/>
              </w:rPr>
              <w:t>akup usług doradczych</w:t>
            </w:r>
          </w:p>
        </w:tc>
      </w:tr>
      <w:tr w:rsidR="00F71710" w:rsidRPr="00DA30A7" w14:paraId="3D09BC1E" w14:textId="77777777" w:rsidTr="008F2D1F">
        <w:tc>
          <w:tcPr>
            <w:tcW w:w="421" w:type="dxa"/>
          </w:tcPr>
          <w:p w14:paraId="42B8539D"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Nr</w:t>
            </w:r>
          </w:p>
        </w:tc>
        <w:tc>
          <w:tcPr>
            <w:tcW w:w="3118" w:type="dxa"/>
          </w:tcPr>
          <w:p w14:paraId="346C912B"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Kryterium</w:t>
            </w:r>
          </w:p>
        </w:tc>
        <w:tc>
          <w:tcPr>
            <w:tcW w:w="4111" w:type="dxa"/>
          </w:tcPr>
          <w:p w14:paraId="4409DE03" w14:textId="668C4088" w:rsidR="00F71710" w:rsidRPr="00DA30A7" w:rsidRDefault="00065A59" w:rsidP="00F71710">
            <w:pPr>
              <w:spacing w:before="120" w:after="120"/>
              <w:jc w:val="center"/>
              <w:rPr>
                <w:rFonts w:asciiTheme="majorHAnsi" w:hAnsiTheme="majorHAnsi" w:cstheme="majorHAnsi"/>
              </w:rPr>
            </w:pPr>
            <w:r>
              <w:rPr>
                <w:rFonts w:asciiTheme="majorHAnsi" w:hAnsiTheme="majorHAnsi" w:cstheme="majorHAnsi"/>
              </w:rPr>
              <w:t>P</w:t>
            </w:r>
            <w:r w:rsidR="00F71710" w:rsidRPr="00DA30A7">
              <w:rPr>
                <w:rFonts w:asciiTheme="majorHAnsi" w:hAnsiTheme="majorHAnsi" w:cstheme="majorHAnsi"/>
              </w:rPr>
              <w:t>unktacja</w:t>
            </w:r>
          </w:p>
        </w:tc>
        <w:tc>
          <w:tcPr>
            <w:tcW w:w="2840" w:type="dxa"/>
          </w:tcPr>
          <w:p w14:paraId="4996E631"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Wyjaśnienie</w:t>
            </w:r>
          </w:p>
        </w:tc>
      </w:tr>
      <w:tr w:rsidR="00F71710" w:rsidRPr="00DA30A7" w14:paraId="22D0873B" w14:textId="77777777" w:rsidTr="008F2D1F">
        <w:tc>
          <w:tcPr>
            <w:tcW w:w="421" w:type="dxa"/>
          </w:tcPr>
          <w:p w14:paraId="3982AE54"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1.</w:t>
            </w:r>
          </w:p>
        </w:tc>
        <w:tc>
          <w:tcPr>
            <w:tcW w:w="3118" w:type="dxa"/>
          </w:tcPr>
          <w:p w14:paraId="6566A7C7"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Kryterium wyboru operacji do dofinansowania jest kolejność </w:t>
            </w:r>
            <w:r w:rsidRPr="00DA30A7">
              <w:rPr>
                <w:rFonts w:asciiTheme="majorHAnsi" w:hAnsiTheme="majorHAnsi" w:cstheme="majorHAnsi"/>
              </w:rPr>
              <w:lastRenderedPageBreak/>
              <w:t>złożenia wniosków w ramach danego naboru wniosków o dofinansowanie</w:t>
            </w:r>
            <w:r>
              <w:rPr>
                <w:rFonts w:asciiTheme="majorHAnsi" w:hAnsiTheme="majorHAnsi" w:cstheme="majorHAnsi"/>
              </w:rPr>
              <w:t>.</w:t>
            </w:r>
            <w:r w:rsidRPr="00DA30A7">
              <w:rPr>
                <w:rFonts w:asciiTheme="majorHAnsi" w:hAnsiTheme="majorHAnsi" w:cstheme="majorHAnsi"/>
              </w:rPr>
              <w:t xml:space="preserve"> </w:t>
            </w:r>
          </w:p>
        </w:tc>
        <w:tc>
          <w:tcPr>
            <w:tcW w:w="4111" w:type="dxa"/>
          </w:tcPr>
          <w:p w14:paraId="2E3F6046" w14:textId="77777777" w:rsidR="00F71710" w:rsidRPr="00DA30A7" w:rsidRDefault="00F71710" w:rsidP="00F71710">
            <w:pPr>
              <w:spacing w:before="120" w:after="120"/>
              <w:rPr>
                <w:rFonts w:asciiTheme="majorHAnsi" w:hAnsiTheme="majorHAnsi" w:cstheme="majorHAnsi"/>
              </w:rPr>
            </w:pPr>
          </w:p>
        </w:tc>
        <w:tc>
          <w:tcPr>
            <w:tcW w:w="2840" w:type="dxa"/>
          </w:tcPr>
          <w:p w14:paraId="505D353F" w14:textId="75003CE0" w:rsidR="00F71710" w:rsidRPr="00DA30A7" w:rsidRDefault="00F71710" w:rsidP="00F71710">
            <w:pPr>
              <w:spacing w:before="120" w:after="120"/>
              <w:rPr>
                <w:rFonts w:asciiTheme="majorHAnsi" w:hAnsiTheme="majorHAnsi" w:cstheme="majorHAnsi"/>
              </w:rPr>
            </w:pPr>
          </w:p>
        </w:tc>
      </w:tr>
      <w:tr w:rsidR="00F71710" w:rsidRPr="00DA30A7" w14:paraId="2BFFC27A" w14:textId="77777777" w:rsidTr="008F2D1F">
        <w:tc>
          <w:tcPr>
            <w:tcW w:w="10490" w:type="dxa"/>
            <w:gridSpan w:val="4"/>
            <w:shd w:val="clear" w:color="auto" w:fill="EEECE1" w:themeFill="background2"/>
          </w:tcPr>
          <w:p w14:paraId="34E0B80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b/>
              </w:rPr>
              <w:t>Ubezpieczenia zasobów akwakultury</w:t>
            </w:r>
          </w:p>
        </w:tc>
      </w:tr>
      <w:tr w:rsidR="00F71710" w:rsidRPr="00DA30A7" w14:paraId="1F7D825B" w14:textId="77777777" w:rsidTr="008F2D1F">
        <w:tc>
          <w:tcPr>
            <w:tcW w:w="421" w:type="dxa"/>
          </w:tcPr>
          <w:p w14:paraId="0DD47A12"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Nr</w:t>
            </w:r>
          </w:p>
        </w:tc>
        <w:tc>
          <w:tcPr>
            <w:tcW w:w="3118" w:type="dxa"/>
          </w:tcPr>
          <w:p w14:paraId="2B5BBD69"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Kryterium</w:t>
            </w:r>
          </w:p>
        </w:tc>
        <w:tc>
          <w:tcPr>
            <w:tcW w:w="4111" w:type="dxa"/>
          </w:tcPr>
          <w:p w14:paraId="797E39CF" w14:textId="1F8EBE46" w:rsidR="00F71710" w:rsidRPr="00DA30A7" w:rsidRDefault="00065A59" w:rsidP="00F71710">
            <w:pPr>
              <w:spacing w:before="120" w:after="120"/>
              <w:jc w:val="center"/>
              <w:rPr>
                <w:rFonts w:asciiTheme="majorHAnsi" w:hAnsiTheme="majorHAnsi" w:cstheme="majorHAnsi"/>
              </w:rPr>
            </w:pPr>
            <w:r>
              <w:rPr>
                <w:rFonts w:asciiTheme="majorHAnsi" w:hAnsiTheme="majorHAnsi" w:cstheme="majorHAnsi"/>
              </w:rPr>
              <w:t>P</w:t>
            </w:r>
            <w:r w:rsidR="00F71710" w:rsidRPr="00DA30A7">
              <w:rPr>
                <w:rFonts w:asciiTheme="majorHAnsi" w:hAnsiTheme="majorHAnsi" w:cstheme="majorHAnsi"/>
              </w:rPr>
              <w:t>unktacja</w:t>
            </w:r>
          </w:p>
        </w:tc>
        <w:tc>
          <w:tcPr>
            <w:tcW w:w="2840" w:type="dxa"/>
          </w:tcPr>
          <w:p w14:paraId="7A7CC424"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Wyjaśnienie</w:t>
            </w:r>
          </w:p>
        </w:tc>
      </w:tr>
      <w:tr w:rsidR="00F71710" w:rsidRPr="00DA30A7" w14:paraId="34889AA9" w14:textId="77777777" w:rsidTr="008F2D1F">
        <w:tc>
          <w:tcPr>
            <w:tcW w:w="421" w:type="dxa"/>
          </w:tcPr>
          <w:p w14:paraId="2CFE987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1.</w:t>
            </w:r>
          </w:p>
        </w:tc>
        <w:tc>
          <w:tcPr>
            <w:tcW w:w="3118" w:type="dxa"/>
          </w:tcPr>
          <w:p w14:paraId="3E2C5BBC"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Kryterium wyboru operacji do dofinansowania jest kolejność złożenia wniosków w ramach danego naboru wniosków o dofinansowanie</w:t>
            </w:r>
            <w:r>
              <w:rPr>
                <w:rFonts w:asciiTheme="majorHAnsi" w:hAnsiTheme="majorHAnsi" w:cstheme="majorHAnsi"/>
              </w:rPr>
              <w:t>.</w:t>
            </w:r>
            <w:r w:rsidRPr="00DA30A7">
              <w:rPr>
                <w:rFonts w:asciiTheme="majorHAnsi" w:hAnsiTheme="majorHAnsi" w:cstheme="majorHAnsi"/>
              </w:rPr>
              <w:t xml:space="preserve"> </w:t>
            </w:r>
          </w:p>
        </w:tc>
        <w:tc>
          <w:tcPr>
            <w:tcW w:w="4111" w:type="dxa"/>
          </w:tcPr>
          <w:p w14:paraId="46C805DA" w14:textId="77777777" w:rsidR="00F71710" w:rsidRPr="00DA30A7" w:rsidRDefault="00F71710" w:rsidP="00F71710">
            <w:pPr>
              <w:spacing w:before="120" w:after="120"/>
              <w:rPr>
                <w:rFonts w:asciiTheme="majorHAnsi" w:hAnsiTheme="majorHAnsi" w:cstheme="majorHAnsi"/>
              </w:rPr>
            </w:pPr>
          </w:p>
        </w:tc>
        <w:tc>
          <w:tcPr>
            <w:tcW w:w="2840" w:type="dxa"/>
          </w:tcPr>
          <w:p w14:paraId="02954BC6" w14:textId="0C4CDE8A" w:rsidR="00F71710" w:rsidRPr="00DA30A7" w:rsidRDefault="00F71710" w:rsidP="00F71710">
            <w:pPr>
              <w:spacing w:before="120" w:after="120"/>
              <w:rPr>
                <w:rFonts w:asciiTheme="majorHAnsi" w:hAnsiTheme="majorHAnsi" w:cstheme="majorHAnsi"/>
              </w:rPr>
            </w:pPr>
          </w:p>
        </w:tc>
      </w:tr>
      <w:tr w:rsidR="00F71710" w:rsidRPr="00E124D8" w14:paraId="1FE31D01" w14:textId="77777777" w:rsidTr="008F2D1F">
        <w:tc>
          <w:tcPr>
            <w:tcW w:w="10490" w:type="dxa"/>
            <w:gridSpan w:val="4"/>
            <w:shd w:val="clear" w:color="auto" w:fill="DDD9C3" w:themeFill="background2" w:themeFillShade="E6"/>
          </w:tcPr>
          <w:p w14:paraId="77A213EB" w14:textId="77777777" w:rsidR="00F71710" w:rsidRPr="00E124D8" w:rsidRDefault="00F71710" w:rsidP="00F71710">
            <w:pPr>
              <w:spacing w:before="120" w:after="120"/>
              <w:rPr>
                <w:rFonts w:asciiTheme="majorHAnsi" w:hAnsiTheme="majorHAnsi" w:cstheme="majorHAnsi"/>
                <w:b/>
                <w:bCs/>
              </w:rPr>
            </w:pPr>
            <w:r w:rsidRPr="00E124D8">
              <w:rPr>
                <w:rFonts w:asciiTheme="majorHAnsi" w:hAnsiTheme="majorHAnsi" w:cstheme="majorHAnsi"/>
                <w:b/>
                <w:bCs/>
              </w:rPr>
              <w:t>Działanie 2.2 Inwestycje i innowacje w akwakulturze</w:t>
            </w:r>
          </w:p>
        </w:tc>
      </w:tr>
      <w:tr w:rsidR="00F71710" w:rsidRPr="00E124D8" w14:paraId="13F2EBFF" w14:textId="77777777" w:rsidTr="008F2D1F">
        <w:tc>
          <w:tcPr>
            <w:tcW w:w="10490" w:type="dxa"/>
            <w:gridSpan w:val="4"/>
            <w:shd w:val="clear" w:color="auto" w:fill="EEECE1" w:themeFill="background2"/>
          </w:tcPr>
          <w:p w14:paraId="66DC61F0" w14:textId="77777777" w:rsidR="00F71710" w:rsidRDefault="00F71710" w:rsidP="00F71710">
            <w:pPr>
              <w:spacing w:before="120" w:after="120"/>
              <w:rPr>
                <w:rFonts w:asciiTheme="majorHAnsi" w:hAnsiTheme="majorHAnsi" w:cstheme="majorHAnsi"/>
                <w:b/>
                <w:bCs/>
              </w:rPr>
            </w:pPr>
            <w:r w:rsidRPr="00254A7A">
              <w:rPr>
                <w:rFonts w:asciiTheme="majorHAnsi" w:hAnsiTheme="majorHAnsi" w:cstheme="majorHAnsi"/>
                <w:b/>
                <w:bCs/>
              </w:rPr>
              <w:t>Inwestycje w akwakulturze</w:t>
            </w:r>
            <w:r>
              <w:rPr>
                <w:rFonts w:asciiTheme="majorHAnsi" w:hAnsiTheme="majorHAnsi" w:cstheme="majorHAnsi"/>
                <w:b/>
                <w:bCs/>
              </w:rPr>
              <w:t>:</w:t>
            </w:r>
          </w:p>
          <w:p w14:paraId="2FA62555" w14:textId="77777777" w:rsidR="00F71710" w:rsidRPr="00E124D8" w:rsidRDefault="00F71710" w:rsidP="00F71710">
            <w:pPr>
              <w:spacing w:before="120" w:after="120"/>
              <w:rPr>
                <w:rFonts w:asciiTheme="majorHAnsi" w:hAnsiTheme="majorHAnsi" w:cstheme="majorHAnsi"/>
                <w:b/>
                <w:bCs/>
              </w:rPr>
            </w:pPr>
            <w:r>
              <w:rPr>
                <w:rFonts w:asciiTheme="majorHAnsi" w:hAnsiTheme="majorHAnsi" w:cstheme="majorHAnsi"/>
                <w:b/>
                <w:bCs/>
                <w:i/>
                <w:iCs/>
              </w:rPr>
              <w:t>i</w:t>
            </w:r>
            <w:r w:rsidRPr="00254A7A">
              <w:rPr>
                <w:rFonts w:asciiTheme="majorHAnsi" w:hAnsiTheme="majorHAnsi" w:cstheme="majorHAnsi"/>
                <w:b/>
                <w:bCs/>
                <w:i/>
                <w:iCs/>
              </w:rPr>
              <w:t>nwestycje produkcyjne w zrównoważoną akwakulturę zwiększające zdolności produkcyjne</w:t>
            </w:r>
          </w:p>
        </w:tc>
      </w:tr>
      <w:tr w:rsidR="00F71710" w:rsidRPr="00DA30A7" w14:paraId="224886F8" w14:textId="77777777" w:rsidTr="008F2D1F">
        <w:tc>
          <w:tcPr>
            <w:tcW w:w="421" w:type="dxa"/>
          </w:tcPr>
          <w:p w14:paraId="69545F5D"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Nr</w:t>
            </w:r>
          </w:p>
        </w:tc>
        <w:tc>
          <w:tcPr>
            <w:tcW w:w="3118" w:type="dxa"/>
          </w:tcPr>
          <w:p w14:paraId="64DB68CC"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Kryterium</w:t>
            </w:r>
          </w:p>
        </w:tc>
        <w:tc>
          <w:tcPr>
            <w:tcW w:w="4111" w:type="dxa"/>
          </w:tcPr>
          <w:p w14:paraId="5050372B" w14:textId="6457E15D" w:rsidR="00F71710" w:rsidRPr="00DA30A7" w:rsidRDefault="00065A59" w:rsidP="00F71710">
            <w:pPr>
              <w:spacing w:before="120" w:after="120"/>
              <w:jc w:val="center"/>
              <w:rPr>
                <w:rFonts w:asciiTheme="majorHAnsi" w:hAnsiTheme="majorHAnsi" w:cstheme="majorHAnsi"/>
              </w:rPr>
            </w:pPr>
            <w:r>
              <w:rPr>
                <w:rFonts w:asciiTheme="majorHAnsi" w:hAnsiTheme="majorHAnsi" w:cstheme="majorHAnsi"/>
              </w:rPr>
              <w:t>P</w:t>
            </w:r>
            <w:r w:rsidR="00F71710" w:rsidRPr="00DA30A7">
              <w:rPr>
                <w:rFonts w:asciiTheme="majorHAnsi" w:hAnsiTheme="majorHAnsi" w:cstheme="majorHAnsi"/>
              </w:rPr>
              <w:t>unktacja</w:t>
            </w:r>
          </w:p>
        </w:tc>
        <w:tc>
          <w:tcPr>
            <w:tcW w:w="2840" w:type="dxa"/>
          </w:tcPr>
          <w:p w14:paraId="30615D64"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Wyjaśnienie</w:t>
            </w:r>
          </w:p>
        </w:tc>
      </w:tr>
      <w:tr w:rsidR="00F71710" w:rsidRPr="00DA30A7" w14:paraId="38954CA7" w14:textId="77777777" w:rsidTr="008F2D1F">
        <w:tc>
          <w:tcPr>
            <w:tcW w:w="421" w:type="dxa"/>
          </w:tcPr>
          <w:p w14:paraId="536E9010"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1</w:t>
            </w:r>
            <w:r w:rsidRPr="00DA30A7">
              <w:rPr>
                <w:rFonts w:asciiTheme="majorHAnsi" w:hAnsiTheme="majorHAnsi" w:cstheme="majorHAnsi"/>
              </w:rPr>
              <w:t>.</w:t>
            </w:r>
          </w:p>
        </w:tc>
        <w:tc>
          <w:tcPr>
            <w:tcW w:w="3118" w:type="dxa"/>
          </w:tcPr>
          <w:p w14:paraId="5399A9F3"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Zaawansowanie administracyjne projektu</w:t>
            </w:r>
            <w:r>
              <w:rPr>
                <w:rFonts w:asciiTheme="majorHAnsi" w:hAnsiTheme="majorHAnsi" w:cstheme="majorHAnsi"/>
              </w:rPr>
              <w:t>.</w:t>
            </w:r>
          </w:p>
          <w:p w14:paraId="4919BDF2" w14:textId="77777777" w:rsidR="00F71710" w:rsidRPr="00DA30A7" w:rsidRDefault="00F71710" w:rsidP="00F71710">
            <w:pPr>
              <w:spacing w:before="120" w:after="120"/>
              <w:rPr>
                <w:rFonts w:asciiTheme="majorHAnsi" w:hAnsiTheme="majorHAnsi" w:cstheme="majorHAnsi"/>
              </w:rPr>
            </w:pPr>
          </w:p>
        </w:tc>
        <w:tc>
          <w:tcPr>
            <w:tcW w:w="4111" w:type="dxa"/>
          </w:tcPr>
          <w:p w14:paraId="7B98D19D"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komplet zgód formalnych i administracyjnych adekwatny do zakresu operacji – 35 pkt,</w:t>
            </w:r>
          </w:p>
          <w:p w14:paraId="30AE7909"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decyzje lokalizacyjne i pozwolenie wodnoprawne (o ile dotyczy), a także złożony wniosek o wydanie pozwolenia na budowę – 30 pkt</w:t>
            </w:r>
          </w:p>
          <w:p w14:paraId="306611A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decyzje lokalizacyjne, a także złożony co najmniej wniosek o wydanie pozwolenia wodnoprawnego i/lub pozwolenia na budowę – adekwatnie do zakresu operacji – 25 pkt</w:t>
            </w:r>
          </w:p>
          <w:p w14:paraId="56BF32A4"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decyzje lokalizacyjne i zakłada realizacje na podstawie studium wykonalności (zaprojektuj i wybuduj) – 20 pkt</w:t>
            </w:r>
          </w:p>
          <w:p w14:paraId="00069FA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wyłącznie koncepcję lokalizacyjną i technologiczną, złożony został wniosek o wydanie decyzji o warunkach zabudowy lub środowiskowych uwarunkowaniach przedsięwzięcia – 10 pkt</w:t>
            </w:r>
          </w:p>
          <w:p w14:paraId="1927E75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nie wymaga uzyskania zgód formalnych oraz administracyjnych – 35 pkt</w:t>
            </w:r>
          </w:p>
        </w:tc>
        <w:tc>
          <w:tcPr>
            <w:tcW w:w="2840" w:type="dxa"/>
          </w:tcPr>
          <w:p w14:paraId="2AE1EEDD"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35 pkt</w:t>
            </w:r>
          </w:p>
        </w:tc>
      </w:tr>
      <w:tr w:rsidR="00F71710" w:rsidRPr="00DA30A7" w14:paraId="58D733A2" w14:textId="77777777" w:rsidTr="008F2D1F">
        <w:trPr>
          <w:trHeight w:val="2725"/>
        </w:trPr>
        <w:tc>
          <w:tcPr>
            <w:tcW w:w="421" w:type="dxa"/>
            <w:vMerge w:val="restart"/>
          </w:tcPr>
          <w:p w14:paraId="52AA650E"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2</w:t>
            </w:r>
            <w:r w:rsidRPr="00DA30A7">
              <w:rPr>
                <w:rFonts w:asciiTheme="majorHAnsi" w:hAnsiTheme="majorHAnsi" w:cstheme="majorHAnsi"/>
              </w:rPr>
              <w:t>.</w:t>
            </w:r>
          </w:p>
        </w:tc>
        <w:tc>
          <w:tcPr>
            <w:tcW w:w="3118" w:type="dxa"/>
            <w:vMerge w:val="restart"/>
          </w:tcPr>
          <w:p w14:paraId="6DF3A160"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przewiduje wzrost zdoln</w:t>
            </w:r>
            <w:r>
              <w:rPr>
                <w:rFonts w:asciiTheme="majorHAnsi" w:hAnsiTheme="majorHAnsi" w:cstheme="majorHAnsi"/>
              </w:rPr>
              <w:t>ości produkcyjnych akwakultury.</w:t>
            </w:r>
          </w:p>
          <w:p w14:paraId="3682D12B" w14:textId="77777777" w:rsidR="00F71710" w:rsidRPr="00DA30A7" w:rsidRDefault="00F71710" w:rsidP="00F71710">
            <w:pPr>
              <w:spacing w:before="120" w:after="120"/>
              <w:rPr>
                <w:rFonts w:asciiTheme="majorHAnsi" w:hAnsiTheme="majorHAnsi" w:cstheme="majorHAnsi"/>
              </w:rPr>
            </w:pPr>
          </w:p>
        </w:tc>
        <w:tc>
          <w:tcPr>
            <w:tcW w:w="4111" w:type="dxa"/>
          </w:tcPr>
          <w:p w14:paraId="539F2AAC"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co najmniej 500 ton – 20 pkt</w:t>
            </w:r>
          </w:p>
          <w:p w14:paraId="1C34F056"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400 do 499 ton – 18 pkt</w:t>
            </w:r>
          </w:p>
          <w:p w14:paraId="35F4E3A4"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300 do 399 ton – 15 pkt</w:t>
            </w:r>
          </w:p>
          <w:p w14:paraId="0ECDE099"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200 do 299 ton – 13 pkt</w:t>
            </w:r>
          </w:p>
          <w:p w14:paraId="0B2E1524"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100 do 199 ton – 11 pkt</w:t>
            </w:r>
          </w:p>
          <w:p w14:paraId="01EDCB77"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50 do 99 ton – 8 pkt</w:t>
            </w:r>
          </w:p>
          <w:p w14:paraId="1AA34F5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 od 30 do 49 ton – 5 pkt, </w:t>
            </w:r>
          </w:p>
        </w:tc>
        <w:tc>
          <w:tcPr>
            <w:tcW w:w="2840" w:type="dxa"/>
          </w:tcPr>
          <w:p w14:paraId="0627EF3E"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20 pkt</w:t>
            </w:r>
          </w:p>
          <w:p w14:paraId="4511C2D6" w14:textId="77777777" w:rsidR="00F71710" w:rsidRPr="00DA30A7" w:rsidRDefault="00F71710" w:rsidP="00F71710">
            <w:pPr>
              <w:spacing w:before="120" w:after="120"/>
              <w:rPr>
                <w:rFonts w:asciiTheme="majorHAnsi" w:hAnsiTheme="majorHAnsi" w:cstheme="majorHAnsi"/>
              </w:rPr>
            </w:pPr>
          </w:p>
          <w:p w14:paraId="556C771D" w14:textId="77777777" w:rsidR="00F71710" w:rsidRPr="00DA30A7" w:rsidRDefault="00F71710" w:rsidP="00F71710">
            <w:pPr>
              <w:spacing w:before="120" w:after="120"/>
              <w:rPr>
                <w:rFonts w:asciiTheme="majorHAnsi" w:hAnsiTheme="majorHAnsi" w:cstheme="majorHAnsi"/>
              </w:rPr>
            </w:pPr>
          </w:p>
          <w:p w14:paraId="3D22788A" w14:textId="77777777" w:rsidR="00F71710" w:rsidRPr="00DA30A7" w:rsidRDefault="00F71710" w:rsidP="00F71710">
            <w:pPr>
              <w:spacing w:before="120" w:after="120"/>
              <w:rPr>
                <w:rFonts w:asciiTheme="majorHAnsi" w:hAnsiTheme="majorHAnsi" w:cstheme="majorHAnsi"/>
              </w:rPr>
            </w:pPr>
          </w:p>
          <w:p w14:paraId="6E771A46" w14:textId="77777777" w:rsidR="00F71710" w:rsidRPr="00DA30A7" w:rsidRDefault="00F71710" w:rsidP="00F71710">
            <w:pPr>
              <w:spacing w:before="120" w:after="120"/>
              <w:rPr>
                <w:rFonts w:asciiTheme="majorHAnsi" w:hAnsiTheme="majorHAnsi" w:cstheme="majorHAnsi"/>
              </w:rPr>
            </w:pPr>
          </w:p>
          <w:p w14:paraId="6A37EEF5" w14:textId="77777777" w:rsidR="00F71710" w:rsidRPr="00DA30A7" w:rsidRDefault="00F71710" w:rsidP="00F71710">
            <w:pPr>
              <w:spacing w:before="120" w:after="120"/>
              <w:rPr>
                <w:rFonts w:asciiTheme="majorHAnsi" w:hAnsiTheme="majorHAnsi" w:cstheme="majorHAnsi"/>
              </w:rPr>
            </w:pPr>
          </w:p>
          <w:p w14:paraId="7ED70CD5" w14:textId="77777777" w:rsidR="00F71710" w:rsidRPr="00DA30A7" w:rsidRDefault="00F71710" w:rsidP="00F71710">
            <w:pPr>
              <w:spacing w:before="120" w:after="120"/>
              <w:rPr>
                <w:rFonts w:asciiTheme="majorHAnsi" w:hAnsiTheme="majorHAnsi" w:cstheme="majorHAnsi"/>
              </w:rPr>
            </w:pPr>
          </w:p>
          <w:p w14:paraId="1B1453CC" w14:textId="77777777" w:rsidR="00F71710" w:rsidRPr="00DA30A7" w:rsidRDefault="00F71710" w:rsidP="00F71710">
            <w:pPr>
              <w:spacing w:before="120" w:after="120"/>
              <w:rPr>
                <w:rFonts w:asciiTheme="majorHAnsi" w:hAnsiTheme="majorHAnsi" w:cstheme="majorHAnsi"/>
              </w:rPr>
            </w:pPr>
          </w:p>
          <w:p w14:paraId="75DF7BDE" w14:textId="77777777" w:rsidR="00F71710" w:rsidRPr="00DA30A7" w:rsidRDefault="00F71710" w:rsidP="00F71710">
            <w:pPr>
              <w:spacing w:before="120" w:after="120"/>
              <w:rPr>
                <w:rFonts w:asciiTheme="majorHAnsi" w:hAnsiTheme="majorHAnsi" w:cstheme="majorHAnsi"/>
              </w:rPr>
            </w:pPr>
          </w:p>
          <w:p w14:paraId="199FEDC9" w14:textId="77777777" w:rsidR="00F71710" w:rsidRPr="00DA30A7" w:rsidRDefault="00F71710" w:rsidP="00F71710">
            <w:pPr>
              <w:spacing w:before="120" w:after="120"/>
              <w:rPr>
                <w:rFonts w:asciiTheme="majorHAnsi" w:hAnsiTheme="majorHAnsi" w:cstheme="majorHAnsi"/>
              </w:rPr>
            </w:pPr>
          </w:p>
          <w:p w14:paraId="2771EE7F" w14:textId="77777777" w:rsidR="00F71710" w:rsidRPr="00DA30A7" w:rsidRDefault="00F71710" w:rsidP="00F71710">
            <w:pPr>
              <w:spacing w:before="120" w:after="120"/>
              <w:rPr>
                <w:rFonts w:asciiTheme="majorHAnsi" w:hAnsiTheme="majorHAnsi" w:cstheme="majorHAnsi"/>
              </w:rPr>
            </w:pPr>
          </w:p>
        </w:tc>
      </w:tr>
      <w:tr w:rsidR="00F71710" w:rsidRPr="00DA30A7" w14:paraId="339EACB4" w14:textId="77777777" w:rsidTr="008F2D1F">
        <w:tc>
          <w:tcPr>
            <w:tcW w:w="421" w:type="dxa"/>
            <w:vMerge/>
          </w:tcPr>
          <w:p w14:paraId="52E4C237" w14:textId="77777777" w:rsidR="00F71710" w:rsidRDefault="00F71710" w:rsidP="00F71710">
            <w:pPr>
              <w:spacing w:before="120" w:after="120"/>
              <w:rPr>
                <w:rFonts w:asciiTheme="majorHAnsi" w:hAnsiTheme="majorHAnsi" w:cstheme="majorHAnsi"/>
              </w:rPr>
            </w:pPr>
          </w:p>
        </w:tc>
        <w:tc>
          <w:tcPr>
            <w:tcW w:w="3118" w:type="dxa"/>
            <w:vMerge/>
          </w:tcPr>
          <w:p w14:paraId="2CFB9531" w14:textId="77777777" w:rsidR="00F71710" w:rsidRPr="00DA30A7" w:rsidRDefault="00F71710" w:rsidP="00F71710">
            <w:pPr>
              <w:spacing w:before="120" w:after="120"/>
              <w:rPr>
                <w:rFonts w:asciiTheme="majorHAnsi" w:hAnsiTheme="majorHAnsi" w:cstheme="majorHAnsi"/>
              </w:rPr>
            </w:pPr>
          </w:p>
        </w:tc>
        <w:tc>
          <w:tcPr>
            <w:tcW w:w="4111" w:type="dxa"/>
          </w:tcPr>
          <w:p w14:paraId="4A975124"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 w przypadku obiektów wylęgarniczo-podchowowych: </w:t>
            </w:r>
          </w:p>
          <w:p w14:paraId="2A10B1D7"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a) w wyniku operacji jest planowane uzyskanie rocznej zdolności obsady aparatów inkubacyjnych na poziomie co najmniej 100 litrów ikry - 35 pkt,</w:t>
            </w:r>
          </w:p>
          <w:p w14:paraId="5D833DD3"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b) w wyniku operacji jest planowane uzyskanie rocznej zdolności obsady aparatów inkubacyjnych na poziomie od co najmniej 60 do 99 litrów ikry - 25 pkt,</w:t>
            </w:r>
          </w:p>
          <w:p w14:paraId="0EE7B4C0"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c) w wyniku operacji jest planowane uzyskanie rocznej zdolności obsady aparatów inkubacyjnych na poziomie od co najmniej 10 do 59 litrów ikry - 15 pkt</w:t>
            </w:r>
          </w:p>
        </w:tc>
        <w:tc>
          <w:tcPr>
            <w:tcW w:w="2840" w:type="dxa"/>
          </w:tcPr>
          <w:p w14:paraId="6A0DEF35"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35 pkt</w:t>
            </w:r>
          </w:p>
        </w:tc>
      </w:tr>
      <w:tr w:rsidR="00F71710" w:rsidRPr="00DA30A7" w14:paraId="274B7C19" w14:textId="77777777" w:rsidTr="008F2D1F">
        <w:tc>
          <w:tcPr>
            <w:tcW w:w="421" w:type="dxa"/>
          </w:tcPr>
          <w:p w14:paraId="6954572B"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3.</w:t>
            </w:r>
          </w:p>
        </w:tc>
        <w:tc>
          <w:tcPr>
            <w:tcW w:w="3118" w:type="dxa"/>
          </w:tcPr>
          <w:p w14:paraId="63A10E65"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przewiduje nakłady na źródła energii odnawialnej lub inne technologie poprawiające efektywność energetyczną lub obniżenie emisyjności produkcji</w:t>
            </w:r>
            <w:r>
              <w:rPr>
                <w:rFonts w:asciiTheme="majorHAnsi" w:hAnsiTheme="majorHAnsi" w:cstheme="majorHAnsi"/>
              </w:rPr>
              <w:t>.</w:t>
            </w:r>
            <w:r w:rsidRPr="00DA30A7">
              <w:rPr>
                <w:rFonts w:asciiTheme="majorHAnsi" w:hAnsiTheme="majorHAnsi" w:cstheme="majorHAnsi"/>
              </w:rPr>
              <w:t xml:space="preserve"> </w:t>
            </w:r>
          </w:p>
          <w:p w14:paraId="34B2299C" w14:textId="77777777" w:rsidR="00F71710" w:rsidRPr="00DA30A7" w:rsidRDefault="00F71710" w:rsidP="00F71710">
            <w:pPr>
              <w:spacing w:before="120" w:after="120"/>
              <w:rPr>
                <w:rFonts w:asciiTheme="majorHAnsi" w:hAnsiTheme="majorHAnsi" w:cstheme="majorHAnsi"/>
              </w:rPr>
            </w:pPr>
          </w:p>
        </w:tc>
        <w:tc>
          <w:tcPr>
            <w:tcW w:w="4111" w:type="dxa"/>
          </w:tcPr>
          <w:p w14:paraId="31F3153F"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powyżej 5% wartości pomocy – 10 pkt</w:t>
            </w:r>
          </w:p>
          <w:p w14:paraId="5582E7F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powyżej 2% do 5% wartości pomocy – 6 pkt</w:t>
            </w:r>
          </w:p>
          <w:p w14:paraId="1A0A56B6"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1% do 2% wartości pomocy – 2 pkt</w:t>
            </w:r>
          </w:p>
        </w:tc>
        <w:tc>
          <w:tcPr>
            <w:tcW w:w="2840" w:type="dxa"/>
          </w:tcPr>
          <w:p w14:paraId="19AD456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10 pkt</w:t>
            </w:r>
          </w:p>
        </w:tc>
      </w:tr>
      <w:tr w:rsidR="00F71710" w:rsidRPr="00DA30A7" w14:paraId="4798AA27" w14:textId="77777777" w:rsidTr="008F2D1F">
        <w:tc>
          <w:tcPr>
            <w:tcW w:w="421" w:type="dxa"/>
          </w:tcPr>
          <w:p w14:paraId="15E4871A"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4</w:t>
            </w:r>
            <w:r w:rsidRPr="00DA30A7">
              <w:rPr>
                <w:rFonts w:asciiTheme="majorHAnsi" w:hAnsiTheme="majorHAnsi" w:cstheme="majorHAnsi"/>
              </w:rPr>
              <w:t>.</w:t>
            </w:r>
          </w:p>
        </w:tc>
        <w:tc>
          <w:tcPr>
            <w:tcW w:w="3118" w:type="dxa"/>
          </w:tcPr>
          <w:p w14:paraId="7B1FB6E0"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przewiduje koszt wytworzenia 1 tony możliwości produkcyjnej (w przeliczeniu na pomoc) z wyłączeniem obiektów wylęgarniczo-podchowoych</w:t>
            </w:r>
            <w:r>
              <w:rPr>
                <w:rFonts w:asciiTheme="majorHAnsi" w:hAnsiTheme="majorHAnsi" w:cstheme="majorHAnsi"/>
              </w:rPr>
              <w:t>.</w:t>
            </w:r>
            <w:r w:rsidRPr="00DA30A7">
              <w:rPr>
                <w:rFonts w:asciiTheme="majorHAnsi" w:hAnsiTheme="majorHAnsi" w:cstheme="majorHAnsi"/>
              </w:rPr>
              <w:t xml:space="preserve"> </w:t>
            </w:r>
          </w:p>
          <w:p w14:paraId="0AB7A5B1" w14:textId="77777777" w:rsidR="00F71710" w:rsidRPr="00DA30A7" w:rsidRDefault="00F71710" w:rsidP="00F71710">
            <w:pPr>
              <w:spacing w:before="120" w:after="120"/>
              <w:rPr>
                <w:rFonts w:asciiTheme="majorHAnsi" w:hAnsiTheme="majorHAnsi" w:cstheme="majorHAnsi"/>
              </w:rPr>
            </w:pPr>
          </w:p>
        </w:tc>
        <w:tc>
          <w:tcPr>
            <w:tcW w:w="4111" w:type="dxa"/>
          </w:tcPr>
          <w:p w14:paraId="425C2395"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do 25 tys. zł / 1 tonę możliwości produkcyjnych – 15 pkt</w:t>
            </w:r>
          </w:p>
          <w:p w14:paraId="63CDF26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 powyżej 25 do 28 tys. zł / 1 tonę możliwości produkcyjnych – 10 pkt </w:t>
            </w:r>
          </w:p>
          <w:p w14:paraId="6ED8589D"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 powyżej 28 do 32 tys. zł / 1 tonę możliwości produkcyjnych – 6 pkt </w:t>
            </w:r>
          </w:p>
          <w:p w14:paraId="7CCC7605"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 powyżej 32 do 36 tys. zł / 1 tonę możliwości produkcyjnych – 4 pkt </w:t>
            </w:r>
          </w:p>
          <w:p w14:paraId="4AD888BD"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 powyżej 36 do 40 tys. zł / 1 tonę możliwości produkcyjnych – 2 pkt </w:t>
            </w:r>
          </w:p>
          <w:p w14:paraId="70029C4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powyżej 40 tys. zł / 1 tonę możliwości produkcyjnych – 0 pkt</w:t>
            </w:r>
          </w:p>
        </w:tc>
        <w:tc>
          <w:tcPr>
            <w:tcW w:w="2840" w:type="dxa"/>
          </w:tcPr>
          <w:p w14:paraId="2F32B6B9"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15 pkt</w:t>
            </w:r>
          </w:p>
        </w:tc>
      </w:tr>
      <w:tr w:rsidR="00F71710" w:rsidRPr="00DA30A7" w14:paraId="7A135D5A" w14:textId="77777777" w:rsidTr="008F2D1F">
        <w:tc>
          <w:tcPr>
            <w:tcW w:w="10490" w:type="dxa"/>
            <w:gridSpan w:val="4"/>
          </w:tcPr>
          <w:p w14:paraId="46C476EE" w14:textId="77777777" w:rsidR="00F71710" w:rsidRPr="00DA30A7" w:rsidRDefault="00F71710" w:rsidP="00F71710">
            <w:pPr>
              <w:spacing w:before="120" w:after="120"/>
              <w:rPr>
                <w:rFonts w:asciiTheme="majorHAnsi" w:hAnsiTheme="majorHAnsi" w:cstheme="majorHAnsi"/>
              </w:rPr>
            </w:pPr>
            <w:r w:rsidRPr="00780D2A">
              <w:rPr>
                <w:rFonts w:asciiTheme="majorHAnsi" w:hAnsiTheme="majorHAnsi" w:cstheme="majorHAnsi"/>
              </w:rPr>
              <w:t xml:space="preserve">Minimalna liczba decydująca o przejściu do kolejnego etapu selekcji </w:t>
            </w:r>
            <w:r w:rsidRPr="00DA30A7">
              <w:rPr>
                <w:rFonts w:asciiTheme="majorHAnsi" w:hAnsiTheme="majorHAnsi" w:cstheme="majorHAnsi"/>
              </w:rPr>
              <w:t xml:space="preserve">– </w:t>
            </w:r>
            <w:r>
              <w:rPr>
                <w:rFonts w:asciiTheme="majorHAnsi" w:hAnsiTheme="majorHAnsi" w:cstheme="majorHAnsi"/>
              </w:rPr>
              <w:t>35</w:t>
            </w:r>
            <w:r w:rsidRPr="00DA30A7">
              <w:rPr>
                <w:rFonts w:asciiTheme="majorHAnsi" w:hAnsiTheme="majorHAnsi" w:cstheme="majorHAnsi"/>
              </w:rPr>
              <w:t xml:space="preserve"> pkt</w:t>
            </w:r>
          </w:p>
        </w:tc>
      </w:tr>
      <w:tr w:rsidR="00F71710" w:rsidRPr="00254A7A" w14:paraId="2524A1B9" w14:textId="77777777" w:rsidTr="008F2D1F">
        <w:tc>
          <w:tcPr>
            <w:tcW w:w="10490" w:type="dxa"/>
            <w:gridSpan w:val="4"/>
            <w:shd w:val="clear" w:color="auto" w:fill="EEECE1" w:themeFill="background2"/>
          </w:tcPr>
          <w:p w14:paraId="53F13E2E" w14:textId="77777777" w:rsidR="00F71710" w:rsidRDefault="00F71710" w:rsidP="00F71710">
            <w:pPr>
              <w:spacing w:before="120" w:after="120"/>
              <w:rPr>
                <w:rFonts w:asciiTheme="majorHAnsi" w:hAnsiTheme="majorHAnsi" w:cstheme="majorHAnsi"/>
                <w:b/>
                <w:bCs/>
              </w:rPr>
            </w:pPr>
            <w:r w:rsidRPr="00254A7A">
              <w:rPr>
                <w:rFonts w:asciiTheme="majorHAnsi" w:hAnsiTheme="majorHAnsi" w:cstheme="majorHAnsi"/>
                <w:b/>
                <w:bCs/>
              </w:rPr>
              <w:t>Inwestycje w akwakulturze</w:t>
            </w:r>
            <w:r>
              <w:rPr>
                <w:rFonts w:asciiTheme="majorHAnsi" w:hAnsiTheme="majorHAnsi" w:cstheme="majorHAnsi"/>
                <w:b/>
                <w:bCs/>
              </w:rPr>
              <w:t>:</w:t>
            </w:r>
          </w:p>
          <w:p w14:paraId="68EB478B" w14:textId="77777777" w:rsidR="00F71710" w:rsidRPr="00254A7A" w:rsidRDefault="00F71710" w:rsidP="00F71710">
            <w:pPr>
              <w:spacing w:before="120" w:after="120"/>
              <w:rPr>
                <w:rFonts w:asciiTheme="majorHAnsi" w:hAnsiTheme="majorHAnsi" w:cstheme="majorHAnsi"/>
                <w:b/>
                <w:bCs/>
              </w:rPr>
            </w:pPr>
            <w:r>
              <w:rPr>
                <w:rFonts w:asciiTheme="majorHAnsi" w:hAnsiTheme="majorHAnsi" w:cstheme="majorHAnsi"/>
                <w:b/>
                <w:bCs/>
                <w:i/>
                <w:iCs/>
              </w:rPr>
              <w:t>i</w:t>
            </w:r>
            <w:r w:rsidRPr="00254A7A">
              <w:rPr>
                <w:rFonts w:asciiTheme="majorHAnsi" w:hAnsiTheme="majorHAnsi" w:cstheme="majorHAnsi"/>
                <w:b/>
                <w:bCs/>
                <w:i/>
                <w:iCs/>
              </w:rPr>
              <w:t>nwestycje, które nie muszą prowadzić do zwiększenia zdolności produkcyjnych</w:t>
            </w:r>
          </w:p>
        </w:tc>
      </w:tr>
      <w:tr w:rsidR="00F71710" w:rsidRPr="00DA30A7" w14:paraId="46FE5031" w14:textId="77777777" w:rsidTr="008F2D1F">
        <w:tc>
          <w:tcPr>
            <w:tcW w:w="421" w:type="dxa"/>
          </w:tcPr>
          <w:p w14:paraId="095D0436"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Nr</w:t>
            </w:r>
          </w:p>
        </w:tc>
        <w:tc>
          <w:tcPr>
            <w:tcW w:w="3118" w:type="dxa"/>
          </w:tcPr>
          <w:p w14:paraId="50774277"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Kryterium</w:t>
            </w:r>
          </w:p>
        </w:tc>
        <w:tc>
          <w:tcPr>
            <w:tcW w:w="4111" w:type="dxa"/>
          </w:tcPr>
          <w:p w14:paraId="0A3DA793" w14:textId="515861B0" w:rsidR="00F71710" w:rsidRPr="00DA30A7" w:rsidRDefault="00065A59" w:rsidP="00F71710">
            <w:pPr>
              <w:spacing w:before="120" w:after="120"/>
              <w:jc w:val="center"/>
              <w:rPr>
                <w:rFonts w:asciiTheme="majorHAnsi" w:hAnsiTheme="majorHAnsi" w:cstheme="majorHAnsi"/>
              </w:rPr>
            </w:pPr>
            <w:r>
              <w:rPr>
                <w:rFonts w:asciiTheme="majorHAnsi" w:hAnsiTheme="majorHAnsi" w:cstheme="majorHAnsi"/>
              </w:rPr>
              <w:t>P</w:t>
            </w:r>
            <w:r w:rsidR="00F71710" w:rsidRPr="00DA30A7">
              <w:rPr>
                <w:rFonts w:asciiTheme="majorHAnsi" w:hAnsiTheme="majorHAnsi" w:cstheme="majorHAnsi"/>
              </w:rPr>
              <w:t>unktacja</w:t>
            </w:r>
          </w:p>
        </w:tc>
        <w:tc>
          <w:tcPr>
            <w:tcW w:w="2840" w:type="dxa"/>
          </w:tcPr>
          <w:p w14:paraId="7A526BCB"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Wyjaśnienie</w:t>
            </w:r>
          </w:p>
        </w:tc>
      </w:tr>
      <w:tr w:rsidR="00F71710" w:rsidRPr="00DA30A7" w14:paraId="7E30AFFB" w14:textId="77777777" w:rsidTr="008F2D1F">
        <w:tc>
          <w:tcPr>
            <w:tcW w:w="421" w:type="dxa"/>
          </w:tcPr>
          <w:p w14:paraId="255754F9"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1.</w:t>
            </w:r>
          </w:p>
        </w:tc>
        <w:tc>
          <w:tcPr>
            <w:tcW w:w="3118" w:type="dxa"/>
          </w:tcPr>
          <w:p w14:paraId="2263A0E3"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Zaawansowanie administracyjne projektu</w:t>
            </w:r>
            <w:r>
              <w:rPr>
                <w:rFonts w:asciiTheme="majorHAnsi" w:hAnsiTheme="majorHAnsi" w:cstheme="majorHAnsi"/>
              </w:rPr>
              <w:t>.</w:t>
            </w:r>
          </w:p>
          <w:p w14:paraId="631FE26E" w14:textId="77777777" w:rsidR="00F71710" w:rsidRPr="00DA30A7" w:rsidRDefault="00F71710" w:rsidP="00F71710">
            <w:pPr>
              <w:spacing w:before="120" w:after="120"/>
              <w:rPr>
                <w:rFonts w:asciiTheme="majorHAnsi" w:hAnsiTheme="majorHAnsi" w:cstheme="majorHAnsi"/>
              </w:rPr>
            </w:pPr>
          </w:p>
        </w:tc>
        <w:tc>
          <w:tcPr>
            <w:tcW w:w="4111" w:type="dxa"/>
          </w:tcPr>
          <w:p w14:paraId="593E781E"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komplet zgód formalnych i administracyjnych adekwatny do zakresu operacji – 30 pkt,</w:t>
            </w:r>
          </w:p>
          <w:p w14:paraId="4C92EEC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decyzje lokalizacyjne i pozwolenie wodnoprawne (o ile dotyczy), a także złożony wniosek o wydanie pozwolenia na budowę – 25 pkt</w:t>
            </w:r>
          </w:p>
          <w:p w14:paraId="3BDF97B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decyzje lokalizacyjne, a także złożony co najmniej wniosek o wydanie pozwolenia wodnoprawnego i/lub pozwolenia na budowę – adekwatnie do zakresu operacji – 20 pkt</w:t>
            </w:r>
          </w:p>
          <w:p w14:paraId="0BCB591D"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decyzje lokalizacyjne i zakłada realizacje na podstawie studium wykonalności (zaprojektuj i wybuduj) – 14 pkt</w:t>
            </w:r>
          </w:p>
          <w:p w14:paraId="13267206"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lastRenderedPageBreak/>
              <w:t>– projekt posiada wyłącznie koncepcję lokalizacyjną i technologiczną, złożony został wniosek o wydanie decyzji o warunkach zabudowy lub środowiskowych uwarunkowaniach przedsięwzięcia – 8 pkt</w:t>
            </w:r>
          </w:p>
          <w:p w14:paraId="44F10468"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lub</w:t>
            </w:r>
          </w:p>
          <w:p w14:paraId="6D42D468"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nie wymaga uzyskania zgód formalnych oraz administracyjnych – 30 pkt</w:t>
            </w:r>
          </w:p>
        </w:tc>
        <w:tc>
          <w:tcPr>
            <w:tcW w:w="2840" w:type="dxa"/>
          </w:tcPr>
          <w:p w14:paraId="37DB96B0"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lastRenderedPageBreak/>
              <w:t>Maks 30 pkt</w:t>
            </w:r>
          </w:p>
        </w:tc>
      </w:tr>
      <w:tr w:rsidR="00F71710" w:rsidRPr="00DA30A7" w14:paraId="47A7813F" w14:textId="77777777" w:rsidTr="008F2D1F">
        <w:tc>
          <w:tcPr>
            <w:tcW w:w="421" w:type="dxa"/>
          </w:tcPr>
          <w:p w14:paraId="2CDC2C6B"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2.</w:t>
            </w:r>
          </w:p>
        </w:tc>
        <w:tc>
          <w:tcPr>
            <w:tcW w:w="3118" w:type="dxa"/>
          </w:tcPr>
          <w:p w14:paraId="15A0BEA5"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przewiduje wzrost potencjału akwakultury</w:t>
            </w:r>
            <w:r>
              <w:rPr>
                <w:rFonts w:asciiTheme="majorHAnsi" w:hAnsiTheme="majorHAnsi" w:cstheme="majorHAnsi"/>
              </w:rPr>
              <w:t>.</w:t>
            </w:r>
          </w:p>
          <w:p w14:paraId="52BE7524" w14:textId="77777777" w:rsidR="00F71710" w:rsidRPr="00DA30A7" w:rsidRDefault="00F71710" w:rsidP="00F71710">
            <w:pPr>
              <w:spacing w:before="120" w:after="120"/>
              <w:rPr>
                <w:rFonts w:asciiTheme="majorHAnsi" w:hAnsiTheme="majorHAnsi" w:cstheme="majorHAnsi"/>
              </w:rPr>
            </w:pPr>
          </w:p>
        </w:tc>
        <w:tc>
          <w:tcPr>
            <w:tcW w:w="4111" w:type="dxa"/>
          </w:tcPr>
          <w:p w14:paraId="6FA0BE9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rozwój zasobów ukierunkowanych na produkcję materiału zarybieniowego i obsadowego – 10 pkt</w:t>
            </w:r>
          </w:p>
          <w:p w14:paraId="04BBAE60"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rozwój zasobów ukierunkowanych na produkcję nowych gatunków lub gatunków dywersyfikujących dotychczasową produkcję – 10 pkt</w:t>
            </w:r>
          </w:p>
          <w:p w14:paraId="2F1D495B"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rozwój zasobów ukierunkowanych na lepsze wykorzystanie dostępnych zasobów wodnych w tym zwiększania retencyjności – 10 pkt</w:t>
            </w:r>
          </w:p>
          <w:p w14:paraId="1193EF8B"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–rozwój zasobów ukierunkowany na zmniejszenie energochłonności produkcji – 10 pkt</w:t>
            </w:r>
          </w:p>
        </w:tc>
        <w:tc>
          <w:tcPr>
            <w:tcW w:w="2840" w:type="dxa"/>
          </w:tcPr>
          <w:p w14:paraId="735965E9"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20 pkt</w:t>
            </w:r>
          </w:p>
        </w:tc>
      </w:tr>
      <w:tr w:rsidR="00F71710" w:rsidRPr="00DA30A7" w14:paraId="0B24F6A3" w14:textId="77777777" w:rsidTr="008F2D1F">
        <w:tc>
          <w:tcPr>
            <w:tcW w:w="421" w:type="dxa"/>
          </w:tcPr>
          <w:p w14:paraId="0016336B"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3.</w:t>
            </w:r>
          </w:p>
        </w:tc>
        <w:tc>
          <w:tcPr>
            <w:tcW w:w="3118" w:type="dxa"/>
          </w:tcPr>
          <w:p w14:paraId="6EBF481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przewiduje nakłady na źródła energii odnawialnej lub inne technologie poprawiające efektywność energetyczną lub obniżenie emisyjności produkcji</w:t>
            </w:r>
            <w:r>
              <w:rPr>
                <w:rFonts w:asciiTheme="majorHAnsi" w:hAnsiTheme="majorHAnsi" w:cstheme="majorHAnsi"/>
              </w:rPr>
              <w:t>.</w:t>
            </w:r>
            <w:r w:rsidRPr="00DA30A7">
              <w:rPr>
                <w:rFonts w:asciiTheme="majorHAnsi" w:hAnsiTheme="majorHAnsi" w:cstheme="majorHAnsi"/>
              </w:rPr>
              <w:t xml:space="preserve"> </w:t>
            </w:r>
          </w:p>
          <w:p w14:paraId="3B3C96DC" w14:textId="77777777" w:rsidR="00F71710" w:rsidRPr="00DA30A7" w:rsidRDefault="00F71710" w:rsidP="00F71710">
            <w:pPr>
              <w:spacing w:before="120" w:after="120"/>
              <w:rPr>
                <w:rFonts w:asciiTheme="majorHAnsi" w:hAnsiTheme="majorHAnsi" w:cstheme="majorHAnsi"/>
              </w:rPr>
            </w:pPr>
          </w:p>
        </w:tc>
        <w:tc>
          <w:tcPr>
            <w:tcW w:w="4111" w:type="dxa"/>
          </w:tcPr>
          <w:p w14:paraId="1E743F94"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powyżej 10% wartości pomocy – 20 pkt</w:t>
            </w:r>
          </w:p>
          <w:p w14:paraId="6CB7D97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6% do 10% wartości pomocy – 15 pkt</w:t>
            </w:r>
          </w:p>
          <w:p w14:paraId="641DCB98"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4% do 6% wartości pomocy – 10 pkt</w:t>
            </w:r>
          </w:p>
          <w:p w14:paraId="661876AF"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od 1% do 4% wartości pomocy – 5 pkt</w:t>
            </w:r>
          </w:p>
        </w:tc>
        <w:tc>
          <w:tcPr>
            <w:tcW w:w="2840" w:type="dxa"/>
          </w:tcPr>
          <w:p w14:paraId="538E0A10"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20 pkt</w:t>
            </w:r>
          </w:p>
        </w:tc>
      </w:tr>
      <w:tr w:rsidR="00F71710" w:rsidRPr="00DA30A7" w14:paraId="0BFED562" w14:textId="77777777" w:rsidTr="008F2D1F">
        <w:tc>
          <w:tcPr>
            <w:tcW w:w="10490" w:type="dxa"/>
            <w:gridSpan w:val="4"/>
          </w:tcPr>
          <w:p w14:paraId="24167121" w14:textId="77777777" w:rsidR="00F71710" w:rsidRPr="00DA30A7" w:rsidRDefault="00F71710" w:rsidP="00F71710">
            <w:pPr>
              <w:spacing w:before="120" w:after="120"/>
              <w:rPr>
                <w:rFonts w:asciiTheme="majorHAnsi" w:hAnsiTheme="majorHAnsi" w:cstheme="majorHAnsi"/>
              </w:rPr>
            </w:pPr>
            <w:r w:rsidRPr="00780D2A">
              <w:rPr>
                <w:rFonts w:asciiTheme="majorHAnsi" w:hAnsiTheme="majorHAnsi" w:cstheme="majorHAnsi"/>
              </w:rPr>
              <w:t xml:space="preserve">Minimalna liczba decydująca o przejściu do kolejnego etapu selekcji </w:t>
            </w:r>
            <w:r w:rsidRPr="00DA30A7">
              <w:rPr>
                <w:rFonts w:asciiTheme="majorHAnsi" w:hAnsiTheme="majorHAnsi" w:cstheme="majorHAnsi"/>
              </w:rPr>
              <w:t xml:space="preserve">– </w:t>
            </w:r>
            <w:r>
              <w:rPr>
                <w:rFonts w:asciiTheme="majorHAnsi" w:hAnsiTheme="majorHAnsi" w:cstheme="majorHAnsi"/>
              </w:rPr>
              <w:t xml:space="preserve">20 </w:t>
            </w:r>
            <w:r w:rsidRPr="00DA30A7">
              <w:rPr>
                <w:rFonts w:asciiTheme="majorHAnsi" w:hAnsiTheme="majorHAnsi" w:cstheme="majorHAnsi"/>
              </w:rPr>
              <w:t>pkt</w:t>
            </w:r>
          </w:p>
        </w:tc>
      </w:tr>
      <w:tr w:rsidR="00F71710" w:rsidRPr="00DA30A7" w14:paraId="0086485C" w14:textId="77777777" w:rsidTr="008F2D1F">
        <w:tc>
          <w:tcPr>
            <w:tcW w:w="10490" w:type="dxa"/>
            <w:gridSpan w:val="4"/>
            <w:shd w:val="clear" w:color="auto" w:fill="EEECE1" w:themeFill="background2"/>
          </w:tcPr>
          <w:p w14:paraId="4A4CD4A3"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b/>
              </w:rPr>
              <w:t>Dywersyfikacja działalności</w:t>
            </w:r>
          </w:p>
        </w:tc>
      </w:tr>
      <w:tr w:rsidR="00F71710" w:rsidRPr="00DA30A7" w14:paraId="4405999B" w14:textId="77777777" w:rsidTr="008F2D1F">
        <w:tc>
          <w:tcPr>
            <w:tcW w:w="421" w:type="dxa"/>
          </w:tcPr>
          <w:p w14:paraId="3A92AE6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Nr</w:t>
            </w:r>
          </w:p>
        </w:tc>
        <w:tc>
          <w:tcPr>
            <w:tcW w:w="3118" w:type="dxa"/>
          </w:tcPr>
          <w:p w14:paraId="2839ECCE"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Kryterium</w:t>
            </w:r>
          </w:p>
        </w:tc>
        <w:tc>
          <w:tcPr>
            <w:tcW w:w="4111" w:type="dxa"/>
          </w:tcPr>
          <w:p w14:paraId="513E670A" w14:textId="17C594F8" w:rsidR="00F71710" w:rsidRPr="00DA30A7" w:rsidRDefault="00065A59" w:rsidP="00F71710">
            <w:pPr>
              <w:spacing w:before="120" w:after="120"/>
              <w:jc w:val="center"/>
              <w:rPr>
                <w:rFonts w:asciiTheme="majorHAnsi" w:hAnsiTheme="majorHAnsi" w:cstheme="majorHAnsi"/>
              </w:rPr>
            </w:pPr>
            <w:r>
              <w:rPr>
                <w:rFonts w:asciiTheme="majorHAnsi" w:hAnsiTheme="majorHAnsi" w:cstheme="majorHAnsi"/>
              </w:rPr>
              <w:t>P</w:t>
            </w:r>
            <w:r w:rsidR="00F71710" w:rsidRPr="00DA30A7">
              <w:rPr>
                <w:rFonts w:asciiTheme="majorHAnsi" w:hAnsiTheme="majorHAnsi" w:cstheme="majorHAnsi"/>
              </w:rPr>
              <w:t>unktacja</w:t>
            </w:r>
          </w:p>
        </w:tc>
        <w:tc>
          <w:tcPr>
            <w:tcW w:w="2840" w:type="dxa"/>
          </w:tcPr>
          <w:p w14:paraId="6203BA0E"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Wyjaśnienie</w:t>
            </w:r>
          </w:p>
        </w:tc>
      </w:tr>
      <w:tr w:rsidR="00F71710" w:rsidRPr="00DA30A7" w14:paraId="7BB4FB9B" w14:textId="77777777" w:rsidTr="008F2D1F">
        <w:tc>
          <w:tcPr>
            <w:tcW w:w="421" w:type="dxa"/>
          </w:tcPr>
          <w:p w14:paraId="25E2A614"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1.</w:t>
            </w:r>
          </w:p>
        </w:tc>
        <w:tc>
          <w:tcPr>
            <w:tcW w:w="3118" w:type="dxa"/>
          </w:tcPr>
          <w:p w14:paraId="030A0DC8"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Zaawansowanie administracyjne projektu</w:t>
            </w:r>
            <w:r>
              <w:rPr>
                <w:rFonts w:asciiTheme="majorHAnsi" w:hAnsiTheme="majorHAnsi" w:cstheme="majorHAnsi"/>
              </w:rPr>
              <w:t>.</w:t>
            </w:r>
          </w:p>
        </w:tc>
        <w:tc>
          <w:tcPr>
            <w:tcW w:w="4111" w:type="dxa"/>
          </w:tcPr>
          <w:p w14:paraId="33BF743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komplet zgód formalnych i administracyjnych adekwatny do zakresu operacji – 30 pkt,</w:t>
            </w:r>
          </w:p>
          <w:p w14:paraId="52D96108"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decyzje lokalizacyjne i pozwolenie wodnoprawne (o ile dotyczy), a także złożony wniosek o wydanie pozwolenia na budowę – 25 pkt</w:t>
            </w:r>
          </w:p>
          <w:p w14:paraId="786C4998"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decyzje lokalizacyjne, a także złożony co najmniej wniosek o wydanie pozwolenia wodnoprawnego i/lub pozwolenia na budowę – adekwatnie do zakresu operacji – 20 pkt</w:t>
            </w:r>
          </w:p>
          <w:p w14:paraId="6D50365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decyzje lokalizacyjne i zakłada realizacje na podstawie studium wykonalności (zaprojektuj i wybuduj) – 10 pkt</w:t>
            </w:r>
          </w:p>
          <w:p w14:paraId="3940A30F"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wyłącznie koncepcję lokalizacyjną i technologiczną, złożony został wniosek o wydanie decyzji o warunkach zabudowy lub środowiskowych uwarunkowaniach przedsięwzięcia – 5 pkt</w:t>
            </w:r>
          </w:p>
          <w:p w14:paraId="7FBC43FF"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lub</w:t>
            </w:r>
          </w:p>
          <w:p w14:paraId="74898DC3"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nie wymaga uzyskania zgód formalnych oraz administracyjnych – 20 pkt</w:t>
            </w:r>
          </w:p>
        </w:tc>
        <w:tc>
          <w:tcPr>
            <w:tcW w:w="2840" w:type="dxa"/>
          </w:tcPr>
          <w:p w14:paraId="5C10630E"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30 pkt</w:t>
            </w:r>
          </w:p>
        </w:tc>
      </w:tr>
      <w:tr w:rsidR="00F71710" w:rsidRPr="00DA30A7" w14:paraId="02B77084" w14:textId="77777777" w:rsidTr="008F2D1F">
        <w:tc>
          <w:tcPr>
            <w:tcW w:w="421" w:type="dxa"/>
          </w:tcPr>
          <w:p w14:paraId="69255C3F"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lastRenderedPageBreak/>
              <w:t>2.</w:t>
            </w:r>
          </w:p>
        </w:tc>
        <w:tc>
          <w:tcPr>
            <w:tcW w:w="3118" w:type="dxa"/>
          </w:tcPr>
          <w:p w14:paraId="5950CF4D"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przewiduje dywersyfikację przychodów z akwakultury poprzez</w:t>
            </w:r>
          </w:p>
        </w:tc>
        <w:tc>
          <w:tcPr>
            <w:tcW w:w="4111" w:type="dxa"/>
          </w:tcPr>
          <w:p w14:paraId="0C2DA4D4"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stworzenie lub zwiększenie potencjału lokalnych dostaw produktów o podniesionej wartości dodanej produktów akwakultury – 10 pkt</w:t>
            </w:r>
          </w:p>
          <w:p w14:paraId="4E19030D"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stworzenie lub zwiększenie potencjału sprzedaży produktów akwakultury dodatkowo w formach innych niż przetwórstwo (m.in. gastronomia, garmażeria, łowiska, itp.) – 10 pkt</w:t>
            </w:r>
          </w:p>
        </w:tc>
        <w:tc>
          <w:tcPr>
            <w:tcW w:w="2840" w:type="dxa"/>
          </w:tcPr>
          <w:p w14:paraId="3096DFBE" w14:textId="77777777" w:rsidR="00F71710" w:rsidRDefault="00F71710" w:rsidP="00F71710">
            <w:pPr>
              <w:spacing w:before="120" w:after="120"/>
              <w:rPr>
                <w:rFonts w:asciiTheme="majorHAnsi" w:hAnsiTheme="majorHAnsi" w:cstheme="majorHAnsi"/>
              </w:rPr>
            </w:pPr>
            <w:r w:rsidRPr="00DA30A7">
              <w:rPr>
                <w:rFonts w:asciiTheme="majorHAnsi" w:hAnsiTheme="majorHAnsi" w:cstheme="majorHAnsi"/>
              </w:rPr>
              <w:t>Maks. 20 pkt</w:t>
            </w:r>
          </w:p>
          <w:p w14:paraId="27124395" w14:textId="77777777" w:rsidR="00F71710" w:rsidRPr="00DA30A7" w:rsidRDefault="00F71710" w:rsidP="00F71710">
            <w:pPr>
              <w:spacing w:before="120" w:after="120"/>
              <w:rPr>
                <w:rFonts w:asciiTheme="majorHAnsi" w:hAnsiTheme="majorHAnsi" w:cstheme="majorHAnsi"/>
              </w:rPr>
            </w:pPr>
          </w:p>
        </w:tc>
      </w:tr>
      <w:tr w:rsidR="00F71710" w:rsidRPr="00DA30A7" w14:paraId="3E7AC5C9" w14:textId="77777777" w:rsidTr="008F2D1F">
        <w:tc>
          <w:tcPr>
            <w:tcW w:w="421" w:type="dxa"/>
          </w:tcPr>
          <w:p w14:paraId="52643312"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3.</w:t>
            </w:r>
          </w:p>
        </w:tc>
        <w:tc>
          <w:tcPr>
            <w:tcW w:w="3118" w:type="dxa"/>
          </w:tcPr>
          <w:p w14:paraId="69081F7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przewiduje zastosowanie rozwiązań sprzyjających ochronie środowiska lub klimatu</w:t>
            </w:r>
            <w:r>
              <w:rPr>
                <w:rFonts w:asciiTheme="majorHAnsi" w:hAnsiTheme="majorHAnsi" w:cstheme="majorHAnsi"/>
              </w:rPr>
              <w:t>.</w:t>
            </w:r>
          </w:p>
        </w:tc>
        <w:tc>
          <w:tcPr>
            <w:tcW w:w="4111" w:type="dxa"/>
          </w:tcPr>
          <w:p w14:paraId="77AB2417"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0 lub 10</w:t>
            </w:r>
            <w:r w:rsidRPr="00350844">
              <w:rPr>
                <w:rFonts w:asciiTheme="majorHAnsi" w:hAnsiTheme="majorHAnsi" w:cstheme="majorHAnsi"/>
              </w:rPr>
              <w:t xml:space="preserve"> pkt</w:t>
            </w:r>
          </w:p>
        </w:tc>
        <w:tc>
          <w:tcPr>
            <w:tcW w:w="2840" w:type="dxa"/>
          </w:tcPr>
          <w:p w14:paraId="7B9471B9" w14:textId="77777777" w:rsidR="00F71710" w:rsidRDefault="00F71710" w:rsidP="00F71710">
            <w:pPr>
              <w:spacing w:before="120" w:after="120"/>
              <w:rPr>
                <w:rFonts w:asciiTheme="majorHAnsi" w:hAnsiTheme="majorHAnsi" w:cstheme="majorHAnsi"/>
              </w:rPr>
            </w:pPr>
            <w:r>
              <w:rPr>
                <w:rFonts w:asciiTheme="majorHAnsi" w:hAnsiTheme="majorHAnsi" w:cstheme="majorHAnsi"/>
              </w:rPr>
              <w:t>Tak – 10 pkt</w:t>
            </w:r>
          </w:p>
          <w:p w14:paraId="08DBD1A7" w14:textId="77777777" w:rsidR="00F71710" w:rsidRDefault="00F71710" w:rsidP="00F71710">
            <w:pPr>
              <w:spacing w:before="120" w:after="120"/>
              <w:rPr>
                <w:rFonts w:asciiTheme="majorHAnsi" w:hAnsiTheme="majorHAnsi" w:cstheme="majorHAnsi"/>
              </w:rPr>
            </w:pPr>
            <w:r>
              <w:rPr>
                <w:rFonts w:asciiTheme="majorHAnsi" w:hAnsiTheme="majorHAnsi" w:cstheme="majorHAnsi"/>
              </w:rPr>
              <w:t xml:space="preserve">Nie – 0 pkt </w:t>
            </w:r>
          </w:p>
          <w:p w14:paraId="7406A87D" w14:textId="77777777" w:rsidR="00F71710" w:rsidRPr="00DA30A7" w:rsidRDefault="00F71710" w:rsidP="00F71710">
            <w:pPr>
              <w:spacing w:before="120" w:after="120"/>
              <w:rPr>
                <w:rFonts w:asciiTheme="majorHAnsi" w:hAnsiTheme="majorHAnsi" w:cstheme="majorHAnsi"/>
              </w:rPr>
            </w:pPr>
          </w:p>
        </w:tc>
      </w:tr>
      <w:tr w:rsidR="00F71710" w:rsidRPr="00DA30A7" w14:paraId="50A6430E" w14:textId="77777777" w:rsidTr="008F2D1F">
        <w:tc>
          <w:tcPr>
            <w:tcW w:w="421" w:type="dxa"/>
          </w:tcPr>
          <w:p w14:paraId="07028BF6"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4.</w:t>
            </w:r>
          </w:p>
        </w:tc>
        <w:tc>
          <w:tcPr>
            <w:tcW w:w="3118" w:type="dxa"/>
          </w:tcPr>
          <w:p w14:paraId="07C00AFA"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 xml:space="preserve">Projekt wdrażany jest przez </w:t>
            </w:r>
            <w:r w:rsidRPr="00046618">
              <w:rPr>
                <w:rFonts w:asciiTheme="majorHAnsi" w:hAnsiTheme="majorHAnsi" w:cstheme="majorHAnsi"/>
              </w:rPr>
              <w:t>gospodarstw</w:t>
            </w:r>
            <w:r>
              <w:rPr>
                <w:rFonts w:asciiTheme="majorHAnsi" w:hAnsiTheme="majorHAnsi" w:cstheme="majorHAnsi"/>
              </w:rPr>
              <w:t>a</w:t>
            </w:r>
            <w:r w:rsidRPr="00046618">
              <w:rPr>
                <w:rFonts w:asciiTheme="majorHAnsi" w:hAnsiTheme="majorHAnsi" w:cstheme="majorHAnsi"/>
              </w:rPr>
              <w:t xml:space="preserve"> akwakultury świadcząc</w:t>
            </w:r>
            <w:r>
              <w:rPr>
                <w:rFonts w:asciiTheme="majorHAnsi" w:hAnsiTheme="majorHAnsi" w:cstheme="majorHAnsi"/>
              </w:rPr>
              <w:t>e</w:t>
            </w:r>
            <w:r w:rsidRPr="00046618">
              <w:rPr>
                <w:rFonts w:asciiTheme="majorHAnsi" w:hAnsiTheme="majorHAnsi" w:cstheme="majorHAnsi"/>
              </w:rPr>
              <w:t xml:space="preserve"> usługi ekosystemowe</w:t>
            </w:r>
            <w:r>
              <w:rPr>
                <w:rFonts w:asciiTheme="majorHAnsi" w:hAnsiTheme="majorHAnsi" w:cstheme="majorHAnsi"/>
              </w:rPr>
              <w:t>.</w:t>
            </w:r>
          </w:p>
        </w:tc>
        <w:tc>
          <w:tcPr>
            <w:tcW w:w="4111" w:type="dxa"/>
          </w:tcPr>
          <w:p w14:paraId="6D71CB8B"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0 lub 10</w:t>
            </w:r>
            <w:r w:rsidRPr="00350844">
              <w:rPr>
                <w:rFonts w:asciiTheme="majorHAnsi" w:hAnsiTheme="majorHAnsi" w:cstheme="majorHAnsi"/>
              </w:rPr>
              <w:t xml:space="preserve"> pkt</w:t>
            </w:r>
          </w:p>
        </w:tc>
        <w:tc>
          <w:tcPr>
            <w:tcW w:w="2840" w:type="dxa"/>
          </w:tcPr>
          <w:p w14:paraId="419A9293" w14:textId="77777777" w:rsidR="00F71710" w:rsidRDefault="00F71710" w:rsidP="00F71710">
            <w:pPr>
              <w:spacing w:before="120" w:after="120"/>
              <w:rPr>
                <w:rFonts w:asciiTheme="majorHAnsi" w:hAnsiTheme="majorHAnsi" w:cstheme="majorHAnsi"/>
              </w:rPr>
            </w:pPr>
            <w:r>
              <w:rPr>
                <w:rFonts w:asciiTheme="majorHAnsi" w:hAnsiTheme="majorHAnsi" w:cstheme="majorHAnsi"/>
              </w:rPr>
              <w:t>Tak – 10 pkt</w:t>
            </w:r>
          </w:p>
          <w:p w14:paraId="61F5EDA3" w14:textId="77777777" w:rsidR="00F71710" w:rsidRDefault="00F71710" w:rsidP="00F71710">
            <w:pPr>
              <w:spacing w:before="120" w:after="120"/>
              <w:rPr>
                <w:rFonts w:asciiTheme="majorHAnsi" w:hAnsiTheme="majorHAnsi" w:cstheme="majorHAnsi"/>
              </w:rPr>
            </w:pPr>
            <w:r>
              <w:rPr>
                <w:rFonts w:asciiTheme="majorHAnsi" w:hAnsiTheme="majorHAnsi" w:cstheme="majorHAnsi"/>
              </w:rPr>
              <w:t xml:space="preserve">Nie – 0 pkt </w:t>
            </w:r>
          </w:p>
          <w:p w14:paraId="32AA770F" w14:textId="77777777" w:rsidR="00F71710" w:rsidRPr="00DA30A7" w:rsidRDefault="00F71710" w:rsidP="00F71710">
            <w:pPr>
              <w:spacing w:before="120" w:after="120"/>
              <w:rPr>
                <w:rFonts w:asciiTheme="majorHAnsi" w:hAnsiTheme="majorHAnsi" w:cstheme="majorHAnsi"/>
              </w:rPr>
            </w:pPr>
          </w:p>
        </w:tc>
      </w:tr>
      <w:tr w:rsidR="00F71710" w:rsidRPr="00DA30A7" w14:paraId="369A3A20" w14:textId="77777777" w:rsidTr="008F2D1F">
        <w:tc>
          <w:tcPr>
            <w:tcW w:w="10490" w:type="dxa"/>
            <w:gridSpan w:val="4"/>
          </w:tcPr>
          <w:p w14:paraId="15674A4D" w14:textId="77777777" w:rsidR="00F71710" w:rsidRPr="00DA30A7" w:rsidRDefault="00F71710" w:rsidP="00F71710">
            <w:pPr>
              <w:spacing w:before="120" w:after="120"/>
              <w:rPr>
                <w:rFonts w:asciiTheme="majorHAnsi" w:hAnsiTheme="majorHAnsi" w:cstheme="majorHAnsi"/>
              </w:rPr>
            </w:pPr>
            <w:r w:rsidRPr="00780D2A">
              <w:rPr>
                <w:rFonts w:asciiTheme="majorHAnsi" w:hAnsiTheme="majorHAnsi" w:cstheme="majorHAnsi"/>
              </w:rPr>
              <w:t xml:space="preserve">Minimalna liczba decydująca o przejściu do kolejnego etapu selekcji </w:t>
            </w:r>
            <w:r w:rsidRPr="00DA30A7">
              <w:rPr>
                <w:rFonts w:asciiTheme="majorHAnsi" w:hAnsiTheme="majorHAnsi" w:cstheme="majorHAnsi"/>
              </w:rPr>
              <w:t xml:space="preserve">– </w:t>
            </w:r>
            <w:r>
              <w:rPr>
                <w:rFonts w:asciiTheme="majorHAnsi" w:hAnsiTheme="majorHAnsi" w:cstheme="majorHAnsi"/>
              </w:rPr>
              <w:t>25</w:t>
            </w:r>
            <w:r w:rsidRPr="00DA30A7">
              <w:rPr>
                <w:rFonts w:asciiTheme="majorHAnsi" w:hAnsiTheme="majorHAnsi" w:cstheme="majorHAnsi"/>
              </w:rPr>
              <w:t xml:space="preserve"> pkt</w:t>
            </w:r>
          </w:p>
        </w:tc>
      </w:tr>
      <w:tr w:rsidR="00F71710" w:rsidRPr="00DA30A7" w14:paraId="35AA3908" w14:textId="77777777" w:rsidTr="008F2D1F">
        <w:tc>
          <w:tcPr>
            <w:tcW w:w="10490" w:type="dxa"/>
            <w:gridSpan w:val="4"/>
            <w:shd w:val="clear" w:color="auto" w:fill="EEECE1" w:themeFill="background2"/>
          </w:tcPr>
          <w:p w14:paraId="55B4A268" w14:textId="77777777" w:rsidR="00F71710" w:rsidRDefault="00F71710" w:rsidP="00F71710">
            <w:pPr>
              <w:spacing w:before="120" w:after="120"/>
              <w:rPr>
                <w:rFonts w:asciiTheme="majorHAnsi" w:hAnsiTheme="majorHAnsi" w:cstheme="majorHAnsi"/>
                <w:b/>
                <w:bCs/>
              </w:rPr>
            </w:pPr>
            <w:r w:rsidRPr="00DA30A7">
              <w:rPr>
                <w:rFonts w:asciiTheme="majorHAnsi" w:hAnsiTheme="majorHAnsi" w:cstheme="majorHAnsi"/>
                <w:b/>
                <w:bCs/>
              </w:rPr>
              <w:t>Innowacje</w:t>
            </w:r>
            <w:r>
              <w:rPr>
                <w:rFonts w:asciiTheme="majorHAnsi" w:hAnsiTheme="majorHAnsi" w:cstheme="majorHAnsi"/>
                <w:b/>
                <w:bCs/>
              </w:rPr>
              <w:t>:</w:t>
            </w:r>
          </w:p>
          <w:p w14:paraId="0DC7663F" w14:textId="77777777" w:rsidR="00F71710" w:rsidRPr="00DA30A7" w:rsidRDefault="00F71710" w:rsidP="00F71710">
            <w:pPr>
              <w:spacing w:before="120" w:after="120"/>
              <w:rPr>
                <w:rFonts w:asciiTheme="majorHAnsi" w:hAnsiTheme="majorHAnsi" w:cstheme="majorHAnsi"/>
                <w:b/>
                <w:bCs/>
              </w:rPr>
            </w:pPr>
            <w:r>
              <w:rPr>
                <w:rFonts w:asciiTheme="majorHAnsi" w:hAnsiTheme="majorHAnsi" w:cstheme="majorHAnsi"/>
                <w:b/>
                <w:i/>
                <w:iCs/>
              </w:rPr>
              <w:t>p</w:t>
            </w:r>
            <w:r w:rsidRPr="00254A7A">
              <w:rPr>
                <w:rFonts w:asciiTheme="majorHAnsi" w:hAnsiTheme="majorHAnsi" w:cstheme="majorHAnsi"/>
                <w:b/>
                <w:i/>
                <w:iCs/>
              </w:rPr>
              <w:t>rojekty innowacyjne</w:t>
            </w:r>
            <w:r>
              <w:rPr>
                <w:rFonts w:asciiTheme="majorHAnsi" w:hAnsiTheme="majorHAnsi" w:cstheme="majorHAnsi"/>
                <w:b/>
                <w:i/>
                <w:iCs/>
              </w:rPr>
              <w:t xml:space="preserve"> (naukowe)</w:t>
            </w:r>
          </w:p>
        </w:tc>
      </w:tr>
      <w:tr w:rsidR="00F71710" w:rsidRPr="00DA30A7" w14:paraId="0CAC23C7" w14:textId="77777777" w:rsidTr="008F2D1F">
        <w:tc>
          <w:tcPr>
            <w:tcW w:w="421" w:type="dxa"/>
          </w:tcPr>
          <w:p w14:paraId="5E5ABFF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Nr</w:t>
            </w:r>
          </w:p>
        </w:tc>
        <w:tc>
          <w:tcPr>
            <w:tcW w:w="3118" w:type="dxa"/>
          </w:tcPr>
          <w:p w14:paraId="5A829129" w14:textId="17850D21" w:rsidR="00F71710" w:rsidRPr="00DA30A7" w:rsidRDefault="00F71710" w:rsidP="008F2D1F">
            <w:pPr>
              <w:spacing w:before="120" w:after="120"/>
              <w:jc w:val="center"/>
              <w:rPr>
                <w:rFonts w:asciiTheme="majorHAnsi" w:hAnsiTheme="majorHAnsi" w:cstheme="majorHAnsi"/>
              </w:rPr>
            </w:pPr>
            <w:r w:rsidRPr="00DA30A7">
              <w:rPr>
                <w:rFonts w:asciiTheme="majorHAnsi" w:hAnsiTheme="majorHAnsi" w:cstheme="majorHAnsi"/>
              </w:rPr>
              <w:t>Kryterium</w:t>
            </w:r>
          </w:p>
        </w:tc>
        <w:tc>
          <w:tcPr>
            <w:tcW w:w="4111" w:type="dxa"/>
          </w:tcPr>
          <w:p w14:paraId="5E07C176" w14:textId="743EE40D" w:rsidR="00F71710" w:rsidRPr="00DA30A7" w:rsidRDefault="00065A59" w:rsidP="008F2D1F">
            <w:pPr>
              <w:spacing w:before="120" w:after="120"/>
              <w:jc w:val="center"/>
              <w:rPr>
                <w:rFonts w:asciiTheme="majorHAnsi" w:hAnsiTheme="majorHAnsi" w:cstheme="majorHAnsi"/>
              </w:rPr>
            </w:pPr>
            <w:r>
              <w:rPr>
                <w:rFonts w:asciiTheme="majorHAnsi" w:hAnsiTheme="majorHAnsi" w:cstheme="majorHAnsi"/>
              </w:rPr>
              <w:t>P</w:t>
            </w:r>
            <w:r w:rsidR="00F71710" w:rsidRPr="00DA30A7">
              <w:rPr>
                <w:rFonts w:asciiTheme="majorHAnsi" w:hAnsiTheme="majorHAnsi" w:cstheme="majorHAnsi"/>
              </w:rPr>
              <w:t>unktacja</w:t>
            </w:r>
          </w:p>
        </w:tc>
        <w:tc>
          <w:tcPr>
            <w:tcW w:w="2840" w:type="dxa"/>
          </w:tcPr>
          <w:p w14:paraId="6A95B776" w14:textId="257F4107" w:rsidR="00F71710" w:rsidRPr="00DA30A7" w:rsidRDefault="008F2D1F" w:rsidP="008F2D1F">
            <w:pPr>
              <w:spacing w:before="120" w:after="120"/>
              <w:jc w:val="center"/>
              <w:rPr>
                <w:rFonts w:asciiTheme="majorHAnsi" w:hAnsiTheme="majorHAnsi" w:cstheme="majorHAnsi"/>
              </w:rPr>
            </w:pPr>
            <w:r>
              <w:rPr>
                <w:rFonts w:asciiTheme="majorHAnsi" w:hAnsiTheme="majorHAnsi" w:cstheme="majorHAnsi"/>
              </w:rPr>
              <w:t>W</w:t>
            </w:r>
            <w:r w:rsidR="00F71710" w:rsidRPr="00DA30A7">
              <w:rPr>
                <w:rFonts w:asciiTheme="majorHAnsi" w:hAnsiTheme="majorHAnsi" w:cstheme="majorHAnsi"/>
              </w:rPr>
              <w:t>yjaśnienie</w:t>
            </w:r>
          </w:p>
        </w:tc>
      </w:tr>
      <w:tr w:rsidR="00F71710" w:rsidRPr="00DA30A7" w14:paraId="534F268A" w14:textId="77777777" w:rsidTr="008F2D1F">
        <w:tc>
          <w:tcPr>
            <w:tcW w:w="421" w:type="dxa"/>
          </w:tcPr>
          <w:p w14:paraId="42E55113"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1.</w:t>
            </w:r>
          </w:p>
        </w:tc>
        <w:tc>
          <w:tcPr>
            <w:tcW w:w="3118" w:type="dxa"/>
          </w:tcPr>
          <w:p w14:paraId="72642030"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przewiduje innowacje w akwakulturze z zakresu:</w:t>
            </w:r>
          </w:p>
          <w:p w14:paraId="0633CCEC" w14:textId="77777777" w:rsidR="00F71710" w:rsidRPr="00DA30A7" w:rsidRDefault="00F71710" w:rsidP="00F71710">
            <w:pPr>
              <w:spacing w:before="120" w:after="120"/>
              <w:rPr>
                <w:rFonts w:asciiTheme="majorHAnsi" w:hAnsiTheme="majorHAnsi" w:cstheme="majorHAnsi"/>
              </w:rPr>
            </w:pPr>
          </w:p>
        </w:tc>
        <w:tc>
          <w:tcPr>
            <w:tcW w:w="4111" w:type="dxa"/>
          </w:tcPr>
          <w:p w14:paraId="0C493A67"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rozwój innowacji w wylęgarnictwie i produkcji materiału zarybieniowego i/lub obsadowego – 5 pkt</w:t>
            </w:r>
          </w:p>
          <w:p w14:paraId="70522B86"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rozwój innowacji w zakresie wprowadzania do produkcji ryb perspektywicznych gospodarczo lub cennych przyrodniczo – 5 pkt</w:t>
            </w:r>
          </w:p>
          <w:p w14:paraId="1B5CB708"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rozwój innowacji w zakresie metod produkcji, lepszego wykorzystania zasobów wodnych i uzdatniania wody – 5 pkt</w:t>
            </w:r>
          </w:p>
          <w:p w14:paraId="4EE6716B"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rozwój innowacji w zakresie technologii ograniczenia energochłonności, zastosowania odnawialnych źródeł energii, optymalizacji termicznej procesów hodowlanych – 5 pkt</w:t>
            </w:r>
          </w:p>
          <w:p w14:paraId="7999E298"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rozwój innowacji w zakresie żywienia ryb, ograniczenia użycia antybiotyków i środków biobójczych – 5 pkt</w:t>
            </w:r>
          </w:p>
          <w:p w14:paraId="1F96E16C"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zastosowania narzędzi informatycznych w procesach produkcyjnych, zarządczych lub jakościowych – 5 pkt</w:t>
            </w:r>
          </w:p>
        </w:tc>
        <w:tc>
          <w:tcPr>
            <w:tcW w:w="2840" w:type="dxa"/>
          </w:tcPr>
          <w:p w14:paraId="7A52BDF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30 pkt</w:t>
            </w:r>
          </w:p>
        </w:tc>
      </w:tr>
      <w:tr w:rsidR="00F71710" w:rsidRPr="00DA30A7" w14:paraId="0BCCEC85" w14:textId="77777777" w:rsidTr="008F2D1F">
        <w:tc>
          <w:tcPr>
            <w:tcW w:w="421" w:type="dxa"/>
          </w:tcPr>
          <w:p w14:paraId="1E866CC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2.</w:t>
            </w:r>
          </w:p>
        </w:tc>
        <w:tc>
          <w:tcPr>
            <w:tcW w:w="3118" w:type="dxa"/>
          </w:tcPr>
          <w:p w14:paraId="2606DBD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przewiduje zaangażowanie osób kształcących się w kierunku rybackim</w:t>
            </w:r>
            <w:r>
              <w:rPr>
                <w:rFonts w:asciiTheme="majorHAnsi" w:hAnsiTheme="majorHAnsi" w:cstheme="majorHAnsi"/>
              </w:rPr>
              <w:t>.</w:t>
            </w:r>
          </w:p>
        </w:tc>
        <w:tc>
          <w:tcPr>
            <w:tcW w:w="4111" w:type="dxa"/>
          </w:tcPr>
          <w:p w14:paraId="702BA123"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0 lub 10</w:t>
            </w:r>
            <w:r w:rsidRPr="00350844">
              <w:rPr>
                <w:rFonts w:asciiTheme="majorHAnsi" w:hAnsiTheme="majorHAnsi" w:cstheme="majorHAnsi"/>
              </w:rPr>
              <w:t xml:space="preserve"> pkt</w:t>
            </w:r>
          </w:p>
        </w:tc>
        <w:tc>
          <w:tcPr>
            <w:tcW w:w="2840" w:type="dxa"/>
          </w:tcPr>
          <w:p w14:paraId="54D1AF1A" w14:textId="77777777" w:rsidR="00F71710" w:rsidRDefault="00F71710" w:rsidP="00F71710">
            <w:pPr>
              <w:spacing w:before="120" w:after="120"/>
              <w:rPr>
                <w:rFonts w:asciiTheme="majorHAnsi" w:hAnsiTheme="majorHAnsi" w:cstheme="majorHAnsi"/>
              </w:rPr>
            </w:pPr>
            <w:r>
              <w:rPr>
                <w:rFonts w:asciiTheme="majorHAnsi" w:hAnsiTheme="majorHAnsi" w:cstheme="majorHAnsi"/>
              </w:rPr>
              <w:t>Tak – 10 pkt</w:t>
            </w:r>
          </w:p>
          <w:p w14:paraId="0B376E29" w14:textId="77777777" w:rsidR="00F71710" w:rsidRDefault="00F71710" w:rsidP="00F71710">
            <w:pPr>
              <w:spacing w:before="120" w:after="120"/>
              <w:rPr>
                <w:rFonts w:asciiTheme="majorHAnsi" w:hAnsiTheme="majorHAnsi" w:cstheme="majorHAnsi"/>
              </w:rPr>
            </w:pPr>
            <w:r>
              <w:rPr>
                <w:rFonts w:asciiTheme="majorHAnsi" w:hAnsiTheme="majorHAnsi" w:cstheme="majorHAnsi"/>
              </w:rPr>
              <w:t xml:space="preserve">Nie – 0 pkt </w:t>
            </w:r>
          </w:p>
          <w:p w14:paraId="6889DC14" w14:textId="77777777" w:rsidR="00F71710" w:rsidRPr="00DA30A7" w:rsidRDefault="00F71710" w:rsidP="00F71710">
            <w:pPr>
              <w:spacing w:before="120" w:after="120"/>
              <w:rPr>
                <w:rFonts w:asciiTheme="majorHAnsi" w:hAnsiTheme="majorHAnsi" w:cstheme="majorHAnsi"/>
              </w:rPr>
            </w:pPr>
          </w:p>
        </w:tc>
      </w:tr>
      <w:tr w:rsidR="00F71710" w:rsidRPr="00DA30A7" w14:paraId="64332E94" w14:textId="77777777" w:rsidTr="008F2D1F">
        <w:tc>
          <w:tcPr>
            <w:tcW w:w="421" w:type="dxa"/>
          </w:tcPr>
          <w:p w14:paraId="4F9A6A74"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3.</w:t>
            </w:r>
          </w:p>
        </w:tc>
        <w:tc>
          <w:tcPr>
            <w:tcW w:w="3118" w:type="dxa"/>
          </w:tcPr>
          <w:p w14:paraId="71F2D08F"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Ocena dotycząca innowacyjności wydana przez organ opiniodawczo-doradczy wydana zgodnie z obiektywnymi kryteriami.</w:t>
            </w:r>
          </w:p>
        </w:tc>
        <w:tc>
          <w:tcPr>
            <w:tcW w:w="4111" w:type="dxa"/>
          </w:tcPr>
          <w:p w14:paraId="0B37F7C9" w14:textId="77777777" w:rsidR="00F71710" w:rsidRPr="00652B9D" w:rsidRDefault="00F71710" w:rsidP="00F71710">
            <w:pPr>
              <w:spacing w:before="120" w:after="120"/>
              <w:rPr>
                <w:rFonts w:asciiTheme="majorHAnsi" w:hAnsiTheme="majorHAnsi" w:cstheme="majorHAnsi"/>
              </w:rPr>
            </w:pPr>
            <w:r w:rsidRPr="00652B9D">
              <w:rPr>
                <w:rFonts w:asciiTheme="majorHAnsi" w:hAnsiTheme="majorHAnsi" w:cstheme="majorHAnsi"/>
              </w:rPr>
              <w:t xml:space="preserve">- czy założenia projektu wpisują się w </w:t>
            </w:r>
            <w:r>
              <w:rPr>
                <w:rFonts w:asciiTheme="majorHAnsi" w:hAnsiTheme="majorHAnsi" w:cstheme="majorHAnsi"/>
              </w:rPr>
              <w:t>cele</w:t>
            </w:r>
            <w:r w:rsidRPr="00652B9D">
              <w:rPr>
                <w:rFonts w:asciiTheme="majorHAnsi" w:hAnsiTheme="majorHAnsi" w:cstheme="majorHAnsi"/>
              </w:rPr>
              <w:t xml:space="preserve"> i wyzwania UE uwzględnione w </w:t>
            </w:r>
            <w:r w:rsidRPr="00FB2346">
              <w:rPr>
                <w:rFonts w:asciiTheme="majorHAnsi" w:hAnsiTheme="majorHAnsi" w:cstheme="majorHAnsi"/>
              </w:rPr>
              <w:t xml:space="preserve">„Strategicznych wytycznych dotyczących bardziej zrównoważonej i konkurencyjnej akwakultury w UE”. </w:t>
            </w:r>
            <w:r>
              <w:rPr>
                <w:rFonts w:asciiTheme="majorHAnsi" w:hAnsiTheme="majorHAnsi" w:cstheme="majorHAnsi"/>
              </w:rPr>
              <w:t>– do 20 pkt</w:t>
            </w:r>
          </w:p>
          <w:p w14:paraId="402B7B88" w14:textId="6E89D089" w:rsidR="00F71710" w:rsidRDefault="00F71710" w:rsidP="00F71710">
            <w:pPr>
              <w:spacing w:before="120" w:after="120"/>
            </w:pPr>
            <w:r>
              <w:rPr>
                <w:rFonts w:asciiTheme="majorHAnsi" w:hAnsiTheme="majorHAnsi" w:cstheme="majorHAnsi"/>
              </w:rPr>
              <w:t>.</w:t>
            </w:r>
            <w:r w:rsidRPr="00652B9D">
              <w:rPr>
                <w:rFonts w:asciiTheme="majorHAnsi" w:hAnsiTheme="majorHAnsi" w:cstheme="majorHAnsi"/>
              </w:rPr>
              <w:t>- potencjał naukowo-techniczny wnioskodawcy</w:t>
            </w:r>
            <w:r>
              <w:rPr>
                <w:rFonts w:asciiTheme="majorHAnsi" w:hAnsiTheme="majorHAnsi" w:cstheme="majorHAnsi"/>
              </w:rPr>
              <w:t xml:space="preserve"> – do 10 pkt. </w:t>
            </w:r>
          </w:p>
          <w:p w14:paraId="5F2EDD0E" w14:textId="77777777" w:rsidR="00F71710" w:rsidRPr="00DA30A7" w:rsidRDefault="00F71710" w:rsidP="00F71710">
            <w:pPr>
              <w:spacing w:before="120" w:after="120"/>
              <w:rPr>
                <w:rFonts w:asciiTheme="majorHAnsi" w:hAnsiTheme="majorHAnsi" w:cstheme="majorHAnsi"/>
              </w:rPr>
            </w:pPr>
            <w:r w:rsidRPr="00652B9D">
              <w:rPr>
                <w:rFonts w:asciiTheme="majorHAnsi" w:hAnsiTheme="majorHAnsi" w:cstheme="majorHAnsi"/>
              </w:rPr>
              <w:t>- ocen</w:t>
            </w:r>
            <w:r>
              <w:rPr>
                <w:rFonts w:asciiTheme="majorHAnsi" w:hAnsiTheme="majorHAnsi" w:cstheme="majorHAnsi"/>
              </w:rPr>
              <w:t>a</w:t>
            </w:r>
            <w:r w:rsidRPr="00652B9D">
              <w:rPr>
                <w:rFonts w:asciiTheme="majorHAnsi" w:hAnsiTheme="majorHAnsi" w:cstheme="majorHAnsi"/>
              </w:rPr>
              <w:t xml:space="preserve"> poziomu innowacyjności projektu, </w:t>
            </w:r>
            <w:r w:rsidRPr="00652B9D">
              <w:rPr>
                <w:rFonts w:asciiTheme="majorHAnsi" w:hAnsiTheme="majorHAnsi" w:cstheme="majorHAnsi"/>
              </w:rPr>
              <w:lastRenderedPageBreak/>
              <w:t>uwzględniającą pomysłowość oraz możliwość zastosowania badanych rozwiązań w praktyce</w:t>
            </w:r>
            <w:r>
              <w:rPr>
                <w:rFonts w:asciiTheme="majorHAnsi" w:hAnsiTheme="majorHAnsi" w:cstheme="majorHAnsi"/>
              </w:rPr>
              <w:t xml:space="preserve"> –do 20 pkt</w:t>
            </w:r>
          </w:p>
        </w:tc>
        <w:tc>
          <w:tcPr>
            <w:tcW w:w="2840" w:type="dxa"/>
          </w:tcPr>
          <w:p w14:paraId="23E35B5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lastRenderedPageBreak/>
              <w:t xml:space="preserve">Maks. </w:t>
            </w:r>
            <w:r>
              <w:rPr>
                <w:rFonts w:asciiTheme="majorHAnsi" w:hAnsiTheme="majorHAnsi" w:cstheme="majorHAnsi"/>
              </w:rPr>
              <w:t>50</w:t>
            </w:r>
            <w:r w:rsidRPr="00DA30A7">
              <w:rPr>
                <w:rFonts w:asciiTheme="majorHAnsi" w:hAnsiTheme="majorHAnsi" w:cstheme="majorHAnsi"/>
              </w:rPr>
              <w:t xml:space="preserve"> pkt  </w:t>
            </w:r>
          </w:p>
        </w:tc>
      </w:tr>
      <w:tr w:rsidR="00F71710" w:rsidRPr="00DA30A7" w14:paraId="76ACD42F" w14:textId="77777777" w:rsidTr="008F2D1F">
        <w:tc>
          <w:tcPr>
            <w:tcW w:w="10490" w:type="dxa"/>
            <w:gridSpan w:val="4"/>
          </w:tcPr>
          <w:p w14:paraId="1A8EE325" w14:textId="77777777" w:rsidR="00F71710" w:rsidRPr="00DA30A7" w:rsidRDefault="00F71710" w:rsidP="00F71710">
            <w:pPr>
              <w:spacing w:before="120" w:after="120"/>
              <w:rPr>
                <w:rFonts w:asciiTheme="majorHAnsi" w:hAnsiTheme="majorHAnsi" w:cstheme="majorHAnsi"/>
              </w:rPr>
            </w:pPr>
            <w:r w:rsidRPr="009611B7">
              <w:rPr>
                <w:rFonts w:asciiTheme="majorHAnsi" w:hAnsiTheme="majorHAnsi" w:cstheme="majorHAnsi"/>
              </w:rPr>
              <w:t xml:space="preserve">Minimalna </w:t>
            </w:r>
            <w:r w:rsidRPr="00780D2A">
              <w:rPr>
                <w:rFonts w:asciiTheme="majorHAnsi" w:hAnsiTheme="majorHAnsi" w:cstheme="majorHAnsi"/>
              </w:rPr>
              <w:t xml:space="preserve">liczba decydująca o przejściu do kolejnego etapu selekcji </w:t>
            </w:r>
            <w:r w:rsidRPr="009611B7">
              <w:rPr>
                <w:rFonts w:asciiTheme="majorHAnsi" w:hAnsiTheme="majorHAnsi" w:cstheme="majorHAnsi"/>
              </w:rPr>
              <w:t xml:space="preserve">– 50 pkt w tym min. </w:t>
            </w:r>
            <w:r>
              <w:rPr>
                <w:rFonts w:asciiTheme="majorHAnsi" w:hAnsiTheme="majorHAnsi" w:cstheme="majorHAnsi"/>
              </w:rPr>
              <w:t xml:space="preserve">30 </w:t>
            </w:r>
            <w:r w:rsidRPr="009611B7">
              <w:rPr>
                <w:rFonts w:asciiTheme="majorHAnsi" w:hAnsiTheme="majorHAnsi" w:cstheme="majorHAnsi"/>
              </w:rPr>
              <w:t>pkt przyznanych przez zespół ekspertów organu opiniotwórczo-doradczy</w:t>
            </w:r>
          </w:p>
        </w:tc>
      </w:tr>
      <w:tr w:rsidR="00F71710" w:rsidRPr="00254A7A" w14:paraId="3ED1B2D9" w14:textId="77777777" w:rsidTr="008F2D1F">
        <w:tc>
          <w:tcPr>
            <w:tcW w:w="10490" w:type="dxa"/>
            <w:gridSpan w:val="4"/>
            <w:shd w:val="clear" w:color="auto" w:fill="EEECE1" w:themeFill="background2"/>
          </w:tcPr>
          <w:p w14:paraId="5F5515CB" w14:textId="77777777" w:rsidR="00F71710" w:rsidRDefault="00F71710" w:rsidP="00F71710">
            <w:pPr>
              <w:spacing w:before="120" w:after="120"/>
              <w:rPr>
                <w:rFonts w:asciiTheme="majorHAnsi" w:hAnsiTheme="majorHAnsi" w:cstheme="majorHAnsi"/>
                <w:b/>
                <w:bCs/>
              </w:rPr>
            </w:pPr>
            <w:r w:rsidRPr="00DA30A7">
              <w:rPr>
                <w:rFonts w:asciiTheme="majorHAnsi" w:hAnsiTheme="majorHAnsi" w:cstheme="majorHAnsi"/>
                <w:b/>
                <w:bCs/>
              </w:rPr>
              <w:t>Innowacje</w:t>
            </w:r>
            <w:r>
              <w:rPr>
                <w:rFonts w:asciiTheme="majorHAnsi" w:hAnsiTheme="majorHAnsi" w:cstheme="majorHAnsi"/>
                <w:b/>
                <w:bCs/>
              </w:rPr>
              <w:t>:</w:t>
            </w:r>
          </w:p>
          <w:p w14:paraId="5E31FD5D" w14:textId="77777777" w:rsidR="00F71710" w:rsidRPr="00254A7A" w:rsidRDefault="00F71710" w:rsidP="00F71710">
            <w:pPr>
              <w:spacing w:before="120" w:after="120"/>
              <w:rPr>
                <w:rFonts w:asciiTheme="majorHAnsi" w:hAnsiTheme="majorHAnsi" w:cstheme="majorHAnsi"/>
                <w:b/>
                <w:bCs/>
              </w:rPr>
            </w:pPr>
            <w:r>
              <w:rPr>
                <w:rFonts w:asciiTheme="majorHAnsi" w:hAnsiTheme="majorHAnsi" w:cstheme="majorHAnsi"/>
                <w:b/>
                <w:i/>
                <w:iCs/>
              </w:rPr>
              <w:t>p</w:t>
            </w:r>
            <w:r w:rsidRPr="00254A7A">
              <w:rPr>
                <w:rFonts w:asciiTheme="majorHAnsi" w:hAnsiTheme="majorHAnsi" w:cstheme="majorHAnsi"/>
                <w:b/>
                <w:i/>
                <w:iCs/>
              </w:rPr>
              <w:t>rojekty pilotażowe</w:t>
            </w:r>
          </w:p>
        </w:tc>
      </w:tr>
      <w:tr w:rsidR="00F71710" w:rsidRPr="00DA30A7" w14:paraId="669E9BD9" w14:textId="77777777" w:rsidTr="008F2D1F">
        <w:tc>
          <w:tcPr>
            <w:tcW w:w="421" w:type="dxa"/>
          </w:tcPr>
          <w:p w14:paraId="0DC7156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Nr</w:t>
            </w:r>
          </w:p>
        </w:tc>
        <w:tc>
          <w:tcPr>
            <w:tcW w:w="3118" w:type="dxa"/>
          </w:tcPr>
          <w:p w14:paraId="298D2A2C"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Kryterium</w:t>
            </w:r>
          </w:p>
        </w:tc>
        <w:tc>
          <w:tcPr>
            <w:tcW w:w="4111" w:type="dxa"/>
          </w:tcPr>
          <w:p w14:paraId="2797A956" w14:textId="278DC5B3" w:rsidR="00F71710" w:rsidRPr="00DA30A7" w:rsidRDefault="00065A59" w:rsidP="00F71710">
            <w:pPr>
              <w:spacing w:before="120" w:after="120"/>
              <w:jc w:val="center"/>
              <w:rPr>
                <w:rFonts w:asciiTheme="majorHAnsi" w:hAnsiTheme="majorHAnsi" w:cstheme="majorHAnsi"/>
              </w:rPr>
            </w:pPr>
            <w:r>
              <w:rPr>
                <w:rFonts w:asciiTheme="majorHAnsi" w:hAnsiTheme="majorHAnsi" w:cstheme="majorHAnsi"/>
              </w:rPr>
              <w:t>P</w:t>
            </w:r>
            <w:r w:rsidR="00F71710" w:rsidRPr="00DA30A7">
              <w:rPr>
                <w:rFonts w:asciiTheme="majorHAnsi" w:hAnsiTheme="majorHAnsi" w:cstheme="majorHAnsi"/>
              </w:rPr>
              <w:t>unktacja</w:t>
            </w:r>
          </w:p>
        </w:tc>
        <w:tc>
          <w:tcPr>
            <w:tcW w:w="2840" w:type="dxa"/>
          </w:tcPr>
          <w:p w14:paraId="0048096F" w14:textId="77777777" w:rsidR="00F71710" w:rsidRPr="00DA30A7" w:rsidRDefault="00F71710" w:rsidP="00F71710">
            <w:pPr>
              <w:spacing w:before="120" w:after="120"/>
              <w:jc w:val="center"/>
              <w:rPr>
                <w:rFonts w:asciiTheme="majorHAnsi" w:hAnsiTheme="majorHAnsi" w:cstheme="majorHAnsi"/>
              </w:rPr>
            </w:pPr>
            <w:r w:rsidRPr="00DA30A7">
              <w:rPr>
                <w:rFonts w:asciiTheme="majorHAnsi" w:hAnsiTheme="majorHAnsi" w:cstheme="majorHAnsi"/>
              </w:rPr>
              <w:t>Wyjaśnienie</w:t>
            </w:r>
          </w:p>
        </w:tc>
      </w:tr>
      <w:tr w:rsidR="00F71710" w:rsidRPr="00DA30A7" w14:paraId="60669D8D" w14:textId="77777777" w:rsidTr="008F2D1F">
        <w:tc>
          <w:tcPr>
            <w:tcW w:w="421" w:type="dxa"/>
          </w:tcPr>
          <w:p w14:paraId="6DCDBA55"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1.</w:t>
            </w:r>
          </w:p>
        </w:tc>
        <w:tc>
          <w:tcPr>
            <w:tcW w:w="3118" w:type="dxa"/>
          </w:tcPr>
          <w:p w14:paraId="087249B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prowadzony jest przez konsorcjum składające się z przedsiębiorstwa akwakultury (lidera projektu) i:</w:t>
            </w:r>
          </w:p>
          <w:p w14:paraId="2381B3B0" w14:textId="77777777" w:rsidR="00F71710" w:rsidRPr="00DA30A7" w:rsidRDefault="00F71710" w:rsidP="00F71710">
            <w:pPr>
              <w:spacing w:before="120" w:after="120"/>
              <w:rPr>
                <w:rFonts w:asciiTheme="majorHAnsi" w:hAnsiTheme="majorHAnsi" w:cstheme="majorHAnsi"/>
              </w:rPr>
            </w:pPr>
          </w:p>
        </w:tc>
        <w:tc>
          <w:tcPr>
            <w:tcW w:w="4111" w:type="dxa"/>
          </w:tcPr>
          <w:p w14:paraId="41D73D1B"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co najmniej z dwoma jednostkami naukowymi lub dydaktyczno</w:t>
            </w:r>
            <w:r>
              <w:rPr>
                <w:rFonts w:asciiTheme="majorHAnsi" w:hAnsiTheme="majorHAnsi" w:cstheme="majorHAnsi"/>
              </w:rPr>
              <w:t>-</w:t>
            </w:r>
            <w:r w:rsidRPr="00DA30A7">
              <w:rPr>
                <w:rFonts w:asciiTheme="majorHAnsi" w:hAnsiTheme="majorHAnsi" w:cstheme="majorHAnsi"/>
              </w:rPr>
              <w:t>naukowymi – 5 pkt</w:t>
            </w:r>
          </w:p>
          <w:p w14:paraId="79500A4C"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co najmniej z jednym innym przedsiębiorstwem akwakultury i dwoma jednostkami naukowymi lub dydaktyczno</w:t>
            </w:r>
            <w:r>
              <w:rPr>
                <w:rFonts w:asciiTheme="majorHAnsi" w:hAnsiTheme="majorHAnsi" w:cstheme="majorHAnsi"/>
              </w:rPr>
              <w:t>-</w:t>
            </w:r>
            <w:r w:rsidRPr="00DA30A7">
              <w:rPr>
                <w:rFonts w:asciiTheme="majorHAnsi" w:hAnsiTheme="majorHAnsi" w:cstheme="majorHAnsi"/>
              </w:rPr>
              <w:t>naukowymi – 10 pkt</w:t>
            </w:r>
          </w:p>
        </w:tc>
        <w:tc>
          <w:tcPr>
            <w:tcW w:w="2840" w:type="dxa"/>
          </w:tcPr>
          <w:p w14:paraId="0EA80F7B"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10 pkt</w:t>
            </w:r>
          </w:p>
        </w:tc>
      </w:tr>
      <w:tr w:rsidR="00F71710" w:rsidRPr="00DA30A7" w14:paraId="6717A1EB" w14:textId="77777777" w:rsidTr="008F2D1F">
        <w:tc>
          <w:tcPr>
            <w:tcW w:w="421" w:type="dxa"/>
          </w:tcPr>
          <w:p w14:paraId="5BB70915"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2</w:t>
            </w:r>
            <w:r w:rsidRPr="00DA30A7">
              <w:rPr>
                <w:rFonts w:asciiTheme="majorHAnsi" w:hAnsiTheme="majorHAnsi" w:cstheme="majorHAnsi"/>
              </w:rPr>
              <w:t>.</w:t>
            </w:r>
          </w:p>
        </w:tc>
        <w:tc>
          <w:tcPr>
            <w:tcW w:w="3118" w:type="dxa"/>
          </w:tcPr>
          <w:p w14:paraId="17E442D3"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Zaawansowanie administracyjne projektu</w:t>
            </w:r>
            <w:r>
              <w:rPr>
                <w:rFonts w:asciiTheme="majorHAnsi" w:hAnsiTheme="majorHAnsi" w:cstheme="majorHAnsi"/>
              </w:rPr>
              <w:t>.</w:t>
            </w:r>
          </w:p>
          <w:p w14:paraId="2AE4441D" w14:textId="77777777" w:rsidR="00F71710" w:rsidRPr="00DA30A7" w:rsidRDefault="00F71710" w:rsidP="00F71710">
            <w:pPr>
              <w:spacing w:before="120" w:after="120"/>
              <w:rPr>
                <w:rFonts w:asciiTheme="majorHAnsi" w:hAnsiTheme="majorHAnsi" w:cstheme="majorHAnsi"/>
              </w:rPr>
            </w:pPr>
          </w:p>
        </w:tc>
        <w:tc>
          <w:tcPr>
            <w:tcW w:w="4111" w:type="dxa"/>
          </w:tcPr>
          <w:p w14:paraId="1215CD80"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komplet zgód formalnych i administracyjnych adekwatny do zakresu operacji – 15 pkt,</w:t>
            </w:r>
          </w:p>
          <w:p w14:paraId="69796D7B"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decyzje lokalizacyjne i pozwolenie wodnoprawne (o ile dotyczy), a także złożony wniosek o wydanie pozwolenia na budowę – 13 pkt</w:t>
            </w:r>
          </w:p>
          <w:p w14:paraId="7269FA8C"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decyzje lokalizacyjne, a także złożony co najmniej wniosek o wydanie pozwolenia wodnoprawnego i/lub pozwolenia na budowę – adekwatnie do zakresu operacji – 10 pkt</w:t>
            </w:r>
          </w:p>
          <w:p w14:paraId="66BDB828"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 decyzje lokalizacyjne i zakłada realizacje na podstawie studium wykonalności (zaprojektuj i wybuduj) – 8 pkt</w:t>
            </w:r>
          </w:p>
          <w:p w14:paraId="174EB49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posiada</w:t>
            </w:r>
            <w:r>
              <w:rPr>
                <w:rFonts w:asciiTheme="majorHAnsi" w:hAnsiTheme="majorHAnsi" w:cstheme="majorHAnsi"/>
              </w:rPr>
              <w:t xml:space="preserve"> </w:t>
            </w:r>
            <w:r w:rsidRPr="00DA30A7">
              <w:rPr>
                <w:rFonts w:asciiTheme="majorHAnsi" w:hAnsiTheme="majorHAnsi" w:cstheme="majorHAnsi"/>
              </w:rPr>
              <w:t>wyłącznie koncepcję lokalizacyjną i technologiczną, złożony został wniosek o wydanie decyzji o warunkach zabudowy lub środowiskowych uwarunkowaniach przedsięwzięcia – 5 pkt</w:t>
            </w:r>
          </w:p>
          <w:p w14:paraId="4171F6F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lub</w:t>
            </w:r>
          </w:p>
          <w:p w14:paraId="4C1B5457"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projekt nie wymaga uzyskania zgód formalnych oraz administracyjnych – 15 pkt</w:t>
            </w:r>
          </w:p>
        </w:tc>
        <w:tc>
          <w:tcPr>
            <w:tcW w:w="2840" w:type="dxa"/>
          </w:tcPr>
          <w:p w14:paraId="4F7F70CF"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Maks 15 pkt</w:t>
            </w:r>
          </w:p>
        </w:tc>
      </w:tr>
      <w:tr w:rsidR="00F71710" w:rsidRPr="00DA30A7" w14:paraId="079EA9D4" w14:textId="77777777" w:rsidTr="008F2D1F">
        <w:tc>
          <w:tcPr>
            <w:tcW w:w="421" w:type="dxa"/>
          </w:tcPr>
          <w:p w14:paraId="10ABA3B8"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3</w:t>
            </w:r>
            <w:r w:rsidRPr="00DA30A7">
              <w:rPr>
                <w:rFonts w:asciiTheme="majorHAnsi" w:hAnsiTheme="majorHAnsi" w:cstheme="majorHAnsi"/>
              </w:rPr>
              <w:t>.</w:t>
            </w:r>
          </w:p>
        </w:tc>
        <w:tc>
          <w:tcPr>
            <w:tcW w:w="3118" w:type="dxa"/>
          </w:tcPr>
          <w:p w14:paraId="23B47A2D"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przewiduje innowacje w akwakulturze z zakresu:</w:t>
            </w:r>
          </w:p>
          <w:p w14:paraId="5DBFC9E4" w14:textId="77777777" w:rsidR="00F71710" w:rsidRPr="00DA30A7" w:rsidRDefault="00F71710" w:rsidP="00F71710">
            <w:pPr>
              <w:spacing w:before="120" w:after="120"/>
              <w:rPr>
                <w:rFonts w:asciiTheme="majorHAnsi" w:hAnsiTheme="majorHAnsi" w:cstheme="majorHAnsi"/>
              </w:rPr>
            </w:pPr>
          </w:p>
        </w:tc>
        <w:tc>
          <w:tcPr>
            <w:tcW w:w="4111" w:type="dxa"/>
          </w:tcPr>
          <w:p w14:paraId="21B11CD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rozwój innowacji w wylęgarnictwie i produkcji materiału zarybieniowego – 5 pkt</w:t>
            </w:r>
          </w:p>
          <w:p w14:paraId="22AC95B0"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rozwój innowacji w zakresie wprowadzania do produkcji gatunków nowych, cennych przyrodniczo lub komercyjnie – 5 pkt</w:t>
            </w:r>
          </w:p>
          <w:p w14:paraId="51F74725"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rozwój innowacji w zakresie metod produkcji, lepszego wykorzystania zasobów wodnych i uzdatniania wody – 5 pkt</w:t>
            </w:r>
          </w:p>
          <w:p w14:paraId="167137D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rozwój innowacji w zakresie technologii ograniczenia energochłonności, zastosowania odnawialnych źródeł energii, optymalizacji termicznej procesów hodowlanych – 5 pkt</w:t>
            </w:r>
          </w:p>
          <w:p w14:paraId="10785EC5"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rozwój innowacji w zakresie żywienia ryb, ograniczenia użycia antybiotyków i środków biobójczych – 5 pkt</w:t>
            </w:r>
          </w:p>
          <w:p w14:paraId="74D8645C"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lastRenderedPageBreak/>
              <w:t>– zastosowania narzędzi informatycznych w procesach produkcyjnych, zarządczych lub jakościowych – 5 pkt</w:t>
            </w:r>
          </w:p>
        </w:tc>
        <w:tc>
          <w:tcPr>
            <w:tcW w:w="2840" w:type="dxa"/>
          </w:tcPr>
          <w:p w14:paraId="2C8F117D"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lastRenderedPageBreak/>
              <w:t>Maks. 30 pkt</w:t>
            </w:r>
          </w:p>
        </w:tc>
      </w:tr>
      <w:tr w:rsidR="00F71710" w:rsidRPr="00DA30A7" w14:paraId="512939D5" w14:textId="77777777" w:rsidTr="008F2D1F">
        <w:tc>
          <w:tcPr>
            <w:tcW w:w="421" w:type="dxa"/>
          </w:tcPr>
          <w:p w14:paraId="6CE5CD14"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4.</w:t>
            </w:r>
          </w:p>
        </w:tc>
        <w:tc>
          <w:tcPr>
            <w:tcW w:w="3118" w:type="dxa"/>
          </w:tcPr>
          <w:p w14:paraId="46F978C4" w14:textId="77777777" w:rsidR="00F71710" w:rsidRPr="000B1D6C" w:rsidRDefault="00F71710" w:rsidP="00F71710">
            <w:pPr>
              <w:spacing w:before="120" w:after="120"/>
              <w:rPr>
                <w:rFonts w:asciiTheme="majorHAnsi" w:hAnsiTheme="majorHAnsi" w:cstheme="majorHAnsi"/>
                <w:strike/>
              </w:rPr>
            </w:pPr>
            <w:r>
              <w:rPr>
                <w:rFonts w:asciiTheme="majorHAnsi" w:hAnsiTheme="majorHAnsi" w:cstheme="majorHAnsi"/>
              </w:rPr>
              <w:t>Ocena dotycząca innowacyjności wydana przez organ opiniodawczo-doradczy wydana zgodnie z obiektywnymi kryteriami.</w:t>
            </w:r>
          </w:p>
        </w:tc>
        <w:tc>
          <w:tcPr>
            <w:tcW w:w="4111" w:type="dxa"/>
          </w:tcPr>
          <w:p w14:paraId="6B9AE4D2" w14:textId="77777777" w:rsidR="00F71710" w:rsidRPr="00652B9D" w:rsidRDefault="00F71710" w:rsidP="00F71710">
            <w:pPr>
              <w:spacing w:before="120" w:after="120"/>
              <w:rPr>
                <w:rFonts w:asciiTheme="majorHAnsi" w:hAnsiTheme="majorHAnsi" w:cstheme="majorHAnsi"/>
              </w:rPr>
            </w:pPr>
            <w:r w:rsidRPr="00652B9D">
              <w:rPr>
                <w:rFonts w:asciiTheme="majorHAnsi" w:hAnsiTheme="majorHAnsi" w:cstheme="majorHAnsi"/>
              </w:rPr>
              <w:t xml:space="preserve">- </w:t>
            </w:r>
            <w:r w:rsidRPr="00FB2346">
              <w:rPr>
                <w:rFonts w:asciiTheme="majorHAnsi" w:hAnsiTheme="majorHAnsi" w:cstheme="majorHAnsi"/>
              </w:rPr>
              <w:t xml:space="preserve">czy założenia projektu wpisują się w </w:t>
            </w:r>
            <w:r>
              <w:rPr>
                <w:rFonts w:asciiTheme="majorHAnsi" w:hAnsiTheme="majorHAnsi" w:cstheme="majorHAnsi"/>
              </w:rPr>
              <w:t>cele</w:t>
            </w:r>
            <w:r w:rsidRPr="00FB2346">
              <w:rPr>
                <w:rFonts w:asciiTheme="majorHAnsi" w:hAnsiTheme="majorHAnsi" w:cstheme="majorHAnsi"/>
              </w:rPr>
              <w:t xml:space="preserve"> i wyzwania UE uwzględnione w  „Strategicznych wytycznych dotyczących bardziej zrównoważonej i konkurencyjnej akwakultury w UE”.</w:t>
            </w:r>
            <w:r>
              <w:rPr>
                <w:rFonts w:asciiTheme="majorHAnsi" w:hAnsiTheme="majorHAnsi" w:cstheme="majorHAnsi"/>
              </w:rPr>
              <w:t>– do 10 pkt</w:t>
            </w:r>
          </w:p>
          <w:p w14:paraId="30494287" w14:textId="77777777" w:rsidR="00F71710" w:rsidRPr="00652B9D" w:rsidRDefault="00F71710" w:rsidP="00F71710">
            <w:pPr>
              <w:spacing w:before="120" w:after="120"/>
              <w:rPr>
                <w:rFonts w:asciiTheme="majorHAnsi" w:hAnsiTheme="majorHAnsi" w:cstheme="majorHAnsi"/>
              </w:rPr>
            </w:pPr>
            <w:r>
              <w:rPr>
                <w:rFonts w:asciiTheme="majorHAnsi" w:hAnsiTheme="majorHAnsi" w:cstheme="majorHAnsi"/>
              </w:rPr>
              <w:t>.</w:t>
            </w:r>
          </w:p>
          <w:p w14:paraId="058A00CD" w14:textId="77777777" w:rsidR="00F71710" w:rsidRDefault="00F71710" w:rsidP="00F71710">
            <w:pPr>
              <w:spacing w:before="120" w:after="120"/>
            </w:pPr>
            <w:r w:rsidRPr="00652B9D">
              <w:rPr>
                <w:rFonts w:asciiTheme="majorHAnsi" w:hAnsiTheme="majorHAnsi" w:cstheme="majorHAnsi"/>
              </w:rPr>
              <w:t>- potencjał naukowo-techniczny wnioskodawcy</w:t>
            </w:r>
            <w:r>
              <w:rPr>
                <w:rFonts w:asciiTheme="majorHAnsi" w:hAnsiTheme="majorHAnsi" w:cstheme="majorHAnsi"/>
              </w:rPr>
              <w:t xml:space="preserve"> – do 5 pkt. </w:t>
            </w:r>
          </w:p>
          <w:p w14:paraId="1A4D5E17" w14:textId="77777777" w:rsidR="00F71710" w:rsidRPr="000B1D6C" w:rsidRDefault="00F71710" w:rsidP="00F71710">
            <w:pPr>
              <w:spacing w:before="120" w:after="120"/>
              <w:rPr>
                <w:rFonts w:asciiTheme="majorHAnsi" w:hAnsiTheme="majorHAnsi" w:cstheme="majorHAnsi"/>
                <w:strike/>
              </w:rPr>
            </w:pPr>
            <w:r w:rsidRPr="00652B9D">
              <w:rPr>
                <w:rFonts w:asciiTheme="majorHAnsi" w:hAnsiTheme="majorHAnsi" w:cstheme="majorHAnsi"/>
              </w:rPr>
              <w:t>- ocen</w:t>
            </w:r>
            <w:r>
              <w:rPr>
                <w:rFonts w:asciiTheme="majorHAnsi" w:hAnsiTheme="majorHAnsi" w:cstheme="majorHAnsi"/>
              </w:rPr>
              <w:t>a</w:t>
            </w:r>
            <w:r w:rsidRPr="00652B9D">
              <w:rPr>
                <w:rFonts w:asciiTheme="majorHAnsi" w:hAnsiTheme="majorHAnsi" w:cstheme="majorHAnsi"/>
              </w:rPr>
              <w:t xml:space="preserve"> poziomu innowacyjności projektu, uwzględniającą pomysłowość oraz możliwość zastosowania badanych rozwiązań w praktyce</w:t>
            </w:r>
            <w:r>
              <w:rPr>
                <w:rFonts w:asciiTheme="majorHAnsi" w:hAnsiTheme="majorHAnsi" w:cstheme="majorHAnsi"/>
              </w:rPr>
              <w:t xml:space="preserve"> – do 10 pkt</w:t>
            </w:r>
          </w:p>
        </w:tc>
        <w:tc>
          <w:tcPr>
            <w:tcW w:w="2840" w:type="dxa"/>
          </w:tcPr>
          <w:p w14:paraId="251F52E0" w14:textId="77777777" w:rsidR="00F71710" w:rsidRDefault="00F71710" w:rsidP="00F71710">
            <w:pPr>
              <w:spacing w:before="120" w:after="120"/>
              <w:rPr>
                <w:rFonts w:asciiTheme="majorHAnsi" w:hAnsiTheme="majorHAnsi" w:cstheme="majorHAnsi"/>
              </w:rPr>
            </w:pPr>
            <w:r>
              <w:rPr>
                <w:rFonts w:asciiTheme="majorHAnsi" w:hAnsiTheme="majorHAnsi" w:cstheme="majorHAnsi"/>
              </w:rPr>
              <w:t>Maks. 25 pkt</w:t>
            </w:r>
          </w:p>
          <w:p w14:paraId="3DBB2FE5" w14:textId="77777777" w:rsidR="00F71710" w:rsidRPr="00DA30A7" w:rsidRDefault="00F71710" w:rsidP="00F71710">
            <w:pPr>
              <w:spacing w:before="120" w:after="120"/>
              <w:rPr>
                <w:rFonts w:asciiTheme="majorHAnsi" w:hAnsiTheme="majorHAnsi" w:cstheme="majorHAnsi"/>
              </w:rPr>
            </w:pPr>
          </w:p>
        </w:tc>
      </w:tr>
      <w:tr w:rsidR="00F71710" w:rsidRPr="00DA30A7" w14:paraId="5292FF47" w14:textId="77777777" w:rsidTr="008F2D1F">
        <w:tc>
          <w:tcPr>
            <w:tcW w:w="10490" w:type="dxa"/>
            <w:gridSpan w:val="4"/>
          </w:tcPr>
          <w:p w14:paraId="359C91D2" w14:textId="77777777" w:rsidR="00F71710" w:rsidRPr="00DA30A7" w:rsidRDefault="00F71710" w:rsidP="00F71710">
            <w:pPr>
              <w:spacing w:before="120" w:after="120"/>
              <w:rPr>
                <w:rFonts w:asciiTheme="majorHAnsi" w:hAnsiTheme="majorHAnsi" w:cstheme="majorHAnsi"/>
              </w:rPr>
            </w:pPr>
            <w:r w:rsidRPr="00EF405C">
              <w:rPr>
                <w:rFonts w:asciiTheme="majorHAnsi" w:hAnsiTheme="majorHAnsi" w:cstheme="majorHAnsi"/>
              </w:rPr>
              <w:t xml:space="preserve">Minimalna liczba decydująca o przejściu do kolejnego etapu selekcji </w:t>
            </w:r>
            <w:r w:rsidRPr="00DA30A7">
              <w:rPr>
                <w:rFonts w:asciiTheme="majorHAnsi" w:hAnsiTheme="majorHAnsi" w:cstheme="majorHAnsi"/>
              </w:rPr>
              <w:t xml:space="preserve">– </w:t>
            </w:r>
            <w:r>
              <w:rPr>
                <w:rFonts w:asciiTheme="majorHAnsi" w:hAnsiTheme="majorHAnsi" w:cstheme="majorHAnsi"/>
              </w:rPr>
              <w:t xml:space="preserve">40 pkt w tym min. 15 pkt przyznanych przez zespół ekspertów organu opiniotwórczo-doradczy </w:t>
            </w:r>
          </w:p>
        </w:tc>
      </w:tr>
      <w:tr w:rsidR="00F71710" w:rsidRPr="00254A7A" w14:paraId="0CC60E92" w14:textId="77777777" w:rsidTr="008F2D1F">
        <w:tc>
          <w:tcPr>
            <w:tcW w:w="10490" w:type="dxa"/>
            <w:gridSpan w:val="4"/>
            <w:shd w:val="clear" w:color="auto" w:fill="DDD9C3" w:themeFill="background2" w:themeFillShade="E6"/>
          </w:tcPr>
          <w:p w14:paraId="6C582666" w14:textId="77777777" w:rsidR="00F71710" w:rsidRPr="00254A7A" w:rsidRDefault="00F71710" w:rsidP="00F71710">
            <w:pPr>
              <w:spacing w:before="120" w:after="120"/>
              <w:rPr>
                <w:rFonts w:asciiTheme="majorHAnsi" w:hAnsiTheme="majorHAnsi" w:cstheme="majorHAnsi"/>
                <w:b/>
                <w:bCs/>
              </w:rPr>
            </w:pPr>
            <w:r w:rsidRPr="00254A7A">
              <w:rPr>
                <w:rFonts w:asciiTheme="majorHAnsi" w:hAnsiTheme="majorHAnsi" w:cstheme="majorHAnsi"/>
                <w:b/>
                <w:bCs/>
              </w:rPr>
              <w:t>Działanie 2.5 Inwestycje w przetwórstwie</w:t>
            </w:r>
          </w:p>
        </w:tc>
      </w:tr>
      <w:tr w:rsidR="00F71710" w:rsidRPr="00DA30A7" w14:paraId="72FA7B53" w14:textId="77777777" w:rsidTr="008F2D1F">
        <w:tc>
          <w:tcPr>
            <w:tcW w:w="421" w:type="dxa"/>
          </w:tcPr>
          <w:p w14:paraId="25299FB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Nr</w:t>
            </w:r>
          </w:p>
        </w:tc>
        <w:tc>
          <w:tcPr>
            <w:tcW w:w="3118" w:type="dxa"/>
          </w:tcPr>
          <w:p w14:paraId="48E16E3F" w14:textId="0D761D98" w:rsidR="00F71710" w:rsidRPr="00DA30A7" w:rsidRDefault="00F71710" w:rsidP="008F2D1F">
            <w:pPr>
              <w:spacing w:before="120" w:after="120"/>
              <w:jc w:val="center"/>
              <w:rPr>
                <w:rFonts w:asciiTheme="majorHAnsi" w:hAnsiTheme="majorHAnsi" w:cstheme="majorHAnsi"/>
              </w:rPr>
            </w:pPr>
            <w:r w:rsidRPr="00DA30A7">
              <w:rPr>
                <w:rFonts w:asciiTheme="majorHAnsi" w:hAnsiTheme="majorHAnsi" w:cstheme="majorHAnsi"/>
              </w:rPr>
              <w:t>Kryterium</w:t>
            </w:r>
          </w:p>
        </w:tc>
        <w:tc>
          <w:tcPr>
            <w:tcW w:w="4111" w:type="dxa"/>
          </w:tcPr>
          <w:p w14:paraId="0B4F5243" w14:textId="3039D55E" w:rsidR="00F71710" w:rsidRPr="00DA30A7" w:rsidRDefault="00065A59" w:rsidP="008F2D1F">
            <w:pPr>
              <w:spacing w:before="120" w:after="120"/>
              <w:jc w:val="center"/>
              <w:rPr>
                <w:rFonts w:asciiTheme="majorHAnsi" w:hAnsiTheme="majorHAnsi" w:cstheme="majorHAnsi"/>
              </w:rPr>
            </w:pPr>
            <w:r>
              <w:rPr>
                <w:rFonts w:asciiTheme="majorHAnsi" w:hAnsiTheme="majorHAnsi" w:cstheme="majorHAnsi"/>
              </w:rPr>
              <w:t>P</w:t>
            </w:r>
            <w:r w:rsidR="00F71710" w:rsidRPr="00DA30A7">
              <w:rPr>
                <w:rFonts w:asciiTheme="majorHAnsi" w:hAnsiTheme="majorHAnsi" w:cstheme="majorHAnsi"/>
              </w:rPr>
              <w:t>unktacja</w:t>
            </w:r>
          </w:p>
        </w:tc>
        <w:tc>
          <w:tcPr>
            <w:tcW w:w="2840" w:type="dxa"/>
          </w:tcPr>
          <w:p w14:paraId="7D1392FA" w14:textId="77777777" w:rsidR="00F71710" w:rsidRPr="00DA30A7" w:rsidRDefault="00F71710" w:rsidP="008F2D1F">
            <w:pPr>
              <w:spacing w:before="120" w:after="120"/>
              <w:jc w:val="center"/>
              <w:rPr>
                <w:rFonts w:asciiTheme="majorHAnsi" w:hAnsiTheme="majorHAnsi" w:cstheme="majorHAnsi"/>
              </w:rPr>
            </w:pPr>
            <w:r>
              <w:rPr>
                <w:rFonts w:asciiTheme="majorHAnsi" w:hAnsiTheme="majorHAnsi" w:cstheme="majorHAnsi"/>
              </w:rPr>
              <w:t>W</w:t>
            </w:r>
            <w:r w:rsidRPr="00DA30A7">
              <w:rPr>
                <w:rFonts w:asciiTheme="majorHAnsi" w:hAnsiTheme="majorHAnsi" w:cstheme="majorHAnsi"/>
              </w:rPr>
              <w:t>yjaśnienie</w:t>
            </w:r>
          </w:p>
        </w:tc>
      </w:tr>
      <w:tr w:rsidR="00F71710" w:rsidRPr="00DA30A7" w14:paraId="0A2149CF" w14:textId="77777777" w:rsidTr="008F2D1F">
        <w:tc>
          <w:tcPr>
            <w:tcW w:w="421" w:type="dxa"/>
          </w:tcPr>
          <w:p w14:paraId="0E5A1EC2"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1</w:t>
            </w:r>
            <w:r w:rsidRPr="00DA30A7">
              <w:rPr>
                <w:rFonts w:asciiTheme="majorHAnsi" w:hAnsiTheme="majorHAnsi" w:cstheme="majorHAnsi"/>
              </w:rPr>
              <w:t>.</w:t>
            </w:r>
          </w:p>
        </w:tc>
        <w:tc>
          <w:tcPr>
            <w:tcW w:w="3118" w:type="dxa"/>
          </w:tcPr>
          <w:p w14:paraId="325AB8D7"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ma na celu poprawę bezpieczeństwa i warunków pracy w zakładzie przetwórczym</w:t>
            </w:r>
            <w:r>
              <w:rPr>
                <w:rFonts w:asciiTheme="majorHAnsi" w:hAnsiTheme="majorHAnsi" w:cstheme="majorHAnsi"/>
              </w:rPr>
              <w:t>.</w:t>
            </w:r>
          </w:p>
        </w:tc>
        <w:tc>
          <w:tcPr>
            <w:tcW w:w="4111" w:type="dxa"/>
          </w:tcPr>
          <w:p w14:paraId="5D71EB11"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0 lub 15</w:t>
            </w:r>
            <w:r w:rsidRPr="00350844">
              <w:rPr>
                <w:rFonts w:asciiTheme="majorHAnsi" w:hAnsiTheme="majorHAnsi" w:cstheme="majorHAnsi"/>
              </w:rPr>
              <w:t xml:space="preserve"> pkt</w:t>
            </w:r>
          </w:p>
        </w:tc>
        <w:tc>
          <w:tcPr>
            <w:tcW w:w="2840" w:type="dxa"/>
          </w:tcPr>
          <w:p w14:paraId="7653D8A5" w14:textId="77777777" w:rsidR="00F71710" w:rsidRDefault="00F71710" w:rsidP="00F71710">
            <w:pPr>
              <w:spacing w:before="120" w:after="120"/>
              <w:rPr>
                <w:rFonts w:asciiTheme="majorHAnsi" w:hAnsiTheme="majorHAnsi" w:cstheme="majorHAnsi"/>
              </w:rPr>
            </w:pPr>
            <w:r>
              <w:rPr>
                <w:rFonts w:asciiTheme="majorHAnsi" w:hAnsiTheme="majorHAnsi" w:cstheme="majorHAnsi"/>
              </w:rPr>
              <w:t>Tak – 15 pkt</w:t>
            </w:r>
          </w:p>
          <w:p w14:paraId="09AB1A3F" w14:textId="77777777" w:rsidR="00F71710" w:rsidRDefault="00F71710" w:rsidP="00F71710">
            <w:pPr>
              <w:spacing w:before="120" w:after="120"/>
              <w:rPr>
                <w:rFonts w:asciiTheme="majorHAnsi" w:hAnsiTheme="majorHAnsi" w:cstheme="majorHAnsi"/>
              </w:rPr>
            </w:pPr>
            <w:r>
              <w:rPr>
                <w:rFonts w:asciiTheme="majorHAnsi" w:hAnsiTheme="majorHAnsi" w:cstheme="majorHAnsi"/>
              </w:rPr>
              <w:t xml:space="preserve">Nie – 0 pkt </w:t>
            </w:r>
          </w:p>
          <w:p w14:paraId="041A905F" w14:textId="77777777" w:rsidR="00F71710" w:rsidRPr="00DA30A7" w:rsidRDefault="00F71710" w:rsidP="00F71710">
            <w:pPr>
              <w:spacing w:before="120" w:after="120"/>
              <w:rPr>
                <w:rFonts w:asciiTheme="majorHAnsi" w:hAnsiTheme="majorHAnsi" w:cstheme="majorHAnsi"/>
              </w:rPr>
            </w:pPr>
          </w:p>
        </w:tc>
      </w:tr>
      <w:tr w:rsidR="00F71710" w:rsidRPr="00DA30A7" w14:paraId="613B4D5D" w14:textId="77777777" w:rsidTr="008F2D1F">
        <w:tc>
          <w:tcPr>
            <w:tcW w:w="421" w:type="dxa"/>
          </w:tcPr>
          <w:p w14:paraId="3A192DA4"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2</w:t>
            </w:r>
            <w:r w:rsidRPr="00DA30A7">
              <w:rPr>
                <w:rFonts w:asciiTheme="majorHAnsi" w:hAnsiTheme="majorHAnsi" w:cstheme="majorHAnsi"/>
              </w:rPr>
              <w:t>.</w:t>
            </w:r>
          </w:p>
        </w:tc>
        <w:tc>
          <w:tcPr>
            <w:tcW w:w="3118" w:type="dxa"/>
          </w:tcPr>
          <w:p w14:paraId="72F8C331"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Projekt zakłada modernizację lub unowocześnienie procesów technologicznych  w kierunku poprawy wydajności pracy i produktu</w:t>
            </w:r>
            <w:r>
              <w:rPr>
                <w:rFonts w:asciiTheme="majorHAnsi" w:hAnsiTheme="majorHAnsi" w:cstheme="majorHAnsi"/>
              </w:rPr>
              <w:t>.</w:t>
            </w:r>
          </w:p>
        </w:tc>
        <w:tc>
          <w:tcPr>
            <w:tcW w:w="4111" w:type="dxa"/>
          </w:tcPr>
          <w:p w14:paraId="4C652E1B"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0 lub 15</w:t>
            </w:r>
            <w:r w:rsidRPr="00350844">
              <w:rPr>
                <w:rFonts w:asciiTheme="majorHAnsi" w:hAnsiTheme="majorHAnsi" w:cstheme="majorHAnsi"/>
              </w:rPr>
              <w:t xml:space="preserve"> pkt</w:t>
            </w:r>
          </w:p>
        </w:tc>
        <w:tc>
          <w:tcPr>
            <w:tcW w:w="2840" w:type="dxa"/>
          </w:tcPr>
          <w:p w14:paraId="60A68CA9" w14:textId="77777777" w:rsidR="00F71710" w:rsidRDefault="00F71710" w:rsidP="00F71710">
            <w:pPr>
              <w:spacing w:before="120" w:after="120"/>
              <w:rPr>
                <w:rFonts w:asciiTheme="majorHAnsi" w:hAnsiTheme="majorHAnsi" w:cstheme="majorHAnsi"/>
              </w:rPr>
            </w:pPr>
            <w:r>
              <w:rPr>
                <w:rFonts w:asciiTheme="majorHAnsi" w:hAnsiTheme="majorHAnsi" w:cstheme="majorHAnsi"/>
              </w:rPr>
              <w:t>Tak – 15 pkt</w:t>
            </w:r>
          </w:p>
          <w:p w14:paraId="706F1AD7" w14:textId="77777777" w:rsidR="00F71710" w:rsidRDefault="00F71710" w:rsidP="00F71710">
            <w:pPr>
              <w:spacing w:before="120" w:after="120"/>
              <w:rPr>
                <w:rFonts w:asciiTheme="majorHAnsi" w:hAnsiTheme="majorHAnsi" w:cstheme="majorHAnsi"/>
              </w:rPr>
            </w:pPr>
            <w:r>
              <w:rPr>
                <w:rFonts w:asciiTheme="majorHAnsi" w:hAnsiTheme="majorHAnsi" w:cstheme="majorHAnsi"/>
              </w:rPr>
              <w:t xml:space="preserve">Nie – 0 pkt </w:t>
            </w:r>
          </w:p>
          <w:p w14:paraId="71659613" w14:textId="77777777" w:rsidR="00F71710" w:rsidRPr="00DA30A7" w:rsidRDefault="00F71710" w:rsidP="00F71710">
            <w:pPr>
              <w:spacing w:before="120" w:after="120"/>
              <w:rPr>
                <w:rFonts w:asciiTheme="majorHAnsi" w:hAnsiTheme="majorHAnsi" w:cstheme="majorHAnsi"/>
              </w:rPr>
            </w:pPr>
          </w:p>
        </w:tc>
      </w:tr>
      <w:tr w:rsidR="00F71710" w:rsidRPr="00DA30A7" w14:paraId="4963EF6E" w14:textId="77777777" w:rsidTr="008F2D1F">
        <w:tc>
          <w:tcPr>
            <w:tcW w:w="421" w:type="dxa"/>
          </w:tcPr>
          <w:p w14:paraId="3B13C95E"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3</w:t>
            </w:r>
            <w:r w:rsidRPr="00DA30A7">
              <w:rPr>
                <w:rFonts w:asciiTheme="majorHAnsi" w:hAnsiTheme="majorHAnsi" w:cstheme="majorHAnsi"/>
              </w:rPr>
              <w:t>.</w:t>
            </w:r>
          </w:p>
        </w:tc>
        <w:tc>
          <w:tcPr>
            <w:tcW w:w="3118" w:type="dxa"/>
          </w:tcPr>
          <w:p w14:paraId="0120FA29"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Zagospodarowanie odpadów rybnych, czyli części ryb niewykorzystanych do produkcji podstawowego asortymentu, w kierunku wyprodukowania nowego, konsumpcyjnego produktu rybnego</w:t>
            </w:r>
            <w:r>
              <w:rPr>
                <w:rFonts w:asciiTheme="majorHAnsi" w:hAnsiTheme="majorHAnsi" w:cstheme="majorHAnsi"/>
              </w:rPr>
              <w:t>.</w:t>
            </w:r>
          </w:p>
        </w:tc>
        <w:tc>
          <w:tcPr>
            <w:tcW w:w="4111" w:type="dxa"/>
          </w:tcPr>
          <w:p w14:paraId="6929B6A8"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0 lub 15</w:t>
            </w:r>
            <w:r w:rsidRPr="00350844">
              <w:rPr>
                <w:rFonts w:asciiTheme="majorHAnsi" w:hAnsiTheme="majorHAnsi" w:cstheme="majorHAnsi"/>
              </w:rPr>
              <w:t xml:space="preserve"> pkt</w:t>
            </w:r>
          </w:p>
        </w:tc>
        <w:tc>
          <w:tcPr>
            <w:tcW w:w="2840" w:type="dxa"/>
          </w:tcPr>
          <w:p w14:paraId="00513AFB" w14:textId="77777777" w:rsidR="00F71710" w:rsidRDefault="00F71710" w:rsidP="00F71710">
            <w:pPr>
              <w:spacing w:before="120" w:after="120"/>
              <w:rPr>
                <w:rFonts w:asciiTheme="majorHAnsi" w:hAnsiTheme="majorHAnsi" w:cstheme="majorHAnsi"/>
              </w:rPr>
            </w:pPr>
            <w:r>
              <w:rPr>
                <w:rFonts w:asciiTheme="majorHAnsi" w:hAnsiTheme="majorHAnsi" w:cstheme="majorHAnsi"/>
              </w:rPr>
              <w:t>Tak – 15 pkt</w:t>
            </w:r>
          </w:p>
          <w:p w14:paraId="475055FF" w14:textId="77777777" w:rsidR="00F71710" w:rsidRDefault="00F71710" w:rsidP="00F71710">
            <w:pPr>
              <w:spacing w:before="120" w:after="120"/>
              <w:rPr>
                <w:rFonts w:asciiTheme="majorHAnsi" w:hAnsiTheme="majorHAnsi" w:cstheme="majorHAnsi"/>
              </w:rPr>
            </w:pPr>
            <w:r>
              <w:rPr>
                <w:rFonts w:asciiTheme="majorHAnsi" w:hAnsiTheme="majorHAnsi" w:cstheme="majorHAnsi"/>
              </w:rPr>
              <w:t xml:space="preserve">Nie – 0 pkt </w:t>
            </w:r>
          </w:p>
          <w:p w14:paraId="6FFFF4EC" w14:textId="77777777" w:rsidR="00F71710" w:rsidRPr="00DA30A7" w:rsidRDefault="00F71710" w:rsidP="00F71710">
            <w:pPr>
              <w:spacing w:before="120" w:after="120"/>
              <w:rPr>
                <w:rFonts w:asciiTheme="majorHAnsi" w:hAnsiTheme="majorHAnsi" w:cstheme="majorHAnsi"/>
              </w:rPr>
            </w:pPr>
          </w:p>
        </w:tc>
      </w:tr>
      <w:tr w:rsidR="00F71710" w:rsidRPr="00DA30A7" w14:paraId="379D8E16" w14:textId="77777777" w:rsidTr="008F2D1F">
        <w:tc>
          <w:tcPr>
            <w:tcW w:w="421" w:type="dxa"/>
          </w:tcPr>
          <w:p w14:paraId="19E525CE"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4</w:t>
            </w:r>
            <w:r w:rsidRPr="00DA30A7">
              <w:rPr>
                <w:rFonts w:asciiTheme="majorHAnsi" w:hAnsiTheme="majorHAnsi" w:cstheme="majorHAnsi"/>
              </w:rPr>
              <w:t>.</w:t>
            </w:r>
          </w:p>
        </w:tc>
        <w:tc>
          <w:tcPr>
            <w:tcW w:w="3118" w:type="dxa"/>
          </w:tcPr>
          <w:p w14:paraId="06E81752"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Projekty</w:t>
            </w:r>
            <w:r w:rsidRPr="00DA30A7">
              <w:rPr>
                <w:rFonts w:asciiTheme="majorHAnsi" w:hAnsiTheme="majorHAnsi" w:cstheme="majorHAnsi"/>
              </w:rPr>
              <w:t xml:space="preserve"> polegając</w:t>
            </w:r>
            <w:r>
              <w:rPr>
                <w:rFonts w:asciiTheme="majorHAnsi" w:hAnsiTheme="majorHAnsi" w:cstheme="majorHAnsi"/>
              </w:rPr>
              <w:t>e</w:t>
            </w:r>
            <w:r w:rsidRPr="00DA30A7">
              <w:rPr>
                <w:rFonts w:asciiTheme="majorHAnsi" w:hAnsiTheme="majorHAnsi" w:cstheme="majorHAnsi"/>
              </w:rPr>
              <w:t xml:space="preserve"> na wprowadzeniu na rynek </w:t>
            </w:r>
            <w:r>
              <w:rPr>
                <w:rFonts w:asciiTheme="majorHAnsi" w:hAnsiTheme="majorHAnsi" w:cstheme="majorHAnsi"/>
              </w:rPr>
              <w:t xml:space="preserve">nowych lub udoskonalonych </w:t>
            </w:r>
            <w:r w:rsidRPr="00DA30A7">
              <w:rPr>
                <w:rFonts w:asciiTheme="majorHAnsi" w:hAnsiTheme="majorHAnsi" w:cstheme="majorHAnsi"/>
              </w:rPr>
              <w:t>produkt</w:t>
            </w:r>
            <w:r>
              <w:rPr>
                <w:rFonts w:asciiTheme="majorHAnsi" w:hAnsiTheme="majorHAnsi" w:cstheme="majorHAnsi"/>
              </w:rPr>
              <w:t>ów</w:t>
            </w:r>
            <w:r w:rsidRPr="00DA30A7">
              <w:rPr>
                <w:rFonts w:asciiTheme="majorHAnsi" w:hAnsiTheme="majorHAnsi" w:cstheme="majorHAnsi"/>
              </w:rPr>
              <w:t xml:space="preserve"> czy usługi charakteryzującej się nowością w porównaniu do już stosowanych przez wnioskodawcę rozwiązań</w:t>
            </w:r>
            <w:r>
              <w:rPr>
                <w:rFonts w:asciiTheme="majorHAnsi" w:hAnsiTheme="majorHAnsi" w:cstheme="majorHAnsi"/>
              </w:rPr>
              <w:t>.</w:t>
            </w:r>
          </w:p>
        </w:tc>
        <w:tc>
          <w:tcPr>
            <w:tcW w:w="4111" w:type="dxa"/>
          </w:tcPr>
          <w:p w14:paraId="10D36335"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0 lub 15</w:t>
            </w:r>
            <w:r w:rsidRPr="00350844">
              <w:rPr>
                <w:rFonts w:asciiTheme="majorHAnsi" w:hAnsiTheme="majorHAnsi" w:cstheme="majorHAnsi"/>
              </w:rPr>
              <w:t xml:space="preserve"> pkt</w:t>
            </w:r>
          </w:p>
        </w:tc>
        <w:tc>
          <w:tcPr>
            <w:tcW w:w="2840" w:type="dxa"/>
          </w:tcPr>
          <w:p w14:paraId="1891A77F" w14:textId="77777777" w:rsidR="00F71710" w:rsidRDefault="00F71710" w:rsidP="00F71710">
            <w:pPr>
              <w:spacing w:before="120" w:after="120"/>
              <w:rPr>
                <w:rFonts w:asciiTheme="majorHAnsi" w:hAnsiTheme="majorHAnsi" w:cstheme="majorHAnsi"/>
              </w:rPr>
            </w:pPr>
            <w:r>
              <w:rPr>
                <w:rFonts w:asciiTheme="majorHAnsi" w:hAnsiTheme="majorHAnsi" w:cstheme="majorHAnsi"/>
              </w:rPr>
              <w:t>Tak – 15 pkt</w:t>
            </w:r>
          </w:p>
          <w:p w14:paraId="26D3724E" w14:textId="77777777" w:rsidR="00F71710" w:rsidRDefault="00F71710" w:rsidP="00F71710">
            <w:pPr>
              <w:spacing w:before="120" w:after="120"/>
              <w:rPr>
                <w:rFonts w:asciiTheme="majorHAnsi" w:hAnsiTheme="majorHAnsi" w:cstheme="majorHAnsi"/>
              </w:rPr>
            </w:pPr>
            <w:r>
              <w:rPr>
                <w:rFonts w:asciiTheme="majorHAnsi" w:hAnsiTheme="majorHAnsi" w:cstheme="majorHAnsi"/>
              </w:rPr>
              <w:t xml:space="preserve">Nie – 0 pkt </w:t>
            </w:r>
          </w:p>
          <w:p w14:paraId="18D4D289" w14:textId="77777777" w:rsidR="00F71710" w:rsidRPr="00DA30A7" w:rsidRDefault="00F71710" w:rsidP="00F71710">
            <w:pPr>
              <w:spacing w:before="120" w:after="120"/>
              <w:rPr>
                <w:rFonts w:asciiTheme="majorHAnsi" w:hAnsiTheme="majorHAnsi" w:cstheme="majorHAnsi"/>
              </w:rPr>
            </w:pPr>
          </w:p>
        </w:tc>
      </w:tr>
      <w:tr w:rsidR="00F71710" w:rsidRPr="00254A7A" w14:paraId="45577D70" w14:textId="77777777" w:rsidTr="008F2D1F">
        <w:tc>
          <w:tcPr>
            <w:tcW w:w="10490" w:type="dxa"/>
            <w:gridSpan w:val="4"/>
            <w:shd w:val="clear" w:color="auto" w:fill="DDD9C3" w:themeFill="background2" w:themeFillShade="E6"/>
          </w:tcPr>
          <w:p w14:paraId="3260C44D" w14:textId="77777777" w:rsidR="00F71710" w:rsidRPr="00254A7A" w:rsidRDefault="00F71710" w:rsidP="00F71710">
            <w:pPr>
              <w:spacing w:before="120" w:after="120"/>
              <w:rPr>
                <w:rFonts w:asciiTheme="majorHAnsi" w:hAnsiTheme="majorHAnsi" w:cstheme="majorHAnsi"/>
                <w:b/>
                <w:bCs/>
              </w:rPr>
            </w:pPr>
            <w:r w:rsidRPr="00254A7A">
              <w:rPr>
                <w:rFonts w:asciiTheme="majorHAnsi" w:hAnsiTheme="majorHAnsi" w:cstheme="majorHAnsi"/>
                <w:b/>
                <w:bCs/>
              </w:rPr>
              <w:t>Działanie 2.6 Zmniejszenie oddziaływania przetwórstwa na środowisko</w:t>
            </w:r>
          </w:p>
        </w:tc>
      </w:tr>
      <w:tr w:rsidR="00F71710" w:rsidRPr="00DA30A7" w14:paraId="55B44193" w14:textId="77777777" w:rsidTr="008F2D1F">
        <w:tc>
          <w:tcPr>
            <w:tcW w:w="421" w:type="dxa"/>
          </w:tcPr>
          <w:p w14:paraId="487405C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Nr</w:t>
            </w:r>
          </w:p>
        </w:tc>
        <w:tc>
          <w:tcPr>
            <w:tcW w:w="3118" w:type="dxa"/>
          </w:tcPr>
          <w:p w14:paraId="260DB5AD" w14:textId="458626EA" w:rsidR="00F71710" w:rsidRPr="00DA30A7" w:rsidRDefault="00F71710" w:rsidP="008F2D1F">
            <w:pPr>
              <w:spacing w:before="120" w:after="120"/>
              <w:jc w:val="center"/>
              <w:rPr>
                <w:rFonts w:asciiTheme="majorHAnsi" w:hAnsiTheme="majorHAnsi" w:cstheme="majorHAnsi"/>
              </w:rPr>
            </w:pPr>
            <w:r w:rsidRPr="00DA30A7">
              <w:rPr>
                <w:rFonts w:asciiTheme="majorHAnsi" w:hAnsiTheme="majorHAnsi" w:cstheme="majorHAnsi"/>
              </w:rPr>
              <w:t>Kryterium</w:t>
            </w:r>
          </w:p>
        </w:tc>
        <w:tc>
          <w:tcPr>
            <w:tcW w:w="4111" w:type="dxa"/>
          </w:tcPr>
          <w:p w14:paraId="76FF6B49" w14:textId="2C5994BA" w:rsidR="00F71710" w:rsidRPr="00DA30A7" w:rsidRDefault="00065A59" w:rsidP="008F2D1F">
            <w:pPr>
              <w:spacing w:before="120" w:after="120"/>
              <w:jc w:val="center"/>
              <w:rPr>
                <w:rFonts w:asciiTheme="majorHAnsi" w:hAnsiTheme="majorHAnsi" w:cstheme="majorHAnsi"/>
              </w:rPr>
            </w:pPr>
            <w:r>
              <w:rPr>
                <w:rFonts w:asciiTheme="majorHAnsi" w:hAnsiTheme="majorHAnsi" w:cstheme="majorHAnsi"/>
              </w:rPr>
              <w:t>P</w:t>
            </w:r>
            <w:r w:rsidR="00F71710" w:rsidRPr="00DA30A7">
              <w:rPr>
                <w:rFonts w:asciiTheme="majorHAnsi" w:hAnsiTheme="majorHAnsi" w:cstheme="majorHAnsi"/>
              </w:rPr>
              <w:t>unktacja</w:t>
            </w:r>
          </w:p>
        </w:tc>
        <w:tc>
          <w:tcPr>
            <w:tcW w:w="2840" w:type="dxa"/>
          </w:tcPr>
          <w:p w14:paraId="3FC3CDA0" w14:textId="77777777" w:rsidR="00F71710" w:rsidRPr="00DA30A7" w:rsidRDefault="00F71710" w:rsidP="008F2D1F">
            <w:pPr>
              <w:spacing w:before="120" w:after="120"/>
              <w:jc w:val="center"/>
              <w:rPr>
                <w:rFonts w:asciiTheme="majorHAnsi" w:hAnsiTheme="majorHAnsi" w:cstheme="majorHAnsi"/>
              </w:rPr>
            </w:pPr>
            <w:r>
              <w:rPr>
                <w:rFonts w:asciiTheme="majorHAnsi" w:hAnsiTheme="majorHAnsi" w:cstheme="majorHAnsi"/>
              </w:rPr>
              <w:t>W</w:t>
            </w:r>
            <w:r w:rsidRPr="00DA30A7">
              <w:rPr>
                <w:rFonts w:asciiTheme="majorHAnsi" w:hAnsiTheme="majorHAnsi" w:cstheme="majorHAnsi"/>
              </w:rPr>
              <w:t>yjaśnienie</w:t>
            </w:r>
          </w:p>
        </w:tc>
      </w:tr>
      <w:tr w:rsidR="00F71710" w:rsidRPr="00DA30A7" w14:paraId="320727EC" w14:textId="77777777" w:rsidTr="008F2D1F">
        <w:tc>
          <w:tcPr>
            <w:tcW w:w="421" w:type="dxa"/>
          </w:tcPr>
          <w:p w14:paraId="7F44850E"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1</w:t>
            </w:r>
            <w:r w:rsidRPr="00DA30A7">
              <w:rPr>
                <w:rFonts w:asciiTheme="majorHAnsi" w:hAnsiTheme="majorHAnsi" w:cstheme="majorHAnsi"/>
              </w:rPr>
              <w:t>.</w:t>
            </w:r>
          </w:p>
        </w:tc>
        <w:tc>
          <w:tcPr>
            <w:tcW w:w="3118" w:type="dxa"/>
          </w:tcPr>
          <w:p w14:paraId="02B1766E" w14:textId="77777777" w:rsidR="00F71710" w:rsidRPr="00D03C19" w:rsidRDefault="00F71710" w:rsidP="00F71710">
            <w:pPr>
              <w:spacing w:before="120" w:after="120"/>
              <w:rPr>
                <w:rFonts w:asciiTheme="majorHAnsi" w:hAnsiTheme="majorHAnsi" w:cstheme="majorHAnsi"/>
              </w:rPr>
            </w:pPr>
            <w:r w:rsidRPr="00D03C19">
              <w:rPr>
                <w:rFonts w:asciiTheme="majorHAnsi" w:hAnsiTheme="majorHAnsi" w:cstheme="majorHAnsi"/>
              </w:rPr>
              <w:t xml:space="preserve">Projekt ma na celu </w:t>
            </w:r>
            <w:r>
              <w:rPr>
                <w:rFonts w:asciiTheme="majorHAnsi" w:hAnsiTheme="majorHAnsi" w:cstheme="majorHAnsi"/>
              </w:rPr>
              <w:t xml:space="preserve">inwestycje w </w:t>
            </w:r>
            <w:r w:rsidRPr="00D03C19">
              <w:rPr>
                <w:rFonts w:asciiTheme="majorHAnsi" w:hAnsiTheme="majorHAnsi" w:cstheme="majorHAnsi"/>
              </w:rPr>
              <w:t>instalacje OZE na obiektach związanych z działalnością dotyczącą przetwarzania, przechowywania, magazynowania, przygotowania do sprzedaży lub wprowadzania do obrotu produktów rybołówstwa lub akwakultury</w:t>
            </w:r>
            <w:r>
              <w:rPr>
                <w:rFonts w:asciiTheme="majorHAnsi" w:hAnsiTheme="majorHAnsi" w:cstheme="majorHAnsi"/>
              </w:rPr>
              <w:t>.</w:t>
            </w:r>
          </w:p>
        </w:tc>
        <w:tc>
          <w:tcPr>
            <w:tcW w:w="4111" w:type="dxa"/>
          </w:tcPr>
          <w:p w14:paraId="6D1915AD" w14:textId="77777777" w:rsidR="00F71710" w:rsidRPr="001F194F" w:rsidRDefault="00F71710" w:rsidP="00F71710">
            <w:pPr>
              <w:spacing w:before="120" w:after="120"/>
              <w:rPr>
                <w:rFonts w:asciiTheme="majorHAnsi" w:hAnsiTheme="majorHAnsi" w:cstheme="majorHAnsi"/>
                <w:highlight w:val="yellow"/>
              </w:rPr>
            </w:pPr>
            <w:r>
              <w:rPr>
                <w:rFonts w:asciiTheme="majorHAnsi" w:hAnsiTheme="majorHAnsi" w:cstheme="majorHAnsi"/>
              </w:rPr>
              <w:t>0 lub 15</w:t>
            </w:r>
            <w:r w:rsidRPr="00350844">
              <w:rPr>
                <w:rFonts w:asciiTheme="majorHAnsi" w:hAnsiTheme="majorHAnsi" w:cstheme="majorHAnsi"/>
              </w:rPr>
              <w:t xml:space="preserve"> pkt</w:t>
            </w:r>
          </w:p>
        </w:tc>
        <w:tc>
          <w:tcPr>
            <w:tcW w:w="2840" w:type="dxa"/>
          </w:tcPr>
          <w:p w14:paraId="76618522" w14:textId="77777777" w:rsidR="00F71710" w:rsidRDefault="00F71710" w:rsidP="00F71710">
            <w:pPr>
              <w:spacing w:before="120" w:after="120"/>
              <w:rPr>
                <w:rFonts w:asciiTheme="majorHAnsi" w:hAnsiTheme="majorHAnsi" w:cstheme="majorHAnsi"/>
              </w:rPr>
            </w:pPr>
            <w:r>
              <w:rPr>
                <w:rFonts w:asciiTheme="majorHAnsi" w:hAnsiTheme="majorHAnsi" w:cstheme="majorHAnsi"/>
              </w:rPr>
              <w:t>Tak – 15 pkt</w:t>
            </w:r>
          </w:p>
          <w:p w14:paraId="163D60DD" w14:textId="77777777" w:rsidR="00F71710" w:rsidRDefault="00F71710" w:rsidP="00F71710">
            <w:pPr>
              <w:spacing w:before="120" w:after="120"/>
              <w:rPr>
                <w:rFonts w:asciiTheme="majorHAnsi" w:hAnsiTheme="majorHAnsi" w:cstheme="majorHAnsi"/>
              </w:rPr>
            </w:pPr>
            <w:r>
              <w:rPr>
                <w:rFonts w:asciiTheme="majorHAnsi" w:hAnsiTheme="majorHAnsi" w:cstheme="majorHAnsi"/>
              </w:rPr>
              <w:t xml:space="preserve">Nie – 0 pkt </w:t>
            </w:r>
          </w:p>
          <w:p w14:paraId="4BB9CD56" w14:textId="77777777" w:rsidR="00F71710" w:rsidRPr="00DA30A7" w:rsidRDefault="00F71710" w:rsidP="00F71710">
            <w:pPr>
              <w:spacing w:before="120" w:after="120"/>
              <w:rPr>
                <w:rFonts w:asciiTheme="majorHAnsi" w:hAnsiTheme="majorHAnsi" w:cstheme="majorHAnsi"/>
              </w:rPr>
            </w:pPr>
          </w:p>
        </w:tc>
      </w:tr>
      <w:tr w:rsidR="00F71710" w:rsidRPr="00DA30A7" w14:paraId="2B256DAA" w14:textId="77777777" w:rsidTr="008F2D1F">
        <w:tc>
          <w:tcPr>
            <w:tcW w:w="421" w:type="dxa"/>
          </w:tcPr>
          <w:p w14:paraId="57934DBE"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lastRenderedPageBreak/>
              <w:t>2.</w:t>
            </w:r>
          </w:p>
        </w:tc>
        <w:tc>
          <w:tcPr>
            <w:tcW w:w="3118" w:type="dxa"/>
          </w:tcPr>
          <w:p w14:paraId="491A5707" w14:textId="77777777" w:rsidR="00F71710" w:rsidRPr="00D03C19" w:rsidRDefault="00F71710" w:rsidP="00F71710">
            <w:pPr>
              <w:spacing w:before="120" w:after="120"/>
              <w:rPr>
                <w:rFonts w:asciiTheme="majorHAnsi" w:hAnsiTheme="majorHAnsi" w:cstheme="majorHAnsi"/>
              </w:rPr>
            </w:pPr>
            <w:r w:rsidRPr="00831296">
              <w:rPr>
                <w:rFonts w:asciiTheme="majorHAnsi" w:hAnsiTheme="majorHAnsi" w:cstheme="majorHAnsi"/>
              </w:rPr>
              <w:t>Projekt ma na celu inwestycje w zakup środków transportu wewnętrznego</w:t>
            </w:r>
            <w:r>
              <w:rPr>
                <w:rFonts w:asciiTheme="majorHAnsi" w:hAnsiTheme="majorHAnsi" w:cstheme="majorHAnsi"/>
              </w:rPr>
              <w:t xml:space="preserve"> (w gospodarstwie)</w:t>
            </w:r>
            <w:r w:rsidRPr="00831296">
              <w:rPr>
                <w:rFonts w:asciiTheme="majorHAnsi" w:hAnsiTheme="majorHAnsi" w:cstheme="majorHAnsi"/>
              </w:rPr>
              <w:t xml:space="preserve"> i zewnętrznego </w:t>
            </w:r>
            <w:r>
              <w:rPr>
                <w:rFonts w:asciiTheme="majorHAnsi" w:hAnsiTheme="majorHAnsi" w:cstheme="majorHAnsi"/>
              </w:rPr>
              <w:t xml:space="preserve">(sprzedaż poza gospodarstwo) przeznaczonych do transportu produktów rybołówstwa i akwakultury </w:t>
            </w:r>
            <w:r w:rsidRPr="00831296">
              <w:rPr>
                <w:rFonts w:asciiTheme="majorHAnsi" w:hAnsiTheme="majorHAnsi" w:cstheme="majorHAnsi"/>
              </w:rPr>
              <w:t>o napędzie alternatywnym</w:t>
            </w:r>
            <w:r>
              <w:rPr>
                <w:rFonts w:asciiTheme="majorHAnsi" w:hAnsiTheme="majorHAnsi" w:cstheme="majorHAnsi"/>
              </w:rPr>
              <w:t xml:space="preserve"> (z wykorzystaniem energii odnawialnej) służących do transportu ryb i produktów akwakultury.</w:t>
            </w:r>
          </w:p>
        </w:tc>
        <w:tc>
          <w:tcPr>
            <w:tcW w:w="4111" w:type="dxa"/>
          </w:tcPr>
          <w:p w14:paraId="12897BB1" w14:textId="77777777" w:rsidR="00F71710" w:rsidRPr="00D03C19" w:rsidRDefault="00F71710" w:rsidP="00F71710">
            <w:pPr>
              <w:spacing w:before="120" w:after="120"/>
              <w:rPr>
                <w:rFonts w:asciiTheme="majorHAnsi" w:hAnsiTheme="majorHAnsi" w:cstheme="majorHAnsi"/>
              </w:rPr>
            </w:pPr>
            <w:r>
              <w:rPr>
                <w:rFonts w:asciiTheme="majorHAnsi" w:hAnsiTheme="majorHAnsi" w:cstheme="majorHAnsi"/>
              </w:rPr>
              <w:t>0 lub 5</w:t>
            </w:r>
            <w:r w:rsidRPr="00350844">
              <w:rPr>
                <w:rFonts w:asciiTheme="majorHAnsi" w:hAnsiTheme="majorHAnsi" w:cstheme="majorHAnsi"/>
              </w:rPr>
              <w:t xml:space="preserve"> pkt</w:t>
            </w:r>
          </w:p>
        </w:tc>
        <w:tc>
          <w:tcPr>
            <w:tcW w:w="2840" w:type="dxa"/>
          </w:tcPr>
          <w:p w14:paraId="3F5AE81A" w14:textId="77777777" w:rsidR="00F71710" w:rsidRDefault="00F71710" w:rsidP="00F71710">
            <w:pPr>
              <w:spacing w:before="120" w:after="120"/>
              <w:rPr>
                <w:rFonts w:asciiTheme="majorHAnsi" w:hAnsiTheme="majorHAnsi" w:cstheme="majorHAnsi"/>
              </w:rPr>
            </w:pPr>
            <w:r>
              <w:rPr>
                <w:rFonts w:asciiTheme="majorHAnsi" w:hAnsiTheme="majorHAnsi" w:cstheme="majorHAnsi"/>
              </w:rPr>
              <w:t>Tak – 5 pkt</w:t>
            </w:r>
          </w:p>
          <w:p w14:paraId="1D870D22" w14:textId="77777777" w:rsidR="00F71710" w:rsidRDefault="00F71710" w:rsidP="00F71710">
            <w:pPr>
              <w:spacing w:before="120" w:after="120"/>
              <w:rPr>
                <w:rFonts w:asciiTheme="majorHAnsi" w:hAnsiTheme="majorHAnsi" w:cstheme="majorHAnsi"/>
              </w:rPr>
            </w:pPr>
            <w:r>
              <w:rPr>
                <w:rFonts w:asciiTheme="majorHAnsi" w:hAnsiTheme="majorHAnsi" w:cstheme="majorHAnsi"/>
              </w:rPr>
              <w:t xml:space="preserve">Nie – 0 pkt </w:t>
            </w:r>
          </w:p>
          <w:p w14:paraId="610F831A" w14:textId="77777777" w:rsidR="00F71710" w:rsidRPr="00DA30A7" w:rsidRDefault="00F71710" w:rsidP="00F71710">
            <w:pPr>
              <w:spacing w:before="120" w:after="120"/>
              <w:rPr>
                <w:rFonts w:asciiTheme="majorHAnsi" w:hAnsiTheme="majorHAnsi" w:cstheme="majorHAnsi"/>
              </w:rPr>
            </w:pPr>
          </w:p>
        </w:tc>
      </w:tr>
      <w:tr w:rsidR="00F71710" w:rsidRPr="00DA30A7" w14:paraId="3A3B8867" w14:textId="77777777" w:rsidTr="008F2D1F">
        <w:tc>
          <w:tcPr>
            <w:tcW w:w="421" w:type="dxa"/>
          </w:tcPr>
          <w:p w14:paraId="55ECD7D7"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3</w:t>
            </w:r>
            <w:r w:rsidRPr="00DA30A7">
              <w:rPr>
                <w:rFonts w:asciiTheme="majorHAnsi" w:hAnsiTheme="majorHAnsi" w:cstheme="majorHAnsi"/>
              </w:rPr>
              <w:t>.</w:t>
            </w:r>
          </w:p>
        </w:tc>
        <w:tc>
          <w:tcPr>
            <w:tcW w:w="3118" w:type="dxa"/>
          </w:tcPr>
          <w:p w14:paraId="7A213F13"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Zagospodarowanie odpadów rybnych, czyli części ryb niewykorzystanych do produkcji podstawowego asortymentu, w kierunku wyprodukowania nowego, konsumpcyjnego produktu rybnego</w:t>
            </w:r>
            <w:r>
              <w:rPr>
                <w:rFonts w:asciiTheme="majorHAnsi" w:hAnsiTheme="majorHAnsi" w:cstheme="majorHAnsi"/>
              </w:rPr>
              <w:t>.</w:t>
            </w:r>
          </w:p>
        </w:tc>
        <w:tc>
          <w:tcPr>
            <w:tcW w:w="4111" w:type="dxa"/>
          </w:tcPr>
          <w:p w14:paraId="687DB249"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0 lub 15</w:t>
            </w:r>
            <w:r w:rsidRPr="00350844">
              <w:rPr>
                <w:rFonts w:asciiTheme="majorHAnsi" w:hAnsiTheme="majorHAnsi" w:cstheme="majorHAnsi"/>
              </w:rPr>
              <w:t xml:space="preserve"> pkt</w:t>
            </w:r>
          </w:p>
        </w:tc>
        <w:tc>
          <w:tcPr>
            <w:tcW w:w="2840" w:type="dxa"/>
          </w:tcPr>
          <w:p w14:paraId="392D9A6C" w14:textId="77777777" w:rsidR="00F71710" w:rsidRDefault="00F71710" w:rsidP="00F71710">
            <w:pPr>
              <w:spacing w:before="120" w:after="120"/>
              <w:rPr>
                <w:rFonts w:asciiTheme="majorHAnsi" w:hAnsiTheme="majorHAnsi" w:cstheme="majorHAnsi"/>
              </w:rPr>
            </w:pPr>
            <w:r>
              <w:rPr>
                <w:rFonts w:asciiTheme="majorHAnsi" w:hAnsiTheme="majorHAnsi" w:cstheme="majorHAnsi"/>
              </w:rPr>
              <w:t>Tak – 15 pkt</w:t>
            </w:r>
          </w:p>
          <w:p w14:paraId="2589FD66" w14:textId="77777777" w:rsidR="00F71710" w:rsidRDefault="00F71710" w:rsidP="00F71710">
            <w:pPr>
              <w:spacing w:before="120" w:after="120"/>
              <w:rPr>
                <w:rFonts w:asciiTheme="majorHAnsi" w:hAnsiTheme="majorHAnsi" w:cstheme="majorHAnsi"/>
              </w:rPr>
            </w:pPr>
            <w:r>
              <w:rPr>
                <w:rFonts w:asciiTheme="majorHAnsi" w:hAnsiTheme="majorHAnsi" w:cstheme="majorHAnsi"/>
              </w:rPr>
              <w:t xml:space="preserve">Nie – 0 pkt </w:t>
            </w:r>
          </w:p>
          <w:p w14:paraId="39CAF591" w14:textId="77777777" w:rsidR="00F71710" w:rsidRPr="00DA30A7" w:rsidRDefault="00F71710" w:rsidP="00F71710">
            <w:pPr>
              <w:spacing w:before="120" w:after="120"/>
              <w:rPr>
                <w:rFonts w:asciiTheme="majorHAnsi" w:hAnsiTheme="majorHAnsi" w:cstheme="majorHAnsi"/>
              </w:rPr>
            </w:pPr>
          </w:p>
        </w:tc>
      </w:tr>
      <w:tr w:rsidR="00F71710" w:rsidRPr="00DA30A7" w14:paraId="4B5902A6" w14:textId="77777777" w:rsidTr="008F2D1F">
        <w:tc>
          <w:tcPr>
            <w:tcW w:w="10490" w:type="dxa"/>
            <w:gridSpan w:val="4"/>
            <w:shd w:val="clear" w:color="auto" w:fill="DDD9C3" w:themeFill="background2" w:themeFillShade="E6"/>
          </w:tcPr>
          <w:p w14:paraId="18ECB142" w14:textId="77777777" w:rsidR="00F71710" w:rsidRPr="00DA30A7" w:rsidRDefault="00F71710" w:rsidP="00F71710">
            <w:pPr>
              <w:spacing w:before="120" w:after="120"/>
              <w:rPr>
                <w:rFonts w:asciiTheme="majorHAnsi" w:hAnsiTheme="majorHAnsi" w:cstheme="majorHAnsi"/>
                <w:b/>
              </w:rPr>
            </w:pPr>
            <w:r w:rsidRPr="00DA30A7">
              <w:rPr>
                <w:rFonts w:asciiTheme="majorHAnsi" w:hAnsiTheme="majorHAnsi" w:cstheme="majorHAnsi"/>
                <w:b/>
              </w:rPr>
              <w:t>Działanie 2.7 Świadomy konsument</w:t>
            </w:r>
          </w:p>
        </w:tc>
      </w:tr>
      <w:tr w:rsidR="00F71710" w:rsidRPr="00DA30A7" w14:paraId="1A42D790" w14:textId="77777777" w:rsidTr="008F2D1F">
        <w:tc>
          <w:tcPr>
            <w:tcW w:w="421" w:type="dxa"/>
          </w:tcPr>
          <w:p w14:paraId="30C773B2"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Nr</w:t>
            </w:r>
          </w:p>
        </w:tc>
        <w:tc>
          <w:tcPr>
            <w:tcW w:w="3118" w:type="dxa"/>
          </w:tcPr>
          <w:p w14:paraId="6EAE41E3" w14:textId="0BA45955" w:rsidR="00F71710" w:rsidRPr="00DA30A7" w:rsidRDefault="00F71710" w:rsidP="008F2D1F">
            <w:pPr>
              <w:spacing w:before="120" w:after="120"/>
              <w:jc w:val="center"/>
              <w:rPr>
                <w:rFonts w:asciiTheme="majorHAnsi" w:hAnsiTheme="majorHAnsi" w:cstheme="majorHAnsi"/>
              </w:rPr>
            </w:pPr>
            <w:r w:rsidRPr="00DA30A7">
              <w:rPr>
                <w:rFonts w:asciiTheme="majorHAnsi" w:hAnsiTheme="majorHAnsi" w:cstheme="majorHAnsi"/>
              </w:rPr>
              <w:t>Kryterium</w:t>
            </w:r>
          </w:p>
        </w:tc>
        <w:tc>
          <w:tcPr>
            <w:tcW w:w="4111" w:type="dxa"/>
          </w:tcPr>
          <w:p w14:paraId="2E229395" w14:textId="091EF62B" w:rsidR="00F71710" w:rsidRPr="00DA30A7" w:rsidRDefault="00065A59" w:rsidP="008F2D1F">
            <w:pPr>
              <w:spacing w:before="120" w:after="120"/>
              <w:jc w:val="center"/>
              <w:rPr>
                <w:rFonts w:asciiTheme="majorHAnsi" w:hAnsiTheme="majorHAnsi" w:cstheme="majorHAnsi"/>
              </w:rPr>
            </w:pPr>
            <w:r>
              <w:rPr>
                <w:rFonts w:asciiTheme="majorHAnsi" w:hAnsiTheme="majorHAnsi" w:cstheme="majorHAnsi"/>
              </w:rPr>
              <w:t>P</w:t>
            </w:r>
            <w:r w:rsidR="00F71710" w:rsidRPr="00DA30A7">
              <w:rPr>
                <w:rFonts w:asciiTheme="majorHAnsi" w:hAnsiTheme="majorHAnsi" w:cstheme="majorHAnsi"/>
              </w:rPr>
              <w:t>unktacja</w:t>
            </w:r>
          </w:p>
        </w:tc>
        <w:tc>
          <w:tcPr>
            <w:tcW w:w="2840" w:type="dxa"/>
          </w:tcPr>
          <w:p w14:paraId="7F84872D" w14:textId="23405316" w:rsidR="00F71710" w:rsidRPr="00DA30A7" w:rsidRDefault="008F2D1F" w:rsidP="008F2D1F">
            <w:pPr>
              <w:spacing w:before="120" w:after="120"/>
              <w:jc w:val="center"/>
              <w:rPr>
                <w:rFonts w:asciiTheme="majorHAnsi" w:hAnsiTheme="majorHAnsi" w:cstheme="majorHAnsi"/>
              </w:rPr>
            </w:pPr>
            <w:r>
              <w:rPr>
                <w:rFonts w:asciiTheme="majorHAnsi" w:hAnsiTheme="majorHAnsi" w:cstheme="majorHAnsi"/>
              </w:rPr>
              <w:t>W</w:t>
            </w:r>
            <w:r w:rsidR="00F71710" w:rsidRPr="00DA30A7">
              <w:rPr>
                <w:rFonts w:asciiTheme="majorHAnsi" w:hAnsiTheme="majorHAnsi" w:cstheme="majorHAnsi"/>
              </w:rPr>
              <w:t>yjaśnienie</w:t>
            </w:r>
          </w:p>
        </w:tc>
      </w:tr>
      <w:tr w:rsidR="00F71710" w:rsidRPr="00DA30A7" w14:paraId="792D2BAF" w14:textId="77777777" w:rsidTr="008F2D1F">
        <w:tc>
          <w:tcPr>
            <w:tcW w:w="421" w:type="dxa"/>
          </w:tcPr>
          <w:p w14:paraId="11547FDD"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1.</w:t>
            </w:r>
          </w:p>
        </w:tc>
        <w:tc>
          <w:tcPr>
            <w:tcW w:w="3118" w:type="dxa"/>
          </w:tcPr>
          <w:p w14:paraId="71B9FEE0"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xml:space="preserve">Projekt </w:t>
            </w:r>
            <w:r>
              <w:rPr>
                <w:rFonts w:asciiTheme="majorHAnsi" w:hAnsiTheme="majorHAnsi" w:cstheme="majorHAnsi"/>
              </w:rPr>
              <w:t xml:space="preserve">jest realizowany </w:t>
            </w:r>
            <w:r w:rsidRPr="00DA30A7">
              <w:rPr>
                <w:rFonts w:asciiTheme="majorHAnsi" w:hAnsiTheme="majorHAnsi" w:cstheme="majorHAnsi"/>
              </w:rPr>
              <w:t>na skalę</w:t>
            </w:r>
          </w:p>
        </w:tc>
        <w:tc>
          <w:tcPr>
            <w:tcW w:w="4111" w:type="dxa"/>
          </w:tcPr>
          <w:p w14:paraId="0773BD0E"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regionalną – 5 punkty</w:t>
            </w:r>
          </w:p>
          <w:p w14:paraId="7E28884A"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krajową – 15 punkty</w:t>
            </w:r>
          </w:p>
          <w:p w14:paraId="740186A6" w14:textId="77777777" w:rsidR="00F71710" w:rsidRPr="00DA30A7" w:rsidRDefault="00F71710" w:rsidP="00F71710">
            <w:pPr>
              <w:spacing w:before="120" w:after="120"/>
              <w:rPr>
                <w:rFonts w:asciiTheme="majorHAnsi" w:hAnsiTheme="majorHAnsi" w:cstheme="majorHAnsi"/>
              </w:rPr>
            </w:pPr>
            <w:r w:rsidRPr="00DA30A7">
              <w:rPr>
                <w:rFonts w:asciiTheme="majorHAnsi" w:hAnsiTheme="majorHAnsi" w:cstheme="majorHAnsi"/>
              </w:rPr>
              <w:t>–  międzynarodową – 20 punktów</w:t>
            </w:r>
          </w:p>
        </w:tc>
        <w:tc>
          <w:tcPr>
            <w:tcW w:w="2840" w:type="dxa"/>
          </w:tcPr>
          <w:p w14:paraId="79979399" w14:textId="77777777" w:rsidR="00F71710" w:rsidRDefault="00F71710" w:rsidP="00F71710">
            <w:pPr>
              <w:spacing w:before="120" w:after="120"/>
              <w:rPr>
                <w:rFonts w:asciiTheme="majorHAnsi" w:hAnsiTheme="majorHAnsi" w:cstheme="majorHAnsi"/>
              </w:rPr>
            </w:pPr>
            <w:r w:rsidRPr="00DA30A7">
              <w:rPr>
                <w:rFonts w:asciiTheme="majorHAnsi" w:hAnsiTheme="majorHAnsi" w:cstheme="majorHAnsi"/>
              </w:rPr>
              <w:t>Maks. 20 pkt</w:t>
            </w:r>
          </w:p>
          <w:p w14:paraId="47065A2E" w14:textId="77777777" w:rsidR="00F71710" w:rsidRDefault="00F71710" w:rsidP="00F71710">
            <w:pPr>
              <w:spacing w:before="120" w:after="120"/>
              <w:rPr>
                <w:rFonts w:asciiTheme="majorHAnsi" w:hAnsiTheme="majorHAnsi" w:cstheme="majorHAnsi"/>
              </w:rPr>
            </w:pPr>
          </w:p>
          <w:p w14:paraId="59BE6B74" w14:textId="4042D1CD" w:rsidR="00F71710" w:rsidRPr="00DA30A7" w:rsidRDefault="00F71710" w:rsidP="00F71710">
            <w:pPr>
              <w:spacing w:before="120" w:after="120"/>
              <w:rPr>
                <w:rFonts w:asciiTheme="majorHAnsi" w:hAnsiTheme="majorHAnsi" w:cstheme="majorHAnsi"/>
              </w:rPr>
            </w:pPr>
          </w:p>
        </w:tc>
      </w:tr>
      <w:tr w:rsidR="00F71710" w:rsidRPr="00DA30A7" w14:paraId="70B9542C" w14:textId="77777777" w:rsidTr="008F2D1F">
        <w:tc>
          <w:tcPr>
            <w:tcW w:w="421" w:type="dxa"/>
          </w:tcPr>
          <w:p w14:paraId="54F1E404"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2.</w:t>
            </w:r>
          </w:p>
        </w:tc>
        <w:tc>
          <w:tcPr>
            <w:tcW w:w="3118" w:type="dxa"/>
          </w:tcPr>
          <w:p w14:paraId="5EC548A4" w14:textId="77777777" w:rsidR="00F71710" w:rsidRPr="00DA30A7" w:rsidRDefault="00F71710" w:rsidP="00F71710">
            <w:pPr>
              <w:spacing w:before="120" w:after="120"/>
              <w:rPr>
                <w:rFonts w:asciiTheme="majorHAnsi" w:hAnsiTheme="majorHAnsi" w:cstheme="majorHAnsi"/>
              </w:rPr>
            </w:pPr>
            <w:r w:rsidRPr="00EF405C">
              <w:rPr>
                <w:rFonts w:asciiTheme="majorHAnsi" w:hAnsiTheme="majorHAnsi" w:cstheme="majorHAnsi"/>
              </w:rPr>
              <w:t>Pomoc finansową przyznaje się tylko operacjom z pozytywną opinią ministra właściwego ds. rybołówstwa.</w:t>
            </w:r>
          </w:p>
        </w:tc>
        <w:tc>
          <w:tcPr>
            <w:tcW w:w="4111" w:type="dxa"/>
          </w:tcPr>
          <w:p w14:paraId="51809797" w14:textId="77777777" w:rsidR="00F71710" w:rsidRPr="00DA30A7" w:rsidRDefault="00F71710" w:rsidP="00F71710">
            <w:pPr>
              <w:spacing w:before="120" w:after="120"/>
              <w:rPr>
                <w:rFonts w:asciiTheme="majorHAnsi" w:hAnsiTheme="majorHAnsi" w:cstheme="majorHAnsi"/>
              </w:rPr>
            </w:pPr>
            <w:r>
              <w:rPr>
                <w:rFonts w:asciiTheme="majorHAnsi" w:hAnsiTheme="majorHAnsi" w:cstheme="majorHAnsi"/>
              </w:rPr>
              <w:t>Pozytywna opinia ministra</w:t>
            </w:r>
            <w:r w:rsidRPr="00EF405C">
              <w:rPr>
                <w:rFonts w:asciiTheme="majorHAnsi" w:hAnsiTheme="majorHAnsi" w:cstheme="majorHAnsi"/>
              </w:rPr>
              <w:t xml:space="preserve"> właściwego ds. rybołówstwa.</w:t>
            </w:r>
            <w:r w:rsidRPr="003C7B6D">
              <w:rPr>
                <w:rFonts w:asciiTheme="majorHAnsi" w:hAnsiTheme="majorHAnsi" w:cstheme="majorHAnsi"/>
              </w:rPr>
              <w:t xml:space="preserve"> </w:t>
            </w:r>
          </w:p>
        </w:tc>
        <w:tc>
          <w:tcPr>
            <w:tcW w:w="2840" w:type="dxa"/>
          </w:tcPr>
          <w:p w14:paraId="2C70715A" w14:textId="03B3DC84" w:rsidR="00F71710" w:rsidRPr="00DA30A7" w:rsidRDefault="00F71710" w:rsidP="00F71710">
            <w:pPr>
              <w:spacing w:before="120" w:after="120"/>
              <w:rPr>
                <w:rFonts w:asciiTheme="majorHAnsi" w:hAnsiTheme="majorHAnsi" w:cstheme="majorHAnsi"/>
              </w:rPr>
            </w:pPr>
          </w:p>
        </w:tc>
      </w:tr>
    </w:tbl>
    <w:p w14:paraId="77A0AD68" w14:textId="77777777" w:rsidR="00ED1C87" w:rsidRDefault="00ED1C87" w:rsidP="00ED1C87">
      <w:pPr>
        <w:spacing w:before="120" w:after="120" w:line="240" w:lineRule="auto"/>
        <w:rPr>
          <w:rFonts w:asciiTheme="majorHAnsi" w:hAnsiTheme="majorHAnsi" w:cstheme="majorHAnsi"/>
        </w:rPr>
      </w:pPr>
    </w:p>
    <w:p w14:paraId="0F12AF0D" w14:textId="7B3DE0BE" w:rsidR="005D1772" w:rsidRDefault="005D1772">
      <w:pPr>
        <w:widowControl/>
        <w:autoSpaceDE/>
        <w:autoSpaceDN/>
        <w:adjustRightInd/>
        <w:spacing w:line="360" w:lineRule="auto"/>
        <w:jc w:val="left"/>
        <w:rPr>
          <w:rFonts w:asciiTheme="majorHAnsi" w:hAnsiTheme="majorHAnsi" w:cstheme="majorHAnsi"/>
        </w:rPr>
      </w:pPr>
      <w:r>
        <w:rPr>
          <w:rFonts w:asciiTheme="majorHAnsi" w:hAnsiTheme="majorHAnsi" w:cstheme="majorHAnsi"/>
        </w:rPr>
        <w:br w:type="page"/>
      </w:r>
    </w:p>
    <w:p w14:paraId="5EBB99A7" w14:textId="51DDF61D" w:rsidR="00B7653A" w:rsidRDefault="00B7653A" w:rsidP="00B7653A">
      <w:pPr>
        <w:pStyle w:val="OZNZACZNIKAwskazanienrzacznika"/>
      </w:pPr>
      <w:r>
        <w:lastRenderedPageBreak/>
        <w:t>Z</w:t>
      </w:r>
      <w:r w:rsidR="0060131C">
        <w:t xml:space="preserve">ałącznik nr </w:t>
      </w:r>
      <w:r>
        <w:t>4</w:t>
      </w:r>
    </w:p>
    <w:p w14:paraId="5E0285D7" w14:textId="77777777" w:rsidR="00B7653A" w:rsidRDefault="00B7653A" w:rsidP="0096730C">
      <w:pPr>
        <w:pStyle w:val="ROZDZODDZPRZEDMprzedmiotregulacjirozdziauluboddziau"/>
      </w:pPr>
      <w:r>
        <w:t>ZAŁĄCZNIKI DO WNIOSKU O DOFINANSOWANIE</w:t>
      </w:r>
    </w:p>
    <w:p w14:paraId="21D571B5" w14:textId="555D05BD" w:rsidR="00B7653A" w:rsidRDefault="00B7653A" w:rsidP="00B7653A">
      <w:pPr>
        <w:pStyle w:val="USTustnpkodeksu"/>
      </w:pPr>
      <w:r>
        <w:t>1.</w:t>
      </w:r>
      <w:r w:rsidR="005D1772">
        <w:t xml:space="preserve"> </w:t>
      </w:r>
      <w:r>
        <w:t xml:space="preserve">Grupa operacji </w:t>
      </w:r>
      <w:r w:rsidR="00065A59">
        <w:t>edukacja i promocja</w:t>
      </w:r>
      <w:r w:rsidR="005D1772">
        <w:t>:</w:t>
      </w:r>
    </w:p>
    <w:p w14:paraId="1477F61D" w14:textId="77EB19B6" w:rsidR="00B7653A" w:rsidRDefault="00B7653A" w:rsidP="00B7653A">
      <w:pPr>
        <w:pStyle w:val="PKTpunkt"/>
      </w:pPr>
      <w:r>
        <w:t>1)</w:t>
      </w:r>
      <w:r>
        <w:tab/>
        <w:t xml:space="preserve">pełnomocnictwo </w:t>
      </w:r>
      <w:r w:rsidR="00CC68AF">
        <w:t>–</w:t>
      </w:r>
      <w:r>
        <w:t xml:space="preserve"> w przypadku gdy zostało udzielone</w:t>
      </w:r>
      <w:r w:rsidR="00CC68AF">
        <w:t>;</w:t>
      </w:r>
    </w:p>
    <w:p w14:paraId="59296357" w14:textId="545DBCC6" w:rsidR="00B7653A" w:rsidRDefault="00B7653A" w:rsidP="00B7653A">
      <w:pPr>
        <w:pStyle w:val="PKTpunkt"/>
      </w:pPr>
      <w:r>
        <w:t>2)</w:t>
      </w:r>
      <w:r>
        <w:tab/>
        <w:t xml:space="preserve">dokument potwierdzający, że wnioskodawca prowadzi działalność badawczą lub edukacyjną w zakresie rybołówstwa morskiego lub rybactwa śródlądowego </w:t>
      </w:r>
      <w:r w:rsidR="00CC68AF" w:rsidRPr="00CC68AF">
        <w:t xml:space="preserve">– </w:t>
      </w:r>
      <w:r>
        <w:t xml:space="preserve"> w przypadku gdy wymaga tego specyfika operacji</w:t>
      </w:r>
      <w:r w:rsidR="00CC68AF">
        <w:t>;</w:t>
      </w:r>
    </w:p>
    <w:p w14:paraId="23D4F246" w14:textId="048A7B57" w:rsidR="00B7653A" w:rsidRDefault="00B7653A" w:rsidP="00B7653A">
      <w:pPr>
        <w:pStyle w:val="PKTpunkt"/>
      </w:pPr>
      <w:r>
        <w:t>3)</w:t>
      </w:r>
      <w:r>
        <w:tab/>
      </w:r>
      <w:r w:rsidR="00CC68AF">
        <w:t>p</w:t>
      </w:r>
      <w:r>
        <w:t xml:space="preserve">rogram </w:t>
      </w:r>
      <w:r w:rsidR="00CC68AF">
        <w:t>edukacyjn</w:t>
      </w:r>
      <w:r w:rsidR="007617CB">
        <w:t xml:space="preserve">o-promocyjny; </w:t>
      </w:r>
    </w:p>
    <w:p w14:paraId="3B5F2FF6" w14:textId="3BF93FF8" w:rsidR="00B7653A" w:rsidRDefault="00B7653A" w:rsidP="00B7653A">
      <w:pPr>
        <w:pStyle w:val="PKTpunkt"/>
      </w:pPr>
      <w:r>
        <w:t>4)</w:t>
      </w:r>
      <w:r>
        <w:tab/>
      </w:r>
      <w:r w:rsidR="007617CB">
        <w:t xml:space="preserve">umowa, do </w:t>
      </w:r>
      <w:r w:rsidR="007617CB" w:rsidRPr="007617CB">
        <w:t>której mają zastosowanie przepisy kodeksu cywilnego</w:t>
      </w:r>
      <w:r w:rsidR="007617CB">
        <w:t xml:space="preserve">, zawarta pomiędzy podmiotami wspólnie realizującymi operację. </w:t>
      </w:r>
    </w:p>
    <w:p w14:paraId="50C0304E" w14:textId="7BD9DADD" w:rsidR="00B7653A" w:rsidRDefault="00B7653A" w:rsidP="00B7653A">
      <w:pPr>
        <w:pStyle w:val="USTustnpkodeksu"/>
      </w:pPr>
      <w:r>
        <w:t>2.</w:t>
      </w:r>
      <w:r w:rsidR="00CC68AF">
        <w:t xml:space="preserve"> </w:t>
      </w:r>
      <w:r>
        <w:t xml:space="preserve">Grupa operacji </w:t>
      </w:r>
      <w:r w:rsidR="00065A59">
        <w:t>szkolenia i konferencje</w:t>
      </w:r>
      <w:r w:rsidR="003C6E9B">
        <w:t>:</w:t>
      </w:r>
    </w:p>
    <w:p w14:paraId="780A0B1B" w14:textId="1BBE6B2A" w:rsidR="00B7653A" w:rsidRDefault="00B7653A" w:rsidP="00B7653A">
      <w:pPr>
        <w:pStyle w:val="PKTpunkt"/>
      </w:pPr>
      <w:r>
        <w:t>1)</w:t>
      </w:r>
      <w:r w:rsidR="003C6E9B">
        <w:tab/>
      </w:r>
      <w:r>
        <w:t xml:space="preserve">kopia dokumentu tożsamości </w:t>
      </w:r>
      <w:r w:rsidR="003C6E9B" w:rsidRPr="003C6E9B">
        <w:t>–</w:t>
      </w:r>
      <w:r>
        <w:t xml:space="preserve"> w przypadku gdy wnioskodawc</w:t>
      </w:r>
      <w:r w:rsidR="004D159A">
        <w:t>a</w:t>
      </w:r>
      <w:r>
        <w:t xml:space="preserve"> jest osobą fizyczną;</w:t>
      </w:r>
    </w:p>
    <w:p w14:paraId="345904CB" w14:textId="785503A9" w:rsidR="00B7653A" w:rsidRDefault="00B7653A" w:rsidP="00B7653A">
      <w:pPr>
        <w:pStyle w:val="PKTpunkt"/>
      </w:pPr>
      <w:r>
        <w:t>2</w:t>
      </w:r>
      <w:r w:rsidR="003C6E9B">
        <w:t>)</w:t>
      </w:r>
      <w:r w:rsidR="003C6E9B">
        <w:tab/>
      </w:r>
      <w:r>
        <w:t xml:space="preserve">pełnomocnictwo </w:t>
      </w:r>
      <w:r w:rsidR="003C6E9B" w:rsidRPr="003C6E9B">
        <w:t>–</w:t>
      </w:r>
      <w:r>
        <w:t xml:space="preserve"> w przypadku gdy zostało udzielone;</w:t>
      </w:r>
    </w:p>
    <w:p w14:paraId="5619AE7F" w14:textId="707A5DB5" w:rsidR="00B7653A" w:rsidRDefault="00B7653A" w:rsidP="00B7653A">
      <w:pPr>
        <w:pStyle w:val="PKTpunkt"/>
      </w:pPr>
      <w:r>
        <w:t>3)</w:t>
      </w:r>
      <w:r w:rsidR="003C6E9B">
        <w:tab/>
      </w:r>
      <w:r>
        <w:t>dokumenty potwierdzające planowane koszty operacji;</w:t>
      </w:r>
    </w:p>
    <w:p w14:paraId="3248144E" w14:textId="2169D793" w:rsidR="00B7653A" w:rsidRDefault="00B7653A" w:rsidP="00B7653A">
      <w:pPr>
        <w:pStyle w:val="PKTpunkt"/>
      </w:pPr>
      <w:r>
        <w:t>4)</w:t>
      </w:r>
      <w:r w:rsidR="003C6E9B">
        <w:tab/>
      </w:r>
      <w:r>
        <w:t>oświadczenie o posiadanym doświadczeniu w organizacji szkoleń dla osób zatrudnionych w sektorze akwakultury;</w:t>
      </w:r>
    </w:p>
    <w:p w14:paraId="123FC9D5" w14:textId="747FEEC0" w:rsidR="00B7653A" w:rsidRDefault="00B7653A" w:rsidP="00B7653A">
      <w:pPr>
        <w:pStyle w:val="PKTpunkt"/>
      </w:pPr>
      <w:r>
        <w:t>5)</w:t>
      </w:r>
      <w:r w:rsidR="003C6E9B">
        <w:tab/>
      </w:r>
      <w:r>
        <w:t>oświadczenie o kwalifikacjach i doświadczeniu kadry dydaktycznej;</w:t>
      </w:r>
    </w:p>
    <w:p w14:paraId="342EAD85" w14:textId="2A4AEB63" w:rsidR="00B7653A" w:rsidRDefault="00B7653A" w:rsidP="00B7653A">
      <w:pPr>
        <w:pStyle w:val="PKTpunkt"/>
      </w:pPr>
      <w:r>
        <w:t>6)</w:t>
      </w:r>
      <w:r w:rsidR="003C6E9B">
        <w:tab/>
      </w:r>
      <w:r>
        <w:t xml:space="preserve">oświadczenie o dysponowaniu bazą dydaktyczno-lokalową do prowadzenia szkoleń </w:t>
      </w:r>
      <w:r w:rsidR="003C6E9B" w:rsidRPr="003C6E9B">
        <w:t>–</w:t>
      </w:r>
      <w:r>
        <w:t xml:space="preserve"> w przypadku gdy wymaga tego specyfika operacji;</w:t>
      </w:r>
    </w:p>
    <w:p w14:paraId="7DC3A98B" w14:textId="1734F422" w:rsidR="00B7653A" w:rsidRDefault="00B7653A" w:rsidP="00B7653A">
      <w:pPr>
        <w:pStyle w:val="PKTpunkt"/>
      </w:pPr>
      <w:r>
        <w:t>7)</w:t>
      </w:r>
      <w:r w:rsidR="003C6E9B">
        <w:tab/>
      </w:r>
      <w:r>
        <w:t>oświadczenie o nieprowadzeniu działalności gospodarczej w zakresie produkcji maszyn, urządzeń, materiałów lub środków przeznaczonych dla sektora akwakultury lub obrotu takimi maszynami, urządzeniami, materiałami lub środkami;</w:t>
      </w:r>
    </w:p>
    <w:p w14:paraId="564C3EB8" w14:textId="6586748C" w:rsidR="00B7653A" w:rsidRDefault="00B7653A" w:rsidP="00B7653A">
      <w:pPr>
        <w:pStyle w:val="PKTpunkt"/>
      </w:pPr>
      <w:r>
        <w:t>8)</w:t>
      </w:r>
      <w:r w:rsidR="003C6E9B">
        <w:tab/>
      </w:r>
      <w:r>
        <w:t>szczegółowy program szkolenia realizowanego w ramach operacji;</w:t>
      </w:r>
    </w:p>
    <w:p w14:paraId="460EF12F" w14:textId="7232018A" w:rsidR="00B7653A" w:rsidRDefault="00B7653A" w:rsidP="00B7653A">
      <w:pPr>
        <w:pStyle w:val="PKTpunkt"/>
      </w:pPr>
      <w:r>
        <w:t>9)</w:t>
      </w:r>
      <w:r w:rsidR="003C6E9B">
        <w:tab/>
      </w:r>
      <w:r>
        <w:t>harmonogram realizacji operacji;</w:t>
      </w:r>
    </w:p>
    <w:p w14:paraId="464777D5" w14:textId="44AEC784" w:rsidR="00B7653A" w:rsidRDefault="00B7653A" w:rsidP="00B7653A">
      <w:pPr>
        <w:pStyle w:val="PKTpunkt"/>
      </w:pPr>
      <w:r>
        <w:t>10)</w:t>
      </w:r>
      <w:r w:rsidR="003C6E9B">
        <w:tab/>
      </w:r>
      <w:r>
        <w:t xml:space="preserve">wzór dokumentu potwierdzającego podniesienie kwalifikacji zawodowych, np. zaświadczenie o ukończeniu kursu lub szkolenia lub wzór certyfikatu </w:t>
      </w:r>
      <w:r w:rsidR="003C6E9B">
        <w:t>–</w:t>
      </w:r>
      <w:r>
        <w:t xml:space="preserve"> w przypadku gdy wymaga tego specyfika operacji;</w:t>
      </w:r>
    </w:p>
    <w:p w14:paraId="3ECD0577" w14:textId="3C33A360" w:rsidR="00B7653A" w:rsidRDefault="00B7653A" w:rsidP="00B7653A">
      <w:pPr>
        <w:pStyle w:val="PKTpunkt"/>
      </w:pPr>
      <w:r>
        <w:t>11)</w:t>
      </w:r>
      <w:r w:rsidR="003C6E9B">
        <w:tab/>
      </w:r>
      <w:r>
        <w:t xml:space="preserve">umowa zawarta między podmiotami wspólnie realizującymi operację </w:t>
      </w:r>
      <w:r w:rsidR="003C6E9B" w:rsidRPr="003C6E9B">
        <w:t>–</w:t>
      </w:r>
      <w:r>
        <w:t xml:space="preserve"> w przypadku gdy wymaga tego specyfika operacji.</w:t>
      </w:r>
    </w:p>
    <w:p w14:paraId="5A576CF6" w14:textId="0A7B74E2" w:rsidR="00B7653A" w:rsidRDefault="00B7653A" w:rsidP="0096730C">
      <w:pPr>
        <w:pStyle w:val="USTustnpkodeksu"/>
      </w:pPr>
      <w:r>
        <w:t xml:space="preserve">3. Grupa operacji </w:t>
      </w:r>
      <w:r w:rsidR="00515AF6">
        <w:t>d</w:t>
      </w:r>
      <w:r>
        <w:t>oradztwo w zakresie rybactwa</w:t>
      </w:r>
      <w:r w:rsidR="003C6E9B">
        <w:t>:</w:t>
      </w:r>
    </w:p>
    <w:p w14:paraId="66FC0530" w14:textId="01556258" w:rsidR="00B7653A" w:rsidRDefault="00B7653A" w:rsidP="00B7653A">
      <w:pPr>
        <w:pStyle w:val="PKTpunkt"/>
      </w:pPr>
      <w:r>
        <w:t>1)</w:t>
      </w:r>
      <w:r w:rsidR="003C6E9B">
        <w:tab/>
      </w:r>
      <w:r>
        <w:t xml:space="preserve">pełnomocnictwo </w:t>
      </w:r>
      <w:r w:rsidR="003C6E9B" w:rsidRPr="003C6E9B">
        <w:t>–</w:t>
      </w:r>
      <w:r>
        <w:t xml:space="preserve"> w przypadku gdy zostało udzielone;</w:t>
      </w:r>
    </w:p>
    <w:p w14:paraId="6D5FEAE3" w14:textId="7C2B8C26" w:rsidR="00B7653A" w:rsidRDefault="00B7653A" w:rsidP="00B7653A">
      <w:pPr>
        <w:pStyle w:val="PKTpunkt"/>
      </w:pPr>
      <w:r>
        <w:lastRenderedPageBreak/>
        <w:t>2)</w:t>
      </w:r>
      <w:r w:rsidR="003C6E9B">
        <w:tab/>
      </w:r>
      <w:r>
        <w:t xml:space="preserve">dokument potwierdzający, że wnioskodawca prowadzi działalność badawczą lub edukacyjną w zakresie rybołówstwa morskiego lub rybactwa śródlądowego </w:t>
      </w:r>
      <w:r w:rsidR="003C6E9B" w:rsidRPr="003C6E9B">
        <w:t>–</w:t>
      </w:r>
      <w:r>
        <w:t xml:space="preserve"> w przypadku gdy wymaga tego specyfika operacji;</w:t>
      </w:r>
    </w:p>
    <w:p w14:paraId="13C2E840" w14:textId="4D808F1D" w:rsidR="00B7653A" w:rsidRDefault="00B7653A" w:rsidP="00B7653A">
      <w:pPr>
        <w:pStyle w:val="PKTpunkt"/>
      </w:pPr>
      <w:r>
        <w:t>3)</w:t>
      </w:r>
      <w:r w:rsidR="003C6E9B">
        <w:tab/>
      </w:r>
      <w:r>
        <w:t xml:space="preserve">dokument potwierdzający, że usługi doradcze są świadczone przez podmiot posiadający niezbędne kwalifikacje </w:t>
      </w:r>
      <w:r w:rsidR="003C6E9B" w:rsidRPr="003C6E9B">
        <w:t>–</w:t>
      </w:r>
      <w:r>
        <w:t>w przypadku gdy wymaga tego specyfika operacji;</w:t>
      </w:r>
    </w:p>
    <w:p w14:paraId="37549460" w14:textId="740171C2" w:rsidR="00B7653A" w:rsidRDefault="00B7653A" w:rsidP="00B7653A">
      <w:pPr>
        <w:pStyle w:val="PKTpunkt"/>
      </w:pPr>
      <w:r>
        <w:t>4)</w:t>
      </w:r>
      <w:r w:rsidR="003C6E9B">
        <w:tab/>
      </w:r>
      <w:r>
        <w:t>program doradczy</w:t>
      </w:r>
      <w:r w:rsidR="003C6E9B">
        <w:t>;</w:t>
      </w:r>
    </w:p>
    <w:p w14:paraId="42CCF866" w14:textId="2A17E5A6" w:rsidR="00B7653A" w:rsidRDefault="00B7653A" w:rsidP="00B7653A">
      <w:pPr>
        <w:pStyle w:val="PKTpunkt"/>
      </w:pPr>
      <w:r>
        <w:t>5)</w:t>
      </w:r>
      <w:r w:rsidR="003C6E9B">
        <w:tab/>
      </w:r>
      <w:r>
        <w:t>dokumenty potwierdzające planowane koszty operacji</w:t>
      </w:r>
      <w:r w:rsidR="003C6E9B">
        <w:t>;</w:t>
      </w:r>
    </w:p>
    <w:p w14:paraId="4C622C82" w14:textId="014190B4" w:rsidR="00B7653A" w:rsidRDefault="00B7653A" w:rsidP="00B7653A">
      <w:pPr>
        <w:pStyle w:val="PKTpunkt"/>
      </w:pPr>
      <w:r>
        <w:t>6)</w:t>
      </w:r>
      <w:r w:rsidR="003C6E9B">
        <w:tab/>
      </w:r>
      <w:r>
        <w:t>pozytywna opinia ministra właściwego do spraw rybołówstwa</w:t>
      </w:r>
      <w:r w:rsidR="003C6E9B">
        <w:t xml:space="preserve"> </w:t>
      </w:r>
      <w:r w:rsidR="003C6E9B" w:rsidRPr="003C6E9B">
        <w:t>–</w:t>
      </w:r>
      <w:r w:rsidR="003C6E9B">
        <w:t xml:space="preserve"> </w:t>
      </w:r>
      <w:r>
        <w:t>w przypadku gdy wymaga tego specyfika operacji</w:t>
      </w:r>
      <w:r w:rsidR="003C6E9B">
        <w:t>;</w:t>
      </w:r>
    </w:p>
    <w:p w14:paraId="6D524DB1" w14:textId="2EE9CDD5" w:rsidR="00B7653A" w:rsidRDefault="00B7653A" w:rsidP="00B7653A">
      <w:pPr>
        <w:pStyle w:val="PKTpunkt"/>
      </w:pPr>
      <w:r>
        <w:t>7)</w:t>
      </w:r>
      <w:r w:rsidR="002A2454">
        <w:tab/>
      </w:r>
      <w:r>
        <w:t xml:space="preserve">dokument potwierdzający prowadzenie przez wnioskodawcę działalności w sektorze akwakultury </w:t>
      </w:r>
      <w:r w:rsidR="002A2454" w:rsidRPr="002A2454">
        <w:t>–</w:t>
      </w:r>
      <w:r>
        <w:t xml:space="preserve"> w przypadku gdy wymaga tego specyfika operacji.</w:t>
      </w:r>
    </w:p>
    <w:p w14:paraId="097B70AC" w14:textId="50CC78F0" w:rsidR="00B7653A" w:rsidRDefault="00B7653A" w:rsidP="0096730C">
      <w:pPr>
        <w:pStyle w:val="USTustnpkodeksu"/>
      </w:pPr>
      <w:r>
        <w:t xml:space="preserve">4. Grupa operacji </w:t>
      </w:r>
      <w:r w:rsidR="00515AF6">
        <w:t>u</w:t>
      </w:r>
      <w:r>
        <w:t>bezpieczenia zasobów akwakultury</w:t>
      </w:r>
      <w:r w:rsidR="002A2454">
        <w:t>:</w:t>
      </w:r>
    </w:p>
    <w:p w14:paraId="5F9E2337" w14:textId="66A27B5E" w:rsidR="00B7653A" w:rsidRDefault="00B7653A" w:rsidP="00B7653A">
      <w:pPr>
        <w:pStyle w:val="PKTpunkt"/>
      </w:pPr>
      <w:r>
        <w:t>1)</w:t>
      </w:r>
      <w:r w:rsidR="002A2454">
        <w:tab/>
      </w:r>
      <w:r>
        <w:t xml:space="preserve">kopia dokumentu tożsamości </w:t>
      </w:r>
      <w:r w:rsidR="002A2454" w:rsidRPr="002A2454">
        <w:t>–</w:t>
      </w:r>
      <w:r>
        <w:t xml:space="preserve"> w przypadku osób fizycznych;</w:t>
      </w:r>
    </w:p>
    <w:p w14:paraId="50B9DFAD" w14:textId="0263C2E2" w:rsidR="00B7653A" w:rsidRDefault="00B7653A" w:rsidP="00B7653A">
      <w:pPr>
        <w:pStyle w:val="PKTpunkt"/>
      </w:pPr>
      <w:r>
        <w:t>2)</w:t>
      </w:r>
      <w:r w:rsidR="002A2454">
        <w:tab/>
      </w:r>
      <w:r>
        <w:t xml:space="preserve">pełnomocnictwo </w:t>
      </w:r>
      <w:r w:rsidR="002A2454" w:rsidRPr="002A2454">
        <w:t>–</w:t>
      </w:r>
      <w:r>
        <w:t>- w przypadku gdy zostało udzielone;</w:t>
      </w:r>
    </w:p>
    <w:p w14:paraId="05C6E2DE" w14:textId="27F04C26" w:rsidR="00B7653A" w:rsidRDefault="00B7653A" w:rsidP="00B7653A">
      <w:pPr>
        <w:pStyle w:val="PKTpunkt"/>
      </w:pPr>
      <w:r>
        <w:t>3)</w:t>
      </w:r>
      <w:r w:rsidR="004D159A">
        <w:tab/>
      </w:r>
      <w:r>
        <w:t xml:space="preserve">potwierdzenie złożenia formularza sprawozdania dotyczącego powierzchni stawów rybnych oraz ilości ryb wyprodukowanych w stawach rybnych i innych urządzeniach służących do chowu lub hodowli ryb, o którym mowa w przepisach o statystyce publicznej, za rok poprzedzający rok złożenia wniosku o dofinansowanie, sporządzone na formularzu opracowanym i udostępnionym przez Agencję </w:t>
      </w:r>
      <w:r w:rsidR="004D159A" w:rsidRPr="004D159A">
        <w:t>–</w:t>
      </w:r>
      <w:r>
        <w:t xml:space="preserve"> w przypadku gdy wnioskodawca był obowiązany do złożenia formularza statystycznego.</w:t>
      </w:r>
    </w:p>
    <w:p w14:paraId="39FA0B28" w14:textId="4072E798" w:rsidR="00B7653A" w:rsidRDefault="00B7653A" w:rsidP="0096730C">
      <w:pPr>
        <w:pStyle w:val="USTustnpkodeksu"/>
      </w:pPr>
      <w:r>
        <w:t>5. Grupa operacji Inwestycje w akwakulturze i Dywersyfikacja działalności</w:t>
      </w:r>
      <w:r w:rsidR="004D159A">
        <w:t>:</w:t>
      </w:r>
    </w:p>
    <w:p w14:paraId="488AD353" w14:textId="2926584C" w:rsidR="00B7653A" w:rsidRDefault="00B7653A" w:rsidP="00B7653A">
      <w:pPr>
        <w:pStyle w:val="PKTpunkt"/>
      </w:pPr>
      <w:r>
        <w:t>1)</w:t>
      </w:r>
      <w:r w:rsidR="004D159A">
        <w:tab/>
      </w:r>
      <w:r>
        <w:t xml:space="preserve">pełnomocnictwo </w:t>
      </w:r>
      <w:r w:rsidR="004D159A" w:rsidRPr="004D159A">
        <w:t>–</w:t>
      </w:r>
      <w:r w:rsidR="004D159A">
        <w:t xml:space="preserve"> </w:t>
      </w:r>
      <w:r>
        <w:t>w przypadku gdy zostało udzielone;</w:t>
      </w:r>
    </w:p>
    <w:p w14:paraId="10D9F02C" w14:textId="4E83D730" w:rsidR="00B7653A" w:rsidRDefault="00B7653A" w:rsidP="00B7653A">
      <w:pPr>
        <w:pStyle w:val="PKTpunkt"/>
      </w:pPr>
      <w:r>
        <w:t>2)</w:t>
      </w:r>
      <w:r w:rsidR="004D159A">
        <w:tab/>
      </w:r>
      <w:r>
        <w:t xml:space="preserve">kopia dokumentu tożsamości </w:t>
      </w:r>
      <w:r w:rsidR="004D159A" w:rsidRPr="004D159A">
        <w:t>–</w:t>
      </w:r>
      <w:r>
        <w:t xml:space="preserve"> w przypadku gdy wnioskodawca jest osobą fizyczną albo wspólnikiem spółki cywilnej będącym osobą fizyczną;</w:t>
      </w:r>
    </w:p>
    <w:p w14:paraId="13DF735F" w14:textId="4E406EF9" w:rsidR="00B7653A" w:rsidRDefault="00B7653A" w:rsidP="00B7653A">
      <w:pPr>
        <w:pStyle w:val="PKTpunkt"/>
      </w:pPr>
      <w:r>
        <w:t>3)</w:t>
      </w:r>
      <w:r w:rsidR="004D159A">
        <w:tab/>
      </w:r>
      <w:r>
        <w:t xml:space="preserve">oświadczenie współposiadacza obiektu chowu lub hodowli ryb o wyrażeniu zgody na ubieganie się o przyznanie pomocy przez wnioskodawcę </w:t>
      </w:r>
      <w:r w:rsidR="004D159A" w:rsidRPr="004D159A">
        <w:t>–</w:t>
      </w:r>
      <w:r>
        <w:t xml:space="preserve"> w przypadku gdy operacja będzie realizowana w obiekcie chowu lub hodowli ryb stanowiącym przedmiot współposiadania;</w:t>
      </w:r>
    </w:p>
    <w:p w14:paraId="7E59BD81" w14:textId="058190F2" w:rsidR="00B7653A" w:rsidRDefault="00B7653A" w:rsidP="00B7653A">
      <w:pPr>
        <w:pStyle w:val="PKTpunkt"/>
      </w:pPr>
      <w:r>
        <w:t>4)</w:t>
      </w:r>
      <w:r w:rsidR="004D159A">
        <w:tab/>
      </w:r>
      <w:r>
        <w:t xml:space="preserve">oświadczenie wspólników spółki cywilnej o wyrażeniu zgody na ubieganie się o przyznanie pomocy przez wnioskodawcę </w:t>
      </w:r>
      <w:r w:rsidR="004D159A" w:rsidRPr="004D159A">
        <w:t>–</w:t>
      </w:r>
      <w:r w:rsidR="004D159A">
        <w:t xml:space="preserve"> </w:t>
      </w:r>
      <w:r>
        <w:t>w przypadku gdy operacja będzie realizowana w ramach wykonywania działalności gospodarczej w formie spółki cywilnej;</w:t>
      </w:r>
    </w:p>
    <w:p w14:paraId="53C7EE54" w14:textId="29774610" w:rsidR="00B7653A" w:rsidRDefault="00B7653A" w:rsidP="00B7653A">
      <w:pPr>
        <w:pStyle w:val="PKTpunkt"/>
      </w:pPr>
      <w:r>
        <w:t>5)</w:t>
      </w:r>
      <w:r w:rsidR="004D159A">
        <w:tab/>
      </w:r>
      <w:r>
        <w:t>kopia dokumentu stwierdzającego prawo do dysponowania nieruchomością na cel związany z realizacją operacji</w:t>
      </w:r>
      <w:r w:rsidR="004D159A">
        <w:t xml:space="preserve"> </w:t>
      </w:r>
      <w:r w:rsidR="004D159A" w:rsidRPr="004D159A">
        <w:t>–</w:t>
      </w:r>
      <w:r w:rsidR="004D159A">
        <w:t xml:space="preserve"> </w:t>
      </w:r>
      <w:r>
        <w:t>w przypadku gdy wymaga tego specyfika operacji;</w:t>
      </w:r>
    </w:p>
    <w:p w14:paraId="380EFF15" w14:textId="096F1C14" w:rsidR="00B7653A" w:rsidRDefault="00B7653A" w:rsidP="00B7653A">
      <w:pPr>
        <w:pStyle w:val="PKTpunkt"/>
      </w:pPr>
      <w:r>
        <w:lastRenderedPageBreak/>
        <w:t>6)</w:t>
      </w:r>
      <w:r w:rsidR="004D159A">
        <w:tab/>
      </w:r>
      <w:r>
        <w:t xml:space="preserve">plan biznesowy operacji </w:t>
      </w:r>
      <w:r w:rsidR="004D159A" w:rsidRPr="004D159A">
        <w:t>–</w:t>
      </w:r>
      <w:r>
        <w:t xml:space="preserve"> w przypadku gdy wymaga tego specyfika operacji;</w:t>
      </w:r>
    </w:p>
    <w:p w14:paraId="325C980E" w14:textId="17A51709" w:rsidR="00B7653A" w:rsidRDefault="00B7653A" w:rsidP="00B7653A">
      <w:pPr>
        <w:pStyle w:val="PKTpunkt"/>
      </w:pPr>
      <w:r>
        <w:t>7)</w:t>
      </w:r>
      <w:r w:rsidR="004D159A">
        <w:tab/>
        <w:t>d</w:t>
      </w:r>
      <w:r>
        <w:t>okumenty potwierdzające planowane koszty operacji;</w:t>
      </w:r>
    </w:p>
    <w:p w14:paraId="2542193E" w14:textId="1052E47E" w:rsidR="00B7653A" w:rsidRDefault="00B7653A" w:rsidP="00B7653A">
      <w:pPr>
        <w:pStyle w:val="PKTpunkt"/>
      </w:pPr>
      <w:r>
        <w:t>8)</w:t>
      </w:r>
      <w:r w:rsidR="00DD5AEB">
        <w:tab/>
      </w:r>
      <w:r>
        <w:t xml:space="preserve">kosztorys inwestorski dla robót budowlanych zgodny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 </w:t>
      </w:r>
      <w:r w:rsidR="00DD5AEB" w:rsidRPr="00DD5AEB">
        <w:t>–</w:t>
      </w:r>
      <w:r>
        <w:t xml:space="preserve"> w przypadku gdy wymaga tego specyfika operacji;</w:t>
      </w:r>
    </w:p>
    <w:p w14:paraId="73CF364A" w14:textId="43E2FBC3" w:rsidR="00B7653A" w:rsidRDefault="00B7653A" w:rsidP="00B7653A">
      <w:pPr>
        <w:pStyle w:val="PKTpunkt"/>
      </w:pPr>
      <w:r>
        <w:t>10)</w:t>
      </w:r>
      <w:r w:rsidR="00DD5AEB">
        <w:tab/>
      </w:r>
      <w:r>
        <w:t xml:space="preserve">formularz określający ilość materiału obsadowego na potrzeby pierwszego cyklu hodowlanego w danym obiekcie chowu lub hodowli ryb </w:t>
      </w:r>
      <w:r w:rsidR="00DD5AEB" w:rsidRPr="00DD5AEB">
        <w:t>–</w:t>
      </w:r>
      <w:r>
        <w:t xml:space="preserve"> w przypadku gdy w ramach realizowanej operacji jest planowany zakup materiału obsadowego;</w:t>
      </w:r>
    </w:p>
    <w:p w14:paraId="6F629BC2" w14:textId="5AA7C427" w:rsidR="00B7653A" w:rsidRDefault="00B7653A" w:rsidP="00B7653A">
      <w:pPr>
        <w:pStyle w:val="PKTpunkt"/>
      </w:pPr>
      <w:r>
        <w:t>11)</w:t>
      </w:r>
      <w:r w:rsidR="00DD5AEB">
        <w:tab/>
      </w:r>
      <w:r>
        <w:t>kopia dokumentu potwierdzającego lokalizację inwestycji</w:t>
      </w:r>
      <w:r w:rsidR="00DD5AEB">
        <w:t>;</w:t>
      </w:r>
    </w:p>
    <w:p w14:paraId="34FE4A74" w14:textId="6D2F68DB" w:rsidR="00B7653A" w:rsidRDefault="00B7653A" w:rsidP="00B7653A">
      <w:pPr>
        <w:pStyle w:val="PKTpunkt"/>
      </w:pPr>
      <w:r>
        <w:t>12)</w:t>
      </w:r>
      <w:r w:rsidR="00DD5AEB">
        <w:tab/>
      </w:r>
      <w:r>
        <w:t xml:space="preserve">kopia decyzji o pozwoleniu na budowę albo kopia zgłoszenia, o którym mowa w art. 30 ust. 2 lub w art. 71 ust. 2 ustawy z dnia 7 lipca 1994 r. </w:t>
      </w:r>
      <w:r w:rsidR="00DD5AEB">
        <w:t>–</w:t>
      </w:r>
      <w:r>
        <w:t xml:space="preserve"> Prawo budowlane, wraz z oświadczeniem wnioskodawcy o niewniesieniu sprzeciwu przez właściwy organ, jeżeli na zgłoszeniu nie ma adnotacji właściwego organu o niewniesieniu sprzeciwu </w:t>
      </w:r>
      <w:r w:rsidR="00DD5AEB" w:rsidRPr="00DD5AEB">
        <w:t>–</w:t>
      </w:r>
      <w:r>
        <w:t xml:space="preserve"> w przypadku gdy wymaga tego specyfika operacji;</w:t>
      </w:r>
    </w:p>
    <w:p w14:paraId="1A7B0A0D" w14:textId="19BEA0A0" w:rsidR="00B7653A" w:rsidRDefault="00B7653A" w:rsidP="00B7653A">
      <w:pPr>
        <w:pStyle w:val="PKTpunkt"/>
      </w:pPr>
      <w:r>
        <w:t>13)</w:t>
      </w:r>
      <w:r w:rsidR="00DD5AEB">
        <w:tab/>
      </w:r>
      <w:r>
        <w:t xml:space="preserve">kopia zezwolenia na prowadzenie chowu lub hodowli ryb lub innych organizmów wodnych w polskich obszarach morskich, którego uzyskanie jest wymagane przez odrębne przepisy do realizacji inwestycji objętych operacją </w:t>
      </w:r>
      <w:r w:rsidR="00DD5AEB" w:rsidRPr="00DD5AEB">
        <w:t>–</w:t>
      </w:r>
      <w:r>
        <w:t xml:space="preserve"> w przypadku gdy w ramach operacji będą realizowane tego typu inwestycje;</w:t>
      </w:r>
    </w:p>
    <w:p w14:paraId="7D3D5A41" w14:textId="3C1B7CAE" w:rsidR="00B7653A" w:rsidRDefault="00B7653A" w:rsidP="00B7653A">
      <w:pPr>
        <w:pStyle w:val="PKTpunkt"/>
      </w:pPr>
      <w:r>
        <w:t>14)</w:t>
      </w:r>
      <w:r w:rsidR="00DD5AEB">
        <w:tab/>
      </w:r>
      <w:r>
        <w:t>kopia decyzji powiatowego lekarza weterynarii, o której mowa w art. 5 ust. 1 pkt 1 ustawy z dnia 11 marca 2004 r. o ochronie zdrowia zwierząt oraz zwalczaniu chorób zakaźnych zwierząt (Dz. U. z 2020 r. poz. 1421</w:t>
      </w:r>
      <w:r w:rsidR="00DD5AEB">
        <w:t xml:space="preserve"> oraz z 2022 r. poz. 1570</w:t>
      </w:r>
      <w:r>
        <w:t xml:space="preserve">), albo decyzja, o której mowa w art. 5 ust. 9 tej ustawy, albo zaświadczenie powiatowego lekarza weterynarii potwierdzające, że wnioskodawca dokonał zgłoszenia, o którym mowa w art. 5 ust. 1 pkt 2 tej ustawy </w:t>
      </w:r>
      <w:r w:rsidR="00DD5AEB" w:rsidRPr="00DD5AEB">
        <w:t>–</w:t>
      </w:r>
      <w:r>
        <w:t xml:space="preserve"> w przypadku gdy wymaga tego specyfika operacji;</w:t>
      </w:r>
    </w:p>
    <w:p w14:paraId="35BC5F08" w14:textId="3BEC42A6" w:rsidR="00B7653A" w:rsidRDefault="00B7653A" w:rsidP="00B7653A">
      <w:pPr>
        <w:pStyle w:val="PKTpunkt"/>
      </w:pPr>
      <w:r>
        <w:t>15)</w:t>
      </w:r>
      <w:r w:rsidR="00DD5AEB">
        <w:tab/>
      </w:r>
      <w:r>
        <w:t xml:space="preserve">operat szacunkowy sporządzony zgodnie z przepisami o gospodarce nieruchomościami </w:t>
      </w:r>
      <w:r w:rsidR="00BB41E8" w:rsidRPr="00BB41E8">
        <w:t>–</w:t>
      </w:r>
      <w:r>
        <w:t xml:space="preserve"> w przypadku gdy wymaga tego specyfika operacji;</w:t>
      </w:r>
    </w:p>
    <w:p w14:paraId="169693A5" w14:textId="4A15502C" w:rsidR="00B7653A" w:rsidRDefault="00B7653A" w:rsidP="00B7653A">
      <w:pPr>
        <w:pStyle w:val="PKTpunkt"/>
      </w:pPr>
      <w:r>
        <w:t>16)</w:t>
      </w:r>
      <w:r w:rsidR="00DD5AEB">
        <w:tab/>
      </w:r>
      <w:r>
        <w:t xml:space="preserve">dokument potwierdzający zmniejszenie negatywnego lub wzrost pozytywnego oddziaływania operacji na środowisko </w:t>
      </w:r>
      <w:r w:rsidR="00BB41E8" w:rsidRPr="00BB41E8">
        <w:t>–</w:t>
      </w:r>
      <w:r>
        <w:t xml:space="preserve"> w przypadku gdy wymaga tego specyfika operacji;</w:t>
      </w:r>
    </w:p>
    <w:p w14:paraId="29AADD56" w14:textId="6A5592C1" w:rsidR="00B7653A" w:rsidRDefault="00B7653A" w:rsidP="00B7653A">
      <w:pPr>
        <w:pStyle w:val="PKTpunkt"/>
      </w:pPr>
      <w:r>
        <w:lastRenderedPageBreak/>
        <w:t>17)</w:t>
      </w:r>
      <w:r w:rsidR="00BB41E8">
        <w:tab/>
      </w:r>
      <w:r>
        <w:t xml:space="preserve">oświadczenie wnioskodawcy zawierające określenie zapotrzebowania energetycznego przedsiębiorstwa akwakultury </w:t>
      </w:r>
      <w:r w:rsidR="00BB41E8" w:rsidRPr="00BB41E8">
        <w:t>–</w:t>
      </w:r>
      <w:r>
        <w:t xml:space="preserve"> w przypadku gdy operacja dotyczy inwestycji zwiększających efektywność energetyczną i propagowanie przejścia przedsiębiorstw z sektora akwakultury na korzystanie z odnawialnych źródeł energii;</w:t>
      </w:r>
    </w:p>
    <w:p w14:paraId="1AF9EF28" w14:textId="47757434" w:rsidR="00B7653A" w:rsidRDefault="00B7653A" w:rsidP="00B7653A">
      <w:pPr>
        <w:pStyle w:val="PKTpunkt"/>
      </w:pPr>
      <w:r>
        <w:t>18)</w:t>
      </w:r>
      <w:r w:rsidR="00BB41E8">
        <w:tab/>
      </w:r>
      <w:r>
        <w:t xml:space="preserve">kopia promesy umowy leasingu wraz z harmonogramem spłat rat leasingowych, z wyszczególnieniem części kapitałowej i części odsetkowej </w:t>
      </w:r>
      <w:r w:rsidR="00BB41E8" w:rsidRPr="00BB41E8">
        <w:t>–</w:t>
      </w:r>
      <w:r w:rsidR="00BB41E8">
        <w:t xml:space="preserve"> </w:t>
      </w:r>
      <w:r>
        <w:t>w przypadku gdy operacja obejmuje inwestycje polegające na nabyciu rzeczy będących przedmiotem leasingu;</w:t>
      </w:r>
    </w:p>
    <w:p w14:paraId="01588CE1" w14:textId="62B0DF03" w:rsidR="00B7653A" w:rsidRDefault="00B7653A" w:rsidP="00B7653A">
      <w:pPr>
        <w:pStyle w:val="PKTpunkt"/>
      </w:pPr>
      <w:r>
        <w:t>19)</w:t>
      </w:r>
      <w:r w:rsidR="00BB41E8">
        <w:tab/>
      </w:r>
      <w:r>
        <w:t xml:space="preserve">potwierdzenie złożenia formularza sprawozdania dotyczącego powierzchni stawów rybnych oraz ilości ryb wyprodukowanych w stawach rybnych i innych urządzeniach służących do chowu lub hodowli ryb, o którym mowa w przepisach o statystyce publicznej, za rok poprzedzający rok złożenia wniosku o dofinansowanie, sporządzone na formularzu opracowanym i udostępnionym przez Agencję </w:t>
      </w:r>
      <w:r w:rsidR="00BB41E8" w:rsidRPr="00BB41E8">
        <w:t>–</w:t>
      </w:r>
      <w:r>
        <w:t xml:space="preserve"> w przypadku gdy wnioskodawca był zobowiązany do złożenia formularza statystycznego;</w:t>
      </w:r>
    </w:p>
    <w:p w14:paraId="3D2141D2" w14:textId="2B234123" w:rsidR="00B7653A" w:rsidRDefault="00B7653A" w:rsidP="00B7653A">
      <w:pPr>
        <w:pStyle w:val="PKTpunkt"/>
      </w:pPr>
      <w:r>
        <w:t>20)</w:t>
      </w:r>
      <w:r w:rsidR="00BB41E8">
        <w:tab/>
      </w:r>
      <w:r>
        <w:t>oświadczenie wnioskodawcy potwierdzające, że prowadzi przedsiębiorstwo w rozumieniu zalecenia Komisji 2003/361/WE z dnia 6 maja 2003 r. dotyczącego definicji przedsiębiorstw mikro, małych i średnich (Dz. Urz. UE L 124 z 20.05.2003, str. 36, z późn. zm.)</w:t>
      </w:r>
      <w:r w:rsidR="003204B1">
        <w:t xml:space="preserve"> </w:t>
      </w:r>
      <w:r>
        <w:t>sporządzone na formularzu udostępnionym przez Agencję</w:t>
      </w:r>
      <w:r w:rsidR="00BB41E8">
        <w:t>.</w:t>
      </w:r>
    </w:p>
    <w:p w14:paraId="3FE6E3F7" w14:textId="132B8CA9" w:rsidR="00B7653A" w:rsidRDefault="00B7653A" w:rsidP="0096730C">
      <w:pPr>
        <w:pStyle w:val="USTustnpkodeksu"/>
      </w:pPr>
      <w:r>
        <w:t xml:space="preserve">6. Grupa operacji </w:t>
      </w:r>
      <w:r w:rsidR="00515AF6">
        <w:t>innowacje</w:t>
      </w:r>
      <w:r w:rsidR="00BB41E8">
        <w:t>:</w:t>
      </w:r>
    </w:p>
    <w:p w14:paraId="17C45565" w14:textId="00F3682C" w:rsidR="00B7653A" w:rsidRDefault="00B7653A" w:rsidP="00B7653A">
      <w:pPr>
        <w:pStyle w:val="PKTpunkt"/>
      </w:pPr>
      <w:r>
        <w:t>1)</w:t>
      </w:r>
      <w:r w:rsidR="00BB41E8">
        <w:tab/>
      </w:r>
      <w:r>
        <w:t xml:space="preserve">pełnomocnictwo </w:t>
      </w:r>
      <w:r w:rsidR="00BB41E8" w:rsidRPr="00BB41E8">
        <w:t>–</w:t>
      </w:r>
      <w:r>
        <w:t xml:space="preserve"> w przypadku gdy zostało udzielone;</w:t>
      </w:r>
    </w:p>
    <w:p w14:paraId="620CD549" w14:textId="59DC9663" w:rsidR="00B7653A" w:rsidRDefault="00B7653A" w:rsidP="00B7653A">
      <w:pPr>
        <w:pStyle w:val="PKTpunkt"/>
      </w:pPr>
      <w:r>
        <w:t>2)</w:t>
      </w:r>
      <w:r w:rsidR="00BB41E8">
        <w:tab/>
      </w:r>
      <w:r>
        <w:t xml:space="preserve">dokument potwierdzający, że wnioskodawca prowadzi działalność badawczą lub edukacyjną w zakresie rybołówstwa morskiego lub rybactwa śródlądowego </w:t>
      </w:r>
      <w:r w:rsidR="00BB41E8" w:rsidRPr="00BB41E8">
        <w:t>–</w:t>
      </w:r>
      <w:r>
        <w:t xml:space="preserve"> w przypadku gdy wymaga tego specyfika operacji;</w:t>
      </w:r>
    </w:p>
    <w:p w14:paraId="215F4A4E" w14:textId="65EF115B" w:rsidR="00B7653A" w:rsidRDefault="00B7653A" w:rsidP="00B7653A">
      <w:pPr>
        <w:pStyle w:val="PKTpunkt"/>
      </w:pPr>
      <w:r>
        <w:t>3)</w:t>
      </w:r>
      <w:r w:rsidR="00BB41E8">
        <w:tab/>
        <w:t>u</w:t>
      </w:r>
      <w:r>
        <w:t xml:space="preserve">mowa konsorcjum zawarta przez podmioty podejmujące realizację wspólnego projektu obejmującego badania naukowe oraz prace wdrożeniowe, działających na podstawie umowy i reprezentowanych przez beneficjenta (lidera) </w:t>
      </w:r>
      <w:r w:rsidR="00BB41E8" w:rsidRPr="00BB41E8">
        <w:t>–</w:t>
      </w:r>
      <w:r>
        <w:t xml:space="preserve"> w przypadku gdy wymaga tego specyfika operacji;</w:t>
      </w:r>
    </w:p>
    <w:p w14:paraId="5FB264AE" w14:textId="1B439989" w:rsidR="00B7653A" w:rsidRDefault="00B7653A" w:rsidP="00B7653A">
      <w:pPr>
        <w:pStyle w:val="PKTpunkt"/>
      </w:pPr>
      <w:r>
        <w:t>4)</w:t>
      </w:r>
      <w:r w:rsidR="00BB41E8">
        <w:tab/>
      </w:r>
      <w:r>
        <w:t xml:space="preserve">kopia dokumentu stwierdzającego prawo do dysponowania nieruchomością na cel związany z realizacją operacji </w:t>
      </w:r>
      <w:r w:rsidR="00BB41E8" w:rsidRPr="00BB41E8">
        <w:t>–</w:t>
      </w:r>
      <w:r>
        <w:t xml:space="preserve"> w przypadku gdy wymaga tego specyfika operacji;</w:t>
      </w:r>
    </w:p>
    <w:p w14:paraId="59CD58F3" w14:textId="608D5D89" w:rsidR="00B7653A" w:rsidRDefault="00B7653A" w:rsidP="00B7653A">
      <w:pPr>
        <w:pStyle w:val="PKTpunkt"/>
      </w:pPr>
      <w:r>
        <w:t>5)</w:t>
      </w:r>
      <w:r w:rsidR="00BB41E8">
        <w:tab/>
        <w:t>p</w:t>
      </w:r>
      <w:r>
        <w:t xml:space="preserve">lan biznesowy operacji </w:t>
      </w:r>
      <w:r w:rsidR="00BB41E8" w:rsidRPr="00BB41E8">
        <w:t>–</w:t>
      </w:r>
      <w:r>
        <w:t xml:space="preserve"> w przypadku gdy wymaga tego specyfika operacji;</w:t>
      </w:r>
    </w:p>
    <w:p w14:paraId="35DA5824" w14:textId="2A4A2883" w:rsidR="00B7653A" w:rsidRDefault="00B7653A" w:rsidP="00B7653A">
      <w:pPr>
        <w:pStyle w:val="PKTpunkt"/>
      </w:pPr>
      <w:r>
        <w:t>6)</w:t>
      </w:r>
      <w:r w:rsidR="00BB41E8">
        <w:tab/>
      </w:r>
      <w:r>
        <w:t>dokumenty potwierdzające planowane koszty operacji;</w:t>
      </w:r>
    </w:p>
    <w:p w14:paraId="14742C35" w14:textId="45D0E6C7" w:rsidR="00B7653A" w:rsidRDefault="00B7653A" w:rsidP="00B7653A">
      <w:pPr>
        <w:pStyle w:val="PKTpunkt"/>
      </w:pPr>
      <w:r>
        <w:t>7)</w:t>
      </w:r>
      <w:r w:rsidR="00BB41E8">
        <w:tab/>
      </w:r>
      <w:r>
        <w:t>analizę naukową;</w:t>
      </w:r>
    </w:p>
    <w:p w14:paraId="47D09989" w14:textId="05F12D9A" w:rsidR="00B7653A" w:rsidRDefault="00B7653A" w:rsidP="00B7653A">
      <w:pPr>
        <w:pStyle w:val="PKTpunkt"/>
      </w:pPr>
      <w:r>
        <w:t>8)</w:t>
      </w:r>
      <w:r w:rsidR="00BB41E8">
        <w:tab/>
      </w:r>
      <w:r>
        <w:t>kopia decyzji o pozwoleniu na budowę albo kopia zgłoszenia, o którym mowa w art. 30 ust. 2 lub w art. 71 ust. 2 ustawy z dnia 7 lipca 1994 r</w:t>
      </w:r>
      <w:r w:rsidR="00BB41E8">
        <w:t xml:space="preserve">. </w:t>
      </w:r>
      <w:r w:rsidR="00BB41E8" w:rsidRPr="00BB41E8">
        <w:t>–</w:t>
      </w:r>
      <w:r>
        <w:t xml:space="preserve"> Prawo budowlane (Dz. U. z 2020 </w:t>
      </w:r>
      <w:r>
        <w:lastRenderedPageBreak/>
        <w:t xml:space="preserve">r. poz. 1333), wraz z oświadczeniem wnioskodawcy o niewniesieniu sprzeciwu przez właściwy organ, jeżeli na zgłoszeniu nie ma adnotacji właściwego organu o niewniesieniu sprzeciwu </w:t>
      </w:r>
      <w:r w:rsidR="00BB41E8" w:rsidRPr="00BB41E8">
        <w:t>–</w:t>
      </w:r>
      <w:r>
        <w:t xml:space="preserve"> w przypadku gdy wymaga tego specyfika operacji.</w:t>
      </w:r>
    </w:p>
    <w:p w14:paraId="289F0406" w14:textId="72A26AE5" w:rsidR="00B7653A" w:rsidRDefault="00B7653A" w:rsidP="0096730C">
      <w:pPr>
        <w:pStyle w:val="USTustnpkodeksu"/>
      </w:pPr>
      <w:r>
        <w:t xml:space="preserve">7. Grupa operacji </w:t>
      </w:r>
      <w:r w:rsidR="00515AF6">
        <w:t>r</w:t>
      </w:r>
      <w:r>
        <w:t>ekompensaty wodnośrodowiskowe</w:t>
      </w:r>
      <w:r w:rsidR="00BB41E8">
        <w:t>:</w:t>
      </w:r>
    </w:p>
    <w:p w14:paraId="776A1931" w14:textId="5015BDB9" w:rsidR="00B7653A" w:rsidRDefault="00B7653A" w:rsidP="00B7653A">
      <w:pPr>
        <w:pStyle w:val="PKTpunkt"/>
      </w:pPr>
      <w:r>
        <w:t>1)</w:t>
      </w:r>
      <w:r w:rsidR="00BB41E8">
        <w:tab/>
      </w:r>
      <w:r>
        <w:t xml:space="preserve">pełnomocnictwo </w:t>
      </w:r>
      <w:r w:rsidR="00BB41E8" w:rsidRPr="00BB41E8">
        <w:t>–</w:t>
      </w:r>
      <w:r>
        <w:t xml:space="preserve"> w przypadku gdy zostało udzielone</w:t>
      </w:r>
      <w:r w:rsidR="00BB41E8">
        <w:t>;</w:t>
      </w:r>
    </w:p>
    <w:p w14:paraId="3C5563CA" w14:textId="6D92C9A5" w:rsidR="00B7653A" w:rsidRDefault="00B7653A" w:rsidP="00B7653A">
      <w:pPr>
        <w:pStyle w:val="PKTpunkt"/>
      </w:pPr>
      <w:r>
        <w:t>2)</w:t>
      </w:r>
      <w:r w:rsidR="00BB41E8">
        <w:tab/>
      </w:r>
      <w:r>
        <w:t xml:space="preserve">kopia dokumentu tożsamości </w:t>
      </w:r>
      <w:r w:rsidR="00BB41E8" w:rsidRPr="00BB41E8">
        <w:t>–</w:t>
      </w:r>
      <w:r>
        <w:t xml:space="preserve"> w przypadku gdy wnioskodawca jest osobą fizyczną albo wspólnikiem spółki cywilnej będącym osobą fizyczną</w:t>
      </w:r>
      <w:r w:rsidR="00BB41E8">
        <w:t>;</w:t>
      </w:r>
    </w:p>
    <w:p w14:paraId="32E200F1" w14:textId="629566C9" w:rsidR="00B7653A" w:rsidRDefault="00B7653A" w:rsidP="00B7653A">
      <w:pPr>
        <w:pStyle w:val="PKTpunkt"/>
      </w:pPr>
      <w:r>
        <w:t>3)</w:t>
      </w:r>
      <w:r w:rsidR="00BB41E8">
        <w:tab/>
      </w:r>
      <w:r>
        <w:t xml:space="preserve">oświadczenie współposiadacza obiektu chowu lub hodowli ryb o wyrażeniu zgody na ubieganie się o przyznanie pomocy przez wnioskodawcę </w:t>
      </w:r>
      <w:r w:rsidR="00BB41E8" w:rsidRPr="00BB41E8">
        <w:t>–</w:t>
      </w:r>
      <w:r>
        <w:t xml:space="preserve"> w przypadku gdy operacja będzie realizowana w obiekcie chowu lub hodowli ryb stanowiącym przedmiot współposiadania</w:t>
      </w:r>
      <w:r w:rsidR="00BB41E8">
        <w:t>;</w:t>
      </w:r>
    </w:p>
    <w:p w14:paraId="234AFF1C" w14:textId="18439360" w:rsidR="00B7653A" w:rsidRDefault="00B7653A" w:rsidP="00B7653A">
      <w:pPr>
        <w:pStyle w:val="PKTpunkt"/>
      </w:pPr>
      <w:r>
        <w:t>4)</w:t>
      </w:r>
      <w:r w:rsidR="00BB41E8">
        <w:tab/>
      </w:r>
      <w:r>
        <w:t xml:space="preserve">oświadczenie wspólników spółki cywilnej o wyrażeniu zgody na ubieganie się o przyznanie pomocy przez wnioskodawcę </w:t>
      </w:r>
      <w:r w:rsidR="00BB41E8" w:rsidRPr="00BB41E8">
        <w:t>–</w:t>
      </w:r>
      <w:r>
        <w:t xml:space="preserve"> w przypadku gdy operacja będzie realizowana w ramach wykonywania działalności gospodarczej w formie spółki cywilnej</w:t>
      </w:r>
      <w:r w:rsidR="00BB41E8">
        <w:t>;</w:t>
      </w:r>
    </w:p>
    <w:p w14:paraId="0F299BAF" w14:textId="28E50C53" w:rsidR="00B7653A" w:rsidRDefault="00B7653A" w:rsidP="00B7653A">
      <w:pPr>
        <w:pStyle w:val="PKTpunkt"/>
      </w:pPr>
      <w:r>
        <w:t>5)</w:t>
      </w:r>
      <w:r w:rsidR="00BB41E8">
        <w:tab/>
      </w:r>
      <w:r>
        <w:t xml:space="preserve">kopia dokumentu stwierdzającego prawo do dysponowania nieruchomością na cel związany z realizacją operacji </w:t>
      </w:r>
      <w:r w:rsidR="00BB41E8" w:rsidRPr="00BB41E8">
        <w:t>–</w:t>
      </w:r>
      <w:r>
        <w:t xml:space="preserve"> w przypadku gdy wymaga tego specyfika operacji</w:t>
      </w:r>
      <w:r w:rsidR="00BB41E8">
        <w:t>;</w:t>
      </w:r>
    </w:p>
    <w:p w14:paraId="4A463921" w14:textId="30E05AAA" w:rsidR="00B7653A" w:rsidRDefault="00B7653A" w:rsidP="00B7653A">
      <w:pPr>
        <w:pStyle w:val="PKTpunkt"/>
      </w:pPr>
      <w:r>
        <w:t>6)</w:t>
      </w:r>
      <w:r w:rsidR="00BB41E8">
        <w:tab/>
      </w:r>
      <w:r>
        <w:t>kopia decyzji pozwolenia wodnoprawnego lub kopia potwierdzonego zgłoszenia wniosku o wydanie pozwolenia wodnoprawnego lub kopia złożenia wniosku o przedłużenie obowiązywania pozwolenia wodnoprawnego w trybie art. 414 ust. 2 i 3 Ustawy Prawo Wodne</w:t>
      </w:r>
      <w:r w:rsidR="00756DC6">
        <w:t>;</w:t>
      </w:r>
    </w:p>
    <w:p w14:paraId="030A7571" w14:textId="35F35A43" w:rsidR="00B7653A" w:rsidRDefault="00B7653A" w:rsidP="00B7653A">
      <w:pPr>
        <w:pStyle w:val="PKTpunkt"/>
      </w:pPr>
      <w:r>
        <w:t>7)</w:t>
      </w:r>
      <w:r w:rsidR="00756DC6">
        <w:tab/>
      </w:r>
      <w:r>
        <w:t xml:space="preserve">kopia decyzji o nadaniu weterynaryjnego numeru identyfikacyjnego, o którym mowa w przepisach w sprawie sposobu ustalania weterynaryjnego numeru identyfikacyjnego </w:t>
      </w:r>
      <w:r w:rsidR="00756DC6" w:rsidRPr="00756DC6">
        <w:t>–</w:t>
      </w:r>
      <w:r>
        <w:t xml:space="preserve"> w przypadku gdy wymaga tego specyfika operacji</w:t>
      </w:r>
      <w:r w:rsidR="00756DC6">
        <w:t>;</w:t>
      </w:r>
    </w:p>
    <w:p w14:paraId="43482A58" w14:textId="008A1960" w:rsidR="00B7653A" w:rsidRDefault="00B7653A" w:rsidP="00B7653A">
      <w:pPr>
        <w:pStyle w:val="PKTpunkt"/>
      </w:pPr>
      <w:r>
        <w:t>8)</w:t>
      </w:r>
      <w:r w:rsidR="00756DC6">
        <w:tab/>
      </w:r>
      <w:r>
        <w:t xml:space="preserve">dokument potwierdzający ukończenie kursu lub szkolenia dotyczącego dobrostanu ryb </w:t>
      </w:r>
      <w:r w:rsidR="00756DC6" w:rsidRPr="00756DC6">
        <w:t>–</w:t>
      </w:r>
      <w:r>
        <w:t xml:space="preserve"> w przypadku gdy wymaga tego specyfika operacji;</w:t>
      </w:r>
    </w:p>
    <w:p w14:paraId="428D57F3" w14:textId="4CFC2043" w:rsidR="00B7653A" w:rsidRDefault="00B7653A" w:rsidP="00B7653A">
      <w:pPr>
        <w:pStyle w:val="PKTpunkt"/>
      </w:pPr>
      <w:r>
        <w:t>9)</w:t>
      </w:r>
      <w:r w:rsidR="00756DC6">
        <w:tab/>
      </w:r>
      <w:r>
        <w:t>dokumenty potwierdzające powierzchnię stawów usytuowanych na obszarach NATURA 2000.</w:t>
      </w:r>
    </w:p>
    <w:p w14:paraId="4373D7EC" w14:textId="7D53C6E3" w:rsidR="00B7653A" w:rsidRDefault="00B7653A" w:rsidP="0096730C">
      <w:pPr>
        <w:pStyle w:val="USTustnpkodeksu"/>
      </w:pPr>
      <w:r>
        <w:t xml:space="preserve">8. Grupa operacji </w:t>
      </w:r>
      <w:r w:rsidR="00515AF6">
        <w:t>o</w:t>
      </w:r>
      <w:r>
        <w:t>chrona zasobów genetycznych</w:t>
      </w:r>
      <w:r w:rsidR="00515AF6">
        <w:t xml:space="preserve"> ryb</w:t>
      </w:r>
      <w:r w:rsidR="00756DC6">
        <w:t>:</w:t>
      </w:r>
    </w:p>
    <w:p w14:paraId="4E2F5FFC" w14:textId="65BFD2B6" w:rsidR="00B7653A" w:rsidRDefault="00B7653A" w:rsidP="00B7653A">
      <w:pPr>
        <w:pStyle w:val="PKTpunkt"/>
      </w:pPr>
      <w:r>
        <w:t>1)</w:t>
      </w:r>
      <w:r w:rsidR="00756DC6">
        <w:tab/>
      </w:r>
      <w:r>
        <w:t xml:space="preserve">pełnomocnictwo </w:t>
      </w:r>
      <w:r w:rsidR="00756DC6" w:rsidRPr="00756DC6">
        <w:t>–</w:t>
      </w:r>
      <w:r>
        <w:t xml:space="preserve"> w przypadku gdy zostało udzielone</w:t>
      </w:r>
      <w:r w:rsidR="00756DC6">
        <w:t>;</w:t>
      </w:r>
    </w:p>
    <w:p w14:paraId="0A822BEE" w14:textId="00503499" w:rsidR="00B7653A" w:rsidRDefault="00B7653A" w:rsidP="00B7653A">
      <w:pPr>
        <w:pStyle w:val="PKTpunkt"/>
      </w:pPr>
      <w:r>
        <w:t>2</w:t>
      </w:r>
      <w:r w:rsidR="00756DC6">
        <w:t>)</w:t>
      </w:r>
      <w:r w:rsidR="00756DC6">
        <w:tab/>
      </w:r>
      <w:r>
        <w:t xml:space="preserve">kopia dokumentu stwierdzającego prawo do dysponowania nieruchomością na cel związany z realizacją operacji </w:t>
      </w:r>
      <w:r w:rsidR="00756DC6" w:rsidRPr="00756DC6">
        <w:t>–</w:t>
      </w:r>
      <w:r>
        <w:t xml:space="preserve"> w przypadku gdy wymaga tego specyfika operacji</w:t>
      </w:r>
      <w:r w:rsidR="00756DC6">
        <w:t>;</w:t>
      </w:r>
    </w:p>
    <w:p w14:paraId="3EDBF3B9" w14:textId="00D092CF" w:rsidR="00B7653A" w:rsidRDefault="00B7653A" w:rsidP="00B7653A">
      <w:pPr>
        <w:pStyle w:val="PKTpunkt"/>
      </w:pPr>
      <w:r>
        <w:t>3)</w:t>
      </w:r>
      <w:r w:rsidR="00756DC6">
        <w:tab/>
      </w:r>
      <w:r>
        <w:t xml:space="preserve">kopia decyzji pozwolenia wodnoprawnego lub kopia potwierdzonego zgłoszenia wniosku o wydanie pozwolenia wodnoprawnego lub kopia złożenia wniosku o przedłużenie </w:t>
      </w:r>
      <w:r>
        <w:lastRenderedPageBreak/>
        <w:t>obowiązywania pozwolenia wodnoprawnego w trybie art. 414 ust. 2 i 3 Ustawy Prawo Wodne</w:t>
      </w:r>
      <w:r w:rsidR="00756DC6">
        <w:t>;</w:t>
      </w:r>
    </w:p>
    <w:p w14:paraId="1721C4C5" w14:textId="2452641B" w:rsidR="00B7653A" w:rsidRDefault="00B7653A" w:rsidP="00B7653A">
      <w:pPr>
        <w:pStyle w:val="PKTpunkt"/>
      </w:pPr>
      <w:r>
        <w:t>4)</w:t>
      </w:r>
      <w:r w:rsidR="00756DC6">
        <w:tab/>
      </w:r>
      <w:r>
        <w:t xml:space="preserve">kopia decyzji o nadaniu weterynaryjnego numeru identyfikacyjnego, o którym mowa w przepisach w sprawie sposobu ustalania weterynaryjnego numeru identyfikacyjnego </w:t>
      </w:r>
      <w:r w:rsidR="00756DC6" w:rsidRPr="00756DC6">
        <w:t>–</w:t>
      </w:r>
      <w:r>
        <w:t xml:space="preserve"> w przypadku gdy wymaga tego specyfika operacji</w:t>
      </w:r>
      <w:r w:rsidR="00756DC6">
        <w:t>;</w:t>
      </w:r>
    </w:p>
    <w:p w14:paraId="058674C3" w14:textId="5F79240C" w:rsidR="00B7653A" w:rsidRDefault="00B7653A" w:rsidP="00B7653A">
      <w:pPr>
        <w:pStyle w:val="PKTpunkt"/>
      </w:pPr>
      <w:r>
        <w:t>5)</w:t>
      </w:r>
      <w:r w:rsidR="00756DC6">
        <w:tab/>
      </w:r>
      <w:r>
        <w:t>dokument potwierdzający ukończenie kursu lub szkolenia dotyczącego dobrostanu ryb</w:t>
      </w:r>
      <w:r w:rsidR="00756DC6">
        <w:t xml:space="preserve"> </w:t>
      </w:r>
      <w:r w:rsidR="00756DC6" w:rsidRPr="00756DC6">
        <w:t>–</w:t>
      </w:r>
      <w:r w:rsidR="00756DC6">
        <w:t xml:space="preserve"> </w:t>
      </w:r>
      <w:r>
        <w:t>w przypadku gdy wymaga tego specyfika operacji</w:t>
      </w:r>
      <w:r w:rsidR="00756DC6">
        <w:t>;</w:t>
      </w:r>
    </w:p>
    <w:p w14:paraId="123A235A" w14:textId="0ED2B61C" w:rsidR="00B7653A" w:rsidRDefault="00B7653A" w:rsidP="00B7653A">
      <w:pPr>
        <w:pStyle w:val="PKTpunkt"/>
      </w:pPr>
      <w:r>
        <w:t>6)</w:t>
      </w:r>
      <w:r w:rsidR="00756DC6">
        <w:tab/>
      </w:r>
      <w:r>
        <w:t xml:space="preserve">aktualny odpis z Krajowego Rejestru Sądowego, jeżeli ubiegający się o dofinansowanie podlega obowiązkowi wpisu do tego rejestru, oraz statut </w:t>
      </w:r>
      <w:r w:rsidR="00756DC6" w:rsidRPr="00756DC6">
        <w:t>–</w:t>
      </w:r>
      <w:r>
        <w:t xml:space="preserve"> w przypadku gdy wymaga tego specyfika operacji</w:t>
      </w:r>
      <w:r w:rsidR="00756DC6">
        <w:t>;</w:t>
      </w:r>
    </w:p>
    <w:p w14:paraId="5B6AE43F" w14:textId="54DE2C57" w:rsidR="00B7653A" w:rsidRDefault="00B7653A" w:rsidP="00B7653A">
      <w:pPr>
        <w:pStyle w:val="PKTpunkt"/>
      </w:pPr>
      <w:r>
        <w:t>7)</w:t>
      </w:r>
      <w:r w:rsidR="00756DC6">
        <w:tab/>
      </w:r>
      <w:r>
        <w:t>program ochrony zasobów genetycznych</w:t>
      </w:r>
      <w:r w:rsidR="00515AF6">
        <w:t xml:space="preserve"> ryb</w:t>
      </w:r>
      <w:r>
        <w:t>.</w:t>
      </w:r>
    </w:p>
    <w:p w14:paraId="2EC339B4" w14:textId="47A28FE8" w:rsidR="00B7653A" w:rsidRDefault="00B7653A" w:rsidP="0096730C">
      <w:pPr>
        <w:pStyle w:val="USTustnpkodeksu"/>
      </w:pPr>
      <w:r>
        <w:t xml:space="preserve">9. Grupa operacji </w:t>
      </w:r>
      <w:r w:rsidR="00515AF6">
        <w:t>b</w:t>
      </w:r>
      <w:r>
        <w:t>udowa banku genów</w:t>
      </w:r>
      <w:r w:rsidR="00756DC6">
        <w:t>:</w:t>
      </w:r>
    </w:p>
    <w:p w14:paraId="128968B0" w14:textId="09174C06" w:rsidR="00B7653A" w:rsidRDefault="00B7653A" w:rsidP="00B7653A">
      <w:pPr>
        <w:pStyle w:val="PKTpunkt"/>
      </w:pPr>
      <w:r>
        <w:t>1)</w:t>
      </w:r>
      <w:r w:rsidR="00756DC6">
        <w:tab/>
      </w:r>
      <w:r>
        <w:t xml:space="preserve">kopia dokumentu stwierdzającego prawo do dysponowania nieruchomością na cel związany z realizacją operacji </w:t>
      </w:r>
      <w:r w:rsidR="00756DC6">
        <w:t xml:space="preserve">– </w:t>
      </w:r>
      <w:r>
        <w:t>w przypadku gdy wymaga tego specyfika operacji;</w:t>
      </w:r>
    </w:p>
    <w:p w14:paraId="3C81E78D" w14:textId="7C28173D" w:rsidR="00B7653A" w:rsidRDefault="00B7653A" w:rsidP="00B7653A">
      <w:pPr>
        <w:pStyle w:val="PKTpunkt"/>
      </w:pPr>
      <w:r>
        <w:t>2)</w:t>
      </w:r>
      <w:r w:rsidR="00756DC6">
        <w:tab/>
      </w:r>
      <w:r>
        <w:t xml:space="preserve">plan biznesowy operacji </w:t>
      </w:r>
      <w:r w:rsidR="00756DC6" w:rsidRPr="00756DC6">
        <w:t>–</w:t>
      </w:r>
      <w:r>
        <w:t xml:space="preserve"> w przypadku gdy wymaga tego specyfika operacji;</w:t>
      </w:r>
    </w:p>
    <w:p w14:paraId="5E9CEE3A" w14:textId="29106DAE" w:rsidR="00B7653A" w:rsidRDefault="00B7653A" w:rsidP="00B7653A">
      <w:pPr>
        <w:pStyle w:val="PKTpunkt"/>
      </w:pPr>
      <w:r>
        <w:t>3)</w:t>
      </w:r>
      <w:r w:rsidR="00756DC6">
        <w:tab/>
      </w:r>
      <w:r>
        <w:t>dokumenty potwierdzające planowane koszty operacji;</w:t>
      </w:r>
    </w:p>
    <w:p w14:paraId="456C1763" w14:textId="524B0734" w:rsidR="00B7653A" w:rsidRDefault="00B7653A" w:rsidP="00B7653A">
      <w:pPr>
        <w:pStyle w:val="PKTpunkt"/>
      </w:pPr>
      <w:r>
        <w:t>4)</w:t>
      </w:r>
      <w:r w:rsidR="00756DC6">
        <w:tab/>
      </w:r>
      <w:r>
        <w:t xml:space="preserve">kosztorys inwestorski dla robót budowlanych zgodny z rozporządzeniem Ministra Rozwoju </w:t>
      </w:r>
      <w:r w:rsidR="00706CF0">
        <w:t>i</w:t>
      </w:r>
      <w:r>
        <w:t xml:space="preserve"> Technologii z dnia 20 grudnia 2021 r. w sprawie określenia metod i podstaw sporządzania kosztorysu inwestorskiego, obliczania planowanych kosztów prac projektowych oraz planowanych kosztów robót budowlanych określonych w programie funkcjonalno-użytkowym (Dz. U. poz. 2458) </w:t>
      </w:r>
      <w:r w:rsidR="00756DC6" w:rsidRPr="00756DC6">
        <w:t>–</w:t>
      </w:r>
      <w:r>
        <w:t xml:space="preserve"> w przypadku gdy wymaga tego specyfika operacji;</w:t>
      </w:r>
    </w:p>
    <w:p w14:paraId="5ECA1584" w14:textId="3C47BF48" w:rsidR="00B7653A" w:rsidRDefault="00B7653A" w:rsidP="00B7653A">
      <w:pPr>
        <w:pStyle w:val="PKTpunkt"/>
      </w:pPr>
      <w:r>
        <w:t>5)</w:t>
      </w:r>
      <w:r w:rsidR="00756DC6">
        <w:tab/>
      </w:r>
      <w:r>
        <w:t>kopia dokumentu potwierdzającego lokalizację inwestycji</w:t>
      </w:r>
      <w:r w:rsidR="00756DC6">
        <w:t>;</w:t>
      </w:r>
    </w:p>
    <w:p w14:paraId="09A86005" w14:textId="27820007" w:rsidR="00B7653A" w:rsidRDefault="00B7653A" w:rsidP="00B7653A">
      <w:pPr>
        <w:pStyle w:val="PKTpunkt"/>
      </w:pPr>
      <w:r>
        <w:t>6)</w:t>
      </w:r>
      <w:r w:rsidR="00756DC6">
        <w:tab/>
      </w:r>
      <w:r>
        <w:t>kopia decyzji o pozwoleniu na budowę albo kopia zgłoszenia, o którym mowa w art. 30 ust. 2 lub w art. 71 ust. 2 ustawy z dnia 7 lipca 1994 r. - Prawo budowlane, wraz z oświadczeniem wnioskodawcy o niewniesieniu sprzeciwu przez właściwy organ, jeżeli na zgłoszeniu nie ma adnotacji właściwego organu o niewniesieniu sprzeciwu - w przypadku gdy wymaga tego specyfika operacji;</w:t>
      </w:r>
    </w:p>
    <w:p w14:paraId="1B7844FC" w14:textId="7DC2D641" w:rsidR="00B7653A" w:rsidRDefault="00B7653A" w:rsidP="00B7653A">
      <w:pPr>
        <w:pStyle w:val="PKTpunkt"/>
      </w:pPr>
      <w:r>
        <w:t>7)</w:t>
      </w:r>
      <w:r w:rsidR="00756DC6">
        <w:tab/>
      </w:r>
      <w:r>
        <w:t>operat szacunkowy sporządzony zgodnie z przepisami o gospodarce nieruchomościami</w:t>
      </w:r>
      <w:r w:rsidR="00756DC6">
        <w:t xml:space="preserve"> </w:t>
      </w:r>
      <w:r w:rsidR="00756DC6" w:rsidRPr="00756DC6">
        <w:t>–</w:t>
      </w:r>
      <w:r>
        <w:t xml:space="preserve">  w przypadku gdy wymaga tego specyfika operacji;</w:t>
      </w:r>
    </w:p>
    <w:p w14:paraId="6FFB2E9E" w14:textId="113E60A5" w:rsidR="00B7653A" w:rsidRDefault="00B7653A" w:rsidP="00B7653A">
      <w:pPr>
        <w:pStyle w:val="PKTpunkt"/>
      </w:pPr>
      <w:r>
        <w:t>8)</w:t>
      </w:r>
      <w:r w:rsidR="00756DC6">
        <w:tab/>
      </w:r>
      <w:r>
        <w:t xml:space="preserve">kopia promesy umowy leasingu wraz z harmonogramem spłat rat leasingowych, z wyszczególnieniem części kapitałowej i części odsetkowej </w:t>
      </w:r>
      <w:r w:rsidR="00756DC6" w:rsidRPr="00756DC6">
        <w:t>–</w:t>
      </w:r>
      <w:r>
        <w:t xml:space="preserve"> w przypadku gdy operacja obejmuje inwestycje polegające na nabyciu rzeczy będących przedmiotem leasingu;</w:t>
      </w:r>
    </w:p>
    <w:p w14:paraId="123850A6" w14:textId="3B6C82AD" w:rsidR="00B7653A" w:rsidRDefault="00B7653A" w:rsidP="00B7653A">
      <w:pPr>
        <w:pStyle w:val="PKTpunkt"/>
      </w:pPr>
      <w:r>
        <w:lastRenderedPageBreak/>
        <w:t>9)</w:t>
      </w:r>
      <w:r w:rsidR="003204B1">
        <w:tab/>
      </w:r>
      <w:r>
        <w:t>oświadczenie wnioskodawcy potwierdzające, że prowadzi przedsiębiorstwo w rozumieniu zalecenia Komisji 2003/361/WE z dnia 6 maja 2003 r. dotyczącego definicji przedsiębiorstw mikro, małych i średnich sporządzone na formularzu udostępnionym przez Agencję.</w:t>
      </w:r>
    </w:p>
    <w:p w14:paraId="157A9D7D" w14:textId="77777777" w:rsidR="00B7653A" w:rsidRDefault="00B7653A" w:rsidP="0096730C">
      <w:pPr>
        <w:pStyle w:val="USTustnpkodeksu"/>
      </w:pPr>
      <w:r>
        <w:t xml:space="preserve">10. Działanie plany produkcji i obrotu: </w:t>
      </w:r>
    </w:p>
    <w:p w14:paraId="1BF88C32" w14:textId="4CDDEFAD" w:rsidR="00B7653A" w:rsidRDefault="00B7653A" w:rsidP="00B7653A">
      <w:pPr>
        <w:pStyle w:val="PKTpunkt"/>
      </w:pPr>
      <w:r>
        <w:t>1)</w:t>
      </w:r>
      <w:r w:rsidR="003204B1">
        <w:tab/>
      </w:r>
      <w:r>
        <w:t xml:space="preserve">pełnomocnictwo – w przypadku gdy zostało udzielone; </w:t>
      </w:r>
    </w:p>
    <w:p w14:paraId="29270E17" w14:textId="7940AEF7" w:rsidR="00B7653A" w:rsidRDefault="00B7653A" w:rsidP="00B7653A">
      <w:pPr>
        <w:pStyle w:val="PKTpunkt"/>
      </w:pPr>
      <w:r>
        <w:t>2)</w:t>
      </w:r>
      <w:r w:rsidR="003204B1">
        <w:tab/>
      </w:r>
      <w:r>
        <w:t>dokumenty potwierdzające koszty operacji;</w:t>
      </w:r>
    </w:p>
    <w:p w14:paraId="5A545D79" w14:textId="4140755D" w:rsidR="00B7653A" w:rsidRDefault="00B7653A" w:rsidP="0096730C">
      <w:pPr>
        <w:pStyle w:val="USTustnpkodeksu"/>
      </w:pPr>
      <w:r>
        <w:t xml:space="preserve">11. Działanie </w:t>
      </w:r>
      <w:r w:rsidR="003204B1">
        <w:t>i</w:t>
      </w:r>
      <w:r>
        <w:t xml:space="preserve">nwestycje w przetwórstwie oraz </w:t>
      </w:r>
      <w:r w:rsidR="003204B1">
        <w:t>działanie z</w:t>
      </w:r>
      <w:r>
        <w:t xml:space="preserve">mniejszenie oddziaływania przetwórstwa na środowisko:  </w:t>
      </w:r>
    </w:p>
    <w:p w14:paraId="7192D1FB" w14:textId="60E357F6" w:rsidR="00B7653A" w:rsidRDefault="00B7653A" w:rsidP="0096730C">
      <w:pPr>
        <w:pStyle w:val="PKTpunkt"/>
      </w:pPr>
      <w:r>
        <w:t>1)</w:t>
      </w:r>
      <w:r w:rsidR="003204B1">
        <w:tab/>
      </w:r>
      <w:r>
        <w:t xml:space="preserve">pełnomocnictwo – w przypadku gdy zostało udzielone; </w:t>
      </w:r>
    </w:p>
    <w:p w14:paraId="288E8106" w14:textId="0CB256C8" w:rsidR="00B7653A" w:rsidRDefault="00B7653A" w:rsidP="00B7653A">
      <w:pPr>
        <w:pStyle w:val="PKTpunkt"/>
      </w:pPr>
      <w:r>
        <w:t>2)</w:t>
      </w:r>
      <w:r w:rsidR="003204B1">
        <w:tab/>
      </w:r>
      <w:r>
        <w:t>kopia uchwały wspólników spółki cywilnej upoważniającej wspólnika tej spółki do złożenia wniosku w imieniu wspólników – w przypadku gdy operacja będzie realizowana w ramach wykonywania działalności gospodarczej w formie spółki cywilnej i wspólnik składa wniosek w imieniu wspólników;</w:t>
      </w:r>
    </w:p>
    <w:p w14:paraId="7DF879F3" w14:textId="30B7E50A" w:rsidR="00B7653A" w:rsidRDefault="00B7653A" w:rsidP="00B7653A">
      <w:pPr>
        <w:pStyle w:val="PKTpunkt"/>
      </w:pPr>
      <w:r>
        <w:t xml:space="preserve"> 3)</w:t>
      </w:r>
      <w:r w:rsidR="003204B1">
        <w:tab/>
      </w:r>
      <w:r>
        <w:t xml:space="preserve">kopia dokumentu tożsamości – w przypadku gdy podmiot ubiegający się o przyznanie pomocy jest osobą fizyczną albo wspólnikiem spółki cywilnej będącym osobą fizyczną; </w:t>
      </w:r>
    </w:p>
    <w:p w14:paraId="406B5703" w14:textId="19DA74D2" w:rsidR="00B7653A" w:rsidRDefault="00B7653A" w:rsidP="00B7653A">
      <w:pPr>
        <w:pStyle w:val="PKTpunkt"/>
      </w:pPr>
      <w:r>
        <w:t>4)</w:t>
      </w:r>
      <w:r w:rsidR="0050796F">
        <w:tab/>
      </w:r>
      <w:r>
        <w:t xml:space="preserve">kopia dokumentu potwierdzającego prawo do dysponowania nieruchomością na cel związany z realizacją operacji – w przypadku gdy wymaga tego specyfika operacji; </w:t>
      </w:r>
    </w:p>
    <w:p w14:paraId="70F5F21E" w14:textId="2A70107A" w:rsidR="00B7653A" w:rsidRDefault="00B7653A" w:rsidP="00B7653A">
      <w:pPr>
        <w:pStyle w:val="PKTpunkt"/>
      </w:pPr>
      <w:r>
        <w:t>5)</w:t>
      </w:r>
      <w:r w:rsidR="00800FC0">
        <w:tab/>
      </w:r>
      <w:r>
        <w:t>uproszczony plan biznesowy operacji – w przypadku operacji o wartości netto do 1</w:t>
      </w:r>
      <w:r w:rsidR="00800FC0">
        <w:t xml:space="preserve"> </w:t>
      </w:r>
      <w:r>
        <w:t xml:space="preserve">000 000 zł; </w:t>
      </w:r>
    </w:p>
    <w:p w14:paraId="2656558C" w14:textId="2834ED5E" w:rsidR="00B7653A" w:rsidRDefault="00B7653A" w:rsidP="00B7653A">
      <w:pPr>
        <w:pStyle w:val="PKTpunkt"/>
      </w:pPr>
      <w:r>
        <w:t>6)</w:t>
      </w:r>
      <w:r w:rsidR="00800FC0">
        <w:tab/>
      </w:r>
      <w:r>
        <w:t xml:space="preserve">szczegółowy plan biznesowy operacji – w przypadku operacji o wartości netto powyżej 1 000 000 zł; </w:t>
      </w:r>
    </w:p>
    <w:p w14:paraId="591C9E05" w14:textId="1182E8D9" w:rsidR="00B7653A" w:rsidRDefault="00B7653A" w:rsidP="00B7653A">
      <w:pPr>
        <w:pStyle w:val="PKTpunkt"/>
      </w:pPr>
      <w:r>
        <w:t>7)</w:t>
      </w:r>
      <w:r w:rsidR="00800FC0">
        <w:tab/>
      </w:r>
      <w:r>
        <w:t xml:space="preserve">kopia decyzji powiatowego lekarza weterynarii o zatwierdzeniu projektu technologicznego zakładu – w przypadku gdy wymaga tego specyfika operacji; </w:t>
      </w:r>
    </w:p>
    <w:p w14:paraId="39E70E91" w14:textId="662B7B10" w:rsidR="00B7653A" w:rsidRDefault="00B7653A" w:rsidP="00B7653A">
      <w:pPr>
        <w:pStyle w:val="PKTpunkt"/>
      </w:pPr>
      <w:r>
        <w:t>8)</w:t>
      </w:r>
      <w:r w:rsidR="00800FC0">
        <w:tab/>
      </w:r>
      <w:r>
        <w:t xml:space="preserve">dokument potwierdzający planowane koszty operacji, w szczególności: </w:t>
      </w:r>
    </w:p>
    <w:p w14:paraId="7026A7F7" w14:textId="2D1CF16D" w:rsidR="00B7653A" w:rsidRDefault="00B7653A" w:rsidP="00B7653A">
      <w:pPr>
        <w:pStyle w:val="LITlitera"/>
      </w:pPr>
      <w:r>
        <w:t>a)</w:t>
      </w:r>
      <w:r w:rsidR="00800FC0">
        <w:tab/>
      </w:r>
      <w:r>
        <w:t xml:space="preserve">kosztorys inwestorski – w przypadku gdy wymaga tego specyfika operacji, </w:t>
      </w:r>
    </w:p>
    <w:p w14:paraId="1606A006" w14:textId="4A66A98E" w:rsidR="00B7653A" w:rsidRPr="00706CF0" w:rsidRDefault="00B7653A" w:rsidP="00B7653A">
      <w:pPr>
        <w:pStyle w:val="LITlitera"/>
      </w:pPr>
      <w:r>
        <w:t>b)</w:t>
      </w:r>
      <w:r w:rsidR="00800FC0">
        <w:tab/>
      </w:r>
      <w:r>
        <w:t xml:space="preserve">program funkcjonalno-użytkowy zgodny z rozporządzeniem Ministra Infrastruktury z dnia 18 maja 2004 r. w sprawie określenia metod i podstaw sporządzania kosztorysu inwestorskiego, obliczania planowanych kosztów prac projektowych oraz planowanych kosztów robót budowlanych określonych w programie funkcjonalno- -użytkowym (Dz. U. poz. 1389) – w przypadku gdy wymaga tego </w:t>
      </w:r>
      <w:r w:rsidRPr="00706CF0">
        <w:t xml:space="preserve">specyfika operacji; </w:t>
      </w:r>
    </w:p>
    <w:p w14:paraId="1735D23C" w14:textId="5F8386F3" w:rsidR="00B7653A" w:rsidRDefault="00B7653A" w:rsidP="00B7653A">
      <w:pPr>
        <w:pStyle w:val="PKTpunkt"/>
      </w:pPr>
      <w:r>
        <w:lastRenderedPageBreak/>
        <w:t>9)</w:t>
      </w:r>
      <w:r w:rsidR="00800FC0">
        <w:tab/>
      </w:r>
      <w:r>
        <w:t xml:space="preserve">kopia decyzji o pozwoleniu na budowę albo kopia zgłoszenia, o których mowa w przepisach prawa budowlanego, wraz z załącznikami – w przypadku gdy wymaga tego specyfika operacji; </w:t>
      </w:r>
    </w:p>
    <w:p w14:paraId="06CF094A" w14:textId="53DCF45D" w:rsidR="00B7653A" w:rsidRDefault="00B7653A" w:rsidP="00B7653A">
      <w:pPr>
        <w:pStyle w:val="PKTpunkt"/>
      </w:pPr>
      <w:r>
        <w:t>10)</w:t>
      </w:r>
      <w:r w:rsidR="00800FC0">
        <w:tab/>
      </w:r>
      <w:r>
        <w:t xml:space="preserve">kopia pozwolenia wodnoprawnego na szczególne korzystanie z wód, o którym mowa w przepisach prawa wodnego – w przypadku gdy wymaga tego specyfika operacji; </w:t>
      </w:r>
    </w:p>
    <w:p w14:paraId="4FA405EB" w14:textId="5E9776B0" w:rsidR="00B7653A" w:rsidRDefault="00B7653A" w:rsidP="00B7653A">
      <w:pPr>
        <w:pStyle w:val="PKTpunkt"/>
      </w:pPr>
      <w:r>
        <w:t>11)</w:t>
      </w:r>
      <w:r w:rsidR="00706CF0">
        <w:tab/>
      </w:r>
      <w:r>
        <w:t xml:space="preserve">potwierdzenie, że operacja jest realizowana we współpracy z jednostką naukową statutowo wykonującą zadania na rzecz sektora rybołówstwa lub akwakultury w zakresie innowacji w przetwórstwie – w przypadku gdy wymaga tego specyfika operacji; </w:t>
      </w:r>
    </w:p>
    <w:p w14:paraId="6283DE63" w14:textId="77777777" w:rsidR="00B7653A" w:rsidRDefault="00B7653A" w:rsidP="00B7653A">
      <w:pPr>
        <w:pStyle w:val="PKTpunkt"/>
      </w:pPr>
      <w:r>
        <w:t xml:space="preserve">12) oświadczenie wnioskodawcy potwierdzające redukcję negatywnego oddziaływania operacji na środowisko i skalę tej redukcji – w przypadku gdy wymaga tego specyfika operacji; </w:t>
      </w:r>
    </w:p>
    <w:p w14:paraId="77F769E2" w14:textId="73B13525" w:rsidR="00B7653A" w:rsidRDefault="00B7653A" w:rsidP="00B7653A">
      <w:pPr>
        <w:pStyle w:val="PKTpunkt"/>
      </w:pPr>
      <w:r>
        <w:t>14)</w:t>
      </w:r>
      <w:r w:rsidR="00706CF0">
        <w:tab/>
        <w:t>o</w:t>
      </w:r>
      <w:r>
        <w:t>świadczenie wnioskodawcy potwierdzające, że prowadzi przedsiębiorstwo w rozumieniu zalecenia, o którym mowa w ust. 3 pkt 7, sporządzone na formularzu udostępnionym przez Agencję.</w:t>
      </w:r>
    </w:p>
    <w:p w14:paraId="69A5EED9" w14:textId="77777777" w:rsidR="00B7653A" w:rsidRDefault="00B7653A" w:rsidP="0096730C">
      <w:pPr>
        <w:pStyle w:val="USTustnpkodeksu"/>
      </w:pPr>
      <w:r>
        <w:t xml:space="preserve">12. Działanie Świadomy Konsument: </w:t>
      </w:r>
    </w:p>
    <w:p w14:paraId="1DC8DC77" w14:textId="7050CC44" w:rsidR="00B7653A" w:rsidRDefault="00B7653A" w:rsidP="00B7653A">
      <w:pPr>
        <w:pStyle w:val="PKTpunkt"/>
      </w:pPr>
      <w:r>
        <w:t>1)</w:t>
      </w:r>
      <w:r w:rsidR="00706CF0">
        <w:tab/>
      </w:r>
      <w:r>
        <w:t xml:space="preserve">pełnomocnictwo – w przypadku gdy zostało udzielone; </w:t>
      </w:r>
    </w:p>
    <w:p w14:paraId="3DBE8EB5" w14:textId="66B94868" w:rsidR="00B7653A" w:rsidRDefault="00B7653A" w:rsidP="00B7653A">
      <w:pPr>
        <w:pStyle w:val="PKTpunkt"/>
      </w:pPr>
      <w:r>
        <w:t>2)</w:t>
      </w:r>
      <w:r w:rsidR="00706CF0">
        <w:tab/>
      </w:r>
      <w:r>
        <w:t xml:space="preserve">kopia umowy spółki lub aktu założycielskiego i statutu – w przypadku gdy wymaga tego specyfika operacji; </w:t>
      </w:r>
    </w:p>
    <w:p w14:paraId="5275888D" w14:textId="6D1BB9C9" w:rsidR="00B7653A" w:rsidRDefault="00B7653A" w:rsidP="00B7653A">
      <w:pPr>
        <w:pStyle w:val="PKTpunkt"/>
      </w:pPr>
      <w:r>
        <w:t>3)</w:t>
      </w:r>
      <w:r w:rsidR="00706CF0">
        <w:tab/>
      </w:r>
      <w:r>
        <w:t xml:space="preserve">kopia uchwały wspólników spółki cywilnej upoważniającej wspólnika tej spółki do złożenia wniosku w imieniu wspólników – w przypadku gdy operacja będzie realizowana w ramach wykonywania działalności gospodarczej w formie spółki cywilnej i wspólnik składa wniosek w imieniu wspólników; </w:t>
      </w:r>
    </w:p>
    <w:p w14:paraId="0204580D" w14:textId="7F018FB3" w:rsidR="00B7653A" w:rsidRDefault="00B7653A" w:rsidP="00B7653A">
      <w:pPr>
        <w:pStyle w:val="PKTpunkt"/>
      </w:pPr>
      <w:r>
        <w:t>4)</w:t>
      </w:r>
      <w:r w:rsidR="00706CF0">
        <w:tab/>
      </w:r>
      <w:r>
        <w:t xml:space="preserve">kopia dokumentu tożsamości – w przypadku gdy podmiot ubiegający się o przyznanie pomocy jest osobą fizyczną albo wspólnikiem spółki cywilnej będącym osobą fizyczną; </w:t>
      </w:r>
    </w:p>
    <w:p w14:paraId="7BB2A17E" w14:textId="522D05E8" w:rsidR="00B7653A" w:rsidRDefault="00706CF0" w:rsidP="00B7653A">
      <w:pPr>
        <w:pStyle w:val="PKTpunkt"/>
      </w:pPr>
      <w:r>
        <w:t>5)</w:t>
      </w:r>
      <w:r>
        <w:tab/>
      </w:r>
      <w:r w:rsidR="00B7653A">
        <w:t xml:space="preserve">dokument potwierdzający, że wnioskodawca prowadzi działalność edukacyjną w zakresie rybołówstwa morskiego lub rybactwa śródlądowego – w przypadku gdy wymaga tego specyfika operacji; </w:t>
      </w:r>
    </w:p>
    <w:p w14:paraId="0EEA5684" w14:textId="2448848D" w:rsidR="00B7653A" w:rsidRDefault="00B7653A" w:rsidP="00B7653A">
      <w:pPr>
        <w:pStyle w:val="PKTpunkt"/>
      </w:pPr>
      <w:r>
        <w:t>6)</w:t>
      </w:r>
      <w:r w:rsidR="004C1C08">
        <w:tab/>
      </w:r>
      <w:r>
        <w:t xml:space="preserve">opis projektu kampanii promocyjnej, targów, wystaw, badań, wdrażanych systemów lub szkoleń, na które wnioskodawca ubiega się o pomoc, z podaniem specyfikacji kosztów ich realizacji oraz źródeł ich finansowania; </w:t>
      </w:r>
    </w:p>
    <w:p w14:paraId="4F05B42F" w14:textId="0288FBF3" w:rsidR="00B7653A" w:rsidRDefault="00B7653A" w:rsidP="00B7653A">
      <w:pPr>
        <w:pStyle w:val="PKTpunkt"/>
      </w:pPr>
      <w:r>
        <w:t>7)</w:t>
      </w:r>
      <w:r w:rsidR="004C1C08">
        <w:tab/>
      </w:r>
      <w:r>
        <w:t xml:space="preserve">oświadczenie wnioskodawcy potwierdzające, że prowadzi przedsiębiorstwo w rozumieniu zalecenia Komisji 2003/361/WE z dnia 6 maja 2003 r. dotyczącego definicji </w:t>
      </w:r>
      <w:r>
        <w:lastRenderedPageBreak/>
        <w:t>przedsiębiorstw mikro, małych i średnich</w:t>
      </w:r>
      <w:r w:rsidR="004C1C08">
        <w:t xml:space="preserve"> </w:t>
      </w:r>
      <w:r>
        <w:t xml:space="preserve">sporządzone na formularzu udostępnionym przez Agencję; </w:t>
      </w:r>
    </w:p>
    <w:p w14:paraId="28DE4BB0" w14:textId="5CB6E7C2" w:rsidR="00B7653A" w:rsidRDefault="00B7653A" w:rsidP="00B7653A">
      <w:pPr>
        <w:pStyle w:val="PKTpunkt"/>
      </w:pPr>
      <w:r>
        <w:t>8)</w:t>
      </w:r>
      <w:r w:rsidR="004C1C08">
        <w:tab/>
      </w:r>
      <w:r>
        <w:t xml:space="preserve">uproszczony plan biznesowy operacji – w przypadku operacji o wartości netto do </w:t>
      </w:r>
      <w:r w:rsidR="00FF093C">
        <w:br/>
      </w:r>
      <w:r>
        <w:t xml:space="preserve">1 000 000 zł; </w:t>
      </w:r>
    </w:p>
    <w:p w14:paraId="3D41B44F" w14:textId="5264D844" w:rsidR="004C1C08" w:rsidRDefault="00B7653A" w:rsidP="00B7653A">
      <w:pPr>
        <w:pStyle w:val="PKTpunkt"/>
      </w:pPr>
      <w:r>
        <w:t>9)</w:t>
      </w:r>
      <w:r w:rsidR="004C1C08">
        <w:tab/>
      </w:r>
      <w:r>
        <w:t xml:space="preserve">szczegółowy plan biznesowy operacji – w przypadku operacji o wartości netto powyżej </w:t>
      </w:r>
      <w:r w:rsidR="00FF093C">
        <w:br/>
      </w:r>
      <w:r>
        <w:t>1 000 000 zł</w:t>
      </w:r>
      <w:r w:rsidR="004C1C08">
        <w:t>.</w:t>
      </w:r>
    </w:p>
    <w:p w14:paraId="4347A73F" w14:textId="619EA83C" w:rsidR="004C1C08" w:rsidRDefault="004C1C08">
      <w:pPr>
        <w:widowControl/>
        <w:autoSpaceDE/>
        <w:autoSpaceDN/>
        <w:adjustRightInd/>
        <w:spacing w:line="360" w:lineRule="auto"/>
        <w:jc w:val="left"/>
        <w:rPr>
          <w:rFonts w:ascii="Times" w:hAnsi="Times" w:cs="Arial"/>
          <w:bCs/>
          <w:color w:val="auto"/>
          <w:sz w:val="24"/>
          <w:szCs w:val="20"/>
        </w:rPr>
      </w:pPr>
      <w:r>
        <w:br w:type="page"/>
      </w:r>
    </w:p>
    <w:p w14:paraId="70F3DC8D" w14:textId="4EA0088A" w:rsidR="00B7653A" w:rsidRDefault="00B7653A">
      <w:pPr>
        <w:pStyle w:val="OZNZACZNIKAwskazanienrzacznika"/>
        <w:rPr>
          <w:rFonts w:cs="Times New Roman"/>
          <w:szCs w:val="24"/>
        </w:rPr>
      </w:pPr>
      <w:r>
        <w:lastRenderedPageBreak/>
        <w:t>Z</w:t>
      </w:r>
      <w:r w:rsidR="004C1C08">
        <w:t>ałącznik</w:t>
      </w:r>
      <w:r>
        <w:rPr>
          <w:rFonts w:cs="Times New Roman"/>
          <w:szCs w:val="24"/>
        </w:rPr>
        <w:t xml:space="preserve"> </w:t>
      </w:r>
      <w:r w:rsidR="004C1C08">
        <w:rPr>
          <w:rFonts w:cs="Times New Roman"/>
          <w:szCs w:val="24"/>
        </w:rPr>
        <w:t>n</w:t>
      </w:r>
      <w:r>
        <w:rPr>
          <w:rFonts w:cs="Times New Roman"/>
          <w:szCs w:val="24"/>
        </w:rPr>
        <w:t>r 5</w:t>
      </w:r>
    </w:p>
    <w:p w14:paraId="56610FD2" w14:textId="77777777" w:rsidR="00B7653A" w:rsidRDefault="00B7653A" w:rsidP="0096730C">
      <w:pPr>
        <w:pStyle w:val="ROZDZODDZPRZEDMprzedmiotregulacjirozdziauluboddziau"/>
      </w:pPr>
      <w:r>
        <w:t>ZAŁĄCZNIKI DO WNIOSKU O PŁATNOŚĆ</w:t>
      </w:r>
    </w:p>
    <w:p w14:paraId="64A8DC34" w14:textId="79F2BD29" w:rsidR="00B7653A" w:rsidRDefault="00B7653A" w:rsidP="0096730C">
      <w:pPr>
        <w:pStyle w:val="USTustnpkodeksu"/>
      </w:pPr>
      <w:r>
        <w:t xml:space="preserve">1. Grupa operacji </w:t>
      </w:r>
      <w:r w:rsidR="00515AF6">
        <w:t>edukacja i promocja</w:t>
      </w:r>
      <w:r w:rsidR="004C1C08">
        <w:t>:</w:t>
      </w:r>
    </w:p>
    <w:p w14:paraId="3D14ACD4" w14:textId="6C747716" w:rsidR="00B7653A" w:rsidRDefault="00B7653A" w:rsidP="00B7653A">
      <w:pPr>
        <w:pStyle w:val="PKTpunkt"/>
      </w:pPr>
      <w:r>
        <w:t>1)</w:t>
      </w:r>
      <w:r w:rsidR="004C1C08">
        <w:tab/>
      </w:r>
      <w:r>
        <w:t>kopie faktur lub dokumentów księgowych o równoważnej wartości dowodowej wraz z dowodami zapłaty, zgodnie z wykazem dokumentów potwierdzających poniesione wydatki;</w:t>
      </w:r>
    </w:p>
    <w:p w14:paraId="5D37171B" w14:textId="47D39811" w:rsidR="00B7653A" w:rsidRDefault="00B7653A" w:rsidP="00B7653A">
      <w:pPr>
        <w:pStyle w:val="PKTpunkt"/>
      </w:pPr>
      <w:r>
        <w:t>2)</w:t>
      </w:r>
      <w:r w:rsidR="004C1C08">
        <w:tab/>
      </w:r>
      <w:r>
        <w:t>dokumenty świadczące o zaangażowaniu osób kształcących się zawodowo, tj. słuchaczy szkół wyższych lub średnich o profilu rybackim, na różnych etapach realizacji projektu, np. porozumienie w sprawie zasad przyznawania stypendiów, skierowania na praktyki zawodowe zawarte między jednostką kształcącą i beneficjentem</w:t>
      </w:r>
      <w:r w:rsidR="004C1C08">
        <w:t>.</w:t>
      </w:r>
    </w:p>
    <w:p w14:paraId="257E5BB3" w14:textId="704FC6E7" w:rsidR="00B7653A" w:rsidRDefault="00B7653A" w:rsidP="0096730C">
      <w:pPr>
        <w:pStyle w:val="USTustnpkodeksu"/>
      </w:pPr>
      <w:r>
        <w:t xml:space="preserve">2. Grupa operacji </w:t>
      </w:r>
      <w:r w:rsidR="00515AF6">
        <w:t>szkolenia i konferencje</w:t>
      </w:r>
      <w:r w:rsidR="004C1C08">
        <w:t>:</w:t>
      </w:r>
    </w:p>
    <w:p w14:paraId="7B90A349" w14:textId="3C073DEE" w:rsidR="00B7653A" w:rsidRDefault="00B7653A" w:rsidP="00B7653A">
      <w:pPr>
        <w:pStyle w:val="PKTpunkt"/>
      </w:pPr>
      <w:r>
        <w:t>1)</w:t>
      </w:r>
      <w:r w:rsidR="004C1C08">
        <w:tab/>
      </w:r>
      <w:r>
        <w:t xml:space="preserve">dokument potwierdzający podniesienie kwalifikacji zawodowych, w tym zaświadczenie o ukończeniu kursu lub szkolenia lub otrzymania certyfikatu </w:t>
      </w:r>
      <w:r w:rsidR="004C1C08">
        <w:t>–</w:t>
      </w:r>
      <w:r>
        <w:t xml:space="preserve"> w przypadku gdy wymaga tego specyfika operacji;</w:t>
      </w:r>
    </w:p>
    <w:p w14:paraId="76D52FBC" w14:textId="29DD6D9B" w:rsidR="00B7653A" w:rsidRDefault="00B7653A" w:rsidP="00B7653A">
      <w:pPr>
        <w:pStyle w:val="PKTpunkt"/>
      </w:pPr>
      <w:r>
        <w:t>2)</w:t>
      </w:r>
      <w:r w:rsidR="004C1C08">
        <w:tab/>
      </w:r>
      <w:r>
        <w:t xml:space="preserve">dokument stwierdzający ilość wystawionych certyfikatów, zaświadczeń bądź innych równorzędnych dokumentów potwierdzający ukończenie szkolenia przez jego uczestników  </w:t>
      </w:r>
      <w:r w:rsidR="004C1C08" w:rsidRPr="004C1C08">
        <w:t xml:space="preserve">– </w:t>
      </w:r>
      <w:r>
        <w:t>w przypadku gdy wymaga tego specyfika operacji;</w:t>
      </w:r>
    </w:p>
    <w:p w14:paraId="6B954830" w14:textId="2EC2A282" w:rsidR="00B7653A" w:rsidRDefault="00B7653A" w:rsidP="00B7653A">
      <w:pPr>
        <w:pStyle w:val="PKTpunkt"/>
      </w:pPr>
      <w:r>
        <w:t>3)</w:t>
      </w:r>
      <w:r w:rsidR="004C1C08">
        <w:tab/>
      </w:r>
      <w:r>
        <w:t>kopie faktur lub dokumentów księgowych o równoważnej wartości dowodowej wraz z dowodami zapłaty, zgodnie z wykazem dokumentów potwierdzających poniesione wydatki;</w:t>
      </w:r>
    </w:p>
    <w:p w14:paraId="58FF543E" w14:textId="013DD0A1" w:rsidR="00B7653A" w:rsidRDefault="00B7653A" w:rsidP="00B7653A">
      <w:pPr>
        <w:pStyle w:val="PKTpunkt"/>
      </w:pPr>
      <w:r>
        <w:t>4)</w:t>
      </w:r>
      <w:r w:rsidR="004C1C08">
        <w:tab/>
      </w:r>
      <w:r>
        <w:t xml:space="preserve">kopie list obecności osób uczestniczących w szkoleniu lub kursie </w:t>
      </w:r>
      <w:r w:rsidR="004C1C08" w:rsidRPr="004C1C08">
        <w:t xml:space="preserve">– </w:t>
      </w:r>
      <w:r>
        <w:t>w przypadku gdy wymaga tego specyfika operacji;</w:t>
      </w:r>
    </w:p>
    <w:p w14:paraId="564FC3A3" w14:textId="3A1F765D" w:rsidR="00B7653A" w:rsidRDefault="00B7653A" w:rsidP="00B7653A">
      <w:pPr>
        <w:pStyle w:val="PKTpunkt"/>
      </w:pPr>
      <w:r>
        <w:t>5)</w:t>
      </w:r>
      <w:r w:rsidR="004C1C08">
        <w:tab/>
        <w:t>d</w:t>
      </w:r>
      <w:r>
        <w:t xml:space="preserve">okumentacja fotograficzna  </w:t>
      </w:r>
      <w:r w:rsidR="004C1C08" w:rsidRPr="004C1C08">
        <w:t xml:space="preserve">– </w:t>
      </w:r>
      <w:r>
        <w:t>w przypadku gdy wymaga tego specyfika operacji;</w:t>
      </w:r>
    </w:p>
    <w:p w14:paraId="4D111A62" w14:textId="51FDD406" w:rsidR="00B7653A" w:rsidRDefault="00B7653A" w:rsidP="00B7653A">
      <w:pPr>
        <w:pStyle w:val="PKTpunkt"/>
      </w:pPr>
      <w:r>
        <w:t>6)</w:t>
      </w:r>
      <w:r w:rsidR="004C1C08">
        <w:tab/>
      </w:r>
      <w:r>
        <w:t xml:space="preserve">dokumenty potwierdzające zastosowanie zasad konkurencyjnego trybu wyboru wykonawców  </w:t>
      </w:r>
      <w:r w:rsidR="004C1C08" w:rsidRPr="004C1C08">
        <w:t xml:space="preserve"> – </w:t>
      </w:r>
      <w:r>
        <w:t>w przypadku gdy wymaga tego specyfika operacji.</w:t>
      </w:r>
    </w:p>
    <w:p w14:paraId="242DF719" w14:textId="56E7FDF2" w:rsidR="00B7653A" w:rsidRDefault="00B7653A" w:rsidP="0096730C">
      <w:pPr>
        <w:pStyle w:val="USTustnpkodeksu"/>
      </w:pPr>
      <w:r>
        <w:t xml:space="preserve">3. Grupa operacji </w:t>
      </w:r>
      <w:r w:rsidR="00515AF6">
        <w:t>d</w:t>
      </w:r>
      <w:r>
        <w:t>oradztwo w zakresie rybactwa</w:t>
      </w:r>
      <w:r w:rsidR="004C1C08">
        <w:t>:</w:t>
      </w:r>
    </w:p>
    <w:p w14:paraId="126D373A" w14:textId="6CE2B3E6" w:rsidR="00B7653A" w:rsidRDefault="00B7653A" w:rsidP="00B7653A">
      <w:pPr>
        <w:pStyle w:val="PKTpunkt"/>
      </w:pPr>
      <w:r>
        <w:t>1)</w:t>
      </w:r>
      <w:r w:rsidR="004C1C08">
        <w:tab/>
      </w:r>
      <w:r>
        <w:t>kopie faktur lub dokumentów księgowych o równoważnej wartości dowodowej wraz z dowodami zapłaty, zgodnie z wykazem dokumentów potwierdzających poniesione wydatki;</w:t>
      </w:r>
    </w:p>
    <w:p w14:paraId="02EC67F1" w14:textId="501C66EE" w:rsidR="00B7653A" w:rsidRDefault="00B7653A" w:rsidP="00B7653A">
      <w:pPr>
        <w:pStyle w:val="PKTpunkt"/>
      </w:pPr>
      <w:r>
        <w:t>2)</w:t>
      </w:r>
      <w:r w:rsidR="004C1C08">
        <w:tab/>
      </w:r>
      <w:r>
        <w:t>kopia dokumentu sporządzonego przez uprawniony podmiot doradczy, potwierdzającego rodzaj, zakres oraz realizację usług doradczych;</w:t>
      </w:r>
    </w:p>
    <w:p w14:paraId="425C410C" w14:textId="11240ECE" w:rsidR="00B7653A" w:rsidRDefault="00B7653A" w:rsidP="00B7653A">
      <w:pPr>
        <w:pStyle w:val="PKTpunkt"/>
      </w:pPr>
      <w:r>
        <w:t>3)</w:t>
      </w:r>
      <w:r w:rsidR="004C1C08">
        <w:tab/>
      </w:r>
      <w:r>
        <w:t>wzory materiałów informacyjno-promocyjnych</w:t>
      </w:r>
      <w:r w:rsidR="004C1C08">
        <w:t xml:space="preserve"> </w:t>
      </w:r>
      <w:r w:rsidR="004C1C08" w:rsidRPr="004C1C08">
        <w:t xml:space="preserve">– </w:t>
      </w:r>
      <w:r>
        <w:t>w przypadku gdy wymaga tego specyfika operacji;</w:t>
      </w:r>
    </w:p>
    <w:p w14:paraId="6838418D" w14:textId="764981B9" w:rsidR="00B7653A" w:rsidRDefault="00B7653A" w:rsidP="00B7653A">
      <w:pPr>
        <w:pStyle w:val="PKTpunkt"/>
      </w:pPr>
      <w:r>
        <w:lastRenderedPageBreak/>
        <w:t>4)</w:t>
      </w:r>
      <w:r w:rsidR="004C1C08">
        <w:tab/>
      </w:r>
      <w:r>
        <w:t xml:space="preserve">dokumenty potwierdzające zastosowanie zasad konkurencyjnego trybu wyboru wykonawców </w:t>
      </w:r>
      <w:r w:rsidR="004C1C08" w:rsidRPr="004C1C08">
        <w:t>–</w:t>
      </w:r>
      <w:r>
        <w:t xml:space="preserve"> w przypadku gdy wymaga tego specyfika operacji.</w:t>
      </w:r>
    </w:p>
    <w:p w14:paraId="5137A70C" w14:textId="10A04131" w:rsidR="00B7653A" w:rsidRDefault="00B7653A" w:rsidP="0096730C">
      <w:pPr>
        <w:pStyle w:val="USTustnpkodeksu"/>
      </w:pPr>
      <w:r>
        <w:t>4. Grupa operacji „Ubezpieczenia zasobów akwakultury”</w:t>
      </w:r>
      <w:r w:rsidR="004C1C08">
        <w:t>:</w:t>
      </w:r>
    </w:p>
    <w:p w14:paraId="5F10559E" w14:textId="7D029AFA" w:rsidR="00B7653A" w:rsidRDefault="00B7653A" w:rsidP="00B7653A">
      <w:pPr>
        <w:pStyle w:val="PKTpunkt"/>
      </w:pPr>
      <w:r>
        <w:t>1)</w:t>
      </w:r>
      <w:r w:rsidR="004C1C08">
        <w:tab/>
      </w:r>
      <w:r>
        <w:t>kopie faktur lub dokumentów księgowych o równoważnej wartości dowodowej wraz z dowodami zapłaty, zgodnie z wykazem dokumentów potwierdzających poniesione wydatki;</w:t>
      </w:r>
    </w:p>
    <w:p w14:paraId="10B17B92" w14:textId="680063ED" w:rsidR="00B7653A" w:rsidRDefault="00B7653A" w:rsidP="00B7653A">
      <w:pPr>
        <w:pStyle w:val="PKTpunkt"/>
      </w:pPr>
      <w:r>
        <w:t>2)</w:t>
      </w:r>
      <w:r w:rsidR="004C1C08">
        <w:tab/>
        <w:t>u</w:t>
      </w:r>
      <w:r>
        <w:t>mowa ubezpieczenia.</w:t>
      </w:r>
    </w:p>
    <w:p w14:paraId="03DE5C78" w14:textId="214E8423" w:rsidR="00B7653A" w:rsidRDefault="00B7653A" w:rsidP="0096730C">
      <w:pPr>
        <w:pStyle w:val="USTustnpkodeksu"/>
      </w:pPr>
      <w:r>
        <w:t xml:space="preserve">5. Grupa operacji </w:t>
      </w:r>
      <w:r w:rsidR="00515AF6">
        <w:t>i</w:t>
      </w:r>
      <w:r>
        <w:t>nwestycje w akwakulturze</w:t>
      </w:r>
      <w:r w:rsidR="00515AF6">
        <w:t xml:space="preserve"> </w:t>
      </w:r>
      <w:r>
        <w:t xml:space="preserve">i </w:t>
      </w:r>
      <w:r w:rsidR="00515AF6">
        <w:t>d</w:t>
      </w:r>
      <w:r>
        <w:t>ywersyfikacja działalności</w:t>
      </w:r>
      <w:r w:rsidR="004C1C08">
        <w:t>:</w:t>
      </w:r>
    </w:p>
    <w:p w14:paraId="048E2590" w14:textId="720665B8" w:rsidR="00B7653A" w:rsidRDefault="00B7653A" w:rsidP="00B7653A">
      <w:pPr>
        <w:pStyle w:val="PKTpunkt"/>
      </w:pPr>
      <w:r>
        <w:t>1)</w:t>
      </w:r>
      <w:r w:rsidR="004C1C08">
        <w:tab/>
      </w:r>
      <w:r>
        <w:t>kopie faktur lub dokumentów księgowych o równoważnej wartości dowodowej wraz z dowodami zapłaty, zgodnie z wykazem dokumentów potwierdzających poniesione wydatki;</w:t>
      </w:r>
    </w:p>
    <w:p w14:paraId="5C43C11B" w14:textId="27445187" w:rsidR="00B7653A" w:rsidRDefault="00B7653A" w:rsidP="00B7653A">
      <w:pPr>
        <w:pStyle w:val="PKTpunkt"/>
      </w:pPr>
      <w:r>
        <w:t>2)</w:t>
      </w:r>
      <w:r w:rsidR="004C1C08">
        <w:tab/>
        <w:t>k</w:t>
      </w:r>
      <w:r>
        <w:t>opia aktu notarialnego stwierdzającego przeniesienie własności nieruchomości</w:t>
      </w:r>
      <w:r w:rsidR="004C1C08">
        <w:t xml:space="preserve"> –</w:t>
      </w:r>
      <w:r>
        <w:t xml:space="preserve"> w przypadku gdy wymaga tego specyfika operacji;</w:t>
      </w:r>
    </w:p>
    <w:p w14:paraId="2E5400B3" w14:textId="0D126C89" w:rsidR="00B7653A" w:rsidRDefault="00B7653A" w:rsidP="00B7653A">
      <w:pPr>
        <w:pStyle w:val="PKTpunkt"/>
      </w:pPr>
      <w:r>
        <w:t>3)</w:t>
      </w:r>
      <w:r w:rsidR="004C1C08">
        <w:tab/>
      </w:r>
      <w:r>
        <w:t xml:space="preserve">pisemne oświadczenie beneficjenta, że dokonał odpisów amortyzacyjnych środków trwałych </w:t>
      </w:r>
      <w:r w:rsidR="004C1C08" w:rsidRPr="004C1C08">
        <w:t xml:space="preserve">– </w:t>
      </w:r>
      <w:r>
        <w:t>w przypadku gdy zalicza odpisy amortyzacyjne do kosztów kwalifikowalnych;</w:t>
      </w:r>
    </w:p>
    <w:p w14:paraId="67ABAF56" w14:textId="266BA19D" w:rsidR="00B7653A" w:rsidRDefault="00B7653A" w:rsidP="00B7653A">
      <w:pPr>
        <w:pStyle w:val="PKTpunkt"/>
      </w:pPr>
      <w:r>
        <w:t>4)</w:t>
      </w:r>
      <w:r w:rsidR="004C1C08">
        <w:tab/>
      </w:r>
      <w:r>
        <w:t xml:space="preserve">certyfikat lub inny dokument potwierdzający poprawę jakości produktów akwakultury </w:t>
      </w:r>
      <w:r w:rsidR="004C1C08" w:rsidRPr="004C1C08">
        <w:t xml:space="preserve">– </w:t>
      </w:r>
      <w:r>
        <w:t>w przypadku gdy wymaga tego specyfika operacji;</w:t>
      </w:r>
    </w:p>
    <w:p w14:paraId="40726E0E" w14:textId="1CF54CB2" w:rsidR="00B7653A" w:rsidRDefault="00B7653A" w:rsidP="00B7653A">
      <w:pPr>
        <w:pStyle w:val="PKTpunkt"/>
      </w:pPr>
      <w:r>
        <w:t>5)</w:t>
      </w:r>
      <w:r w:rsidR="004C1C08">
        <w:tab/>
      </w:r>
      <w:r>
        <w:t xml:space="preserve">pisemne oświadczenie sprzedającego potwierdzające, że nieruchomość w okresie 5 lat poprzedzających jej sprzedaż nie była zakupiona z udziałem środków publicznych </w:t>
      </w:r>
      <w:r w:rsidR="004C1C08" w:rsidRPr="004C1C08">
        <w:t>–</w:t>
      </w:r>
      <w:r>
        <w:t xml:space="preserve"> w przypadku gdy wymaga tego specyfika operacji;</w:t>
      </w:r>
    </w:p>
    <w:p w14:paraId="00F4D393" w14:textId="5C2FF6E6" w:rsidR="00B7653A" w:rsidRDefault="00B7653A" w:rsidP="00B7653A">
      <w:pPr>
        <w:pStyle w:val="PKTpunkt"/>
      </w:pPr>
      <w:r>
        <w:t>6)</w:t>
      </w:r>
      <w:r w:rsidR="004C1C08">
        <w:tab/>
      </w:r>
      <w:r w:rsidR="00515AF6">
        <w:t xml:space="preserve">kopia </w:t>
      </w:r>
      <w:r w:rsidR="004C1C08">
        <w:t>d</w:t>
      </w:r>
      <w:r>
        <w:t>ecyzj</w:t>
      </w:r>
      <w:r w:rsidR="00515AF6">
        <w:t>i</w:t>
      </w:r>
      <w:r>
        <w:t xml:space="preserve"> powiatowego lekarza weterynarii, o której mowa w art. 5 ust. 1 pkt 1 ustawy z dnia 11 marca 2004 r. o ochronie zdrowia zwierząt oraz zwalczaniu chorób zakaźnych zwierząt (Dz. U. z </w:t>
      </w:r>
      <w:r w:rsidR="00736EA0" w:rsidRPr="00736EA0">
        <w:t>2020 r. poz. 1421 oraz z 2022 r. poz. 1570</w:t>
      </w:r>
      <w:r>
        <w:t>), albo decyzja, o której mowa w art. 5 ust. 9 tej ustawy, albo zaświadczenie powiatowego lekarza weterynarii potwierdzające, że ubiegający się o dofinansowanie dokonał zgłoszenia, o którym mowa w art. 5 ust. 1 pkt 2 tej ustawy</w:t>
      </w:r>
      <w:r w:rsidR="004C1C08" w:rsidRPr="004C1C08">
        <w:t xml:space="preserve"> – </w:t>
      </w:r>
      <w:r>
        <w:t xml:space="preserve"> w przypadku gdy wymaga tego specyfika operacji;</w:t>
      </w:r>
    </w:p>
    <w:p w14:paraId="4B6562A1" w14:textId="190B202B" w:rsidR="00B7653A" w:rsidRDefault="00B7653A" w:rsidP="00B7653A">
      <w:pPr>
        <w:pStyle w:val="PKTpunkt"/>
      </w:pPr>
      <w:r>
        <w:t>7)</w:t>
      </w:r>
      <w:r w:rsidR="00736EA0">
        <w:tab/>
      </w:r>
      <w:r>
        <w:t xml:space="preserve">kosztorys powykonawczy </w:t>
      </w:r>
      <w:r w:rsidR="00736EA0">
        <w:t>–</w:t>
      </w:r>
      <w:r>
        <w:t xml:space="preserve"> w przypadku gdy beneficjent zaliczył do kosztów kwalifikowalnych wniesione nakłady rzeczowe;</w:t>
      </w:r>
    </w:p>
    <w:p w14:paraId="0B85851F" w14:textId="0AB3ACAD" w:rsidR="00B7653A" w:rsidRDefault="00B7653A" w:rsidP="00B7653A">
      <w:pPr>
        <w:pStyle w:val="PKTpunkt"/>
      </w:pPr>
      <w:r>
        <w:t>8)</w:t>
      </w:r>
      <w:r w:rsidR="00736EA0">
        <w:tab/>
      </w:r>
      <w:r>
        <w:t xml:space="preserve">kopia umowy leasingu wraz z harmonogramem spłat rat leasingowych </w:t>
      </w:r>
      <w:r w:rsidR="00736EA0" w:rsidRPr="00736EA0">
        <w:t>–</w:t>
      </w:r>
      <w:r>
        <w:t xml:space="preserve"> w przypadku gdy wymaga tego specyfika operacji;</w:t>
      </w:r>
    </w:p>
    <w:p w14:paraId="1C50B1E8" w14:textId="17AFAE24" w:rsidR="00B7653A" w:rsidRDefault="00B7653A" w:rsidP="00B7653A">
      <w:pPr>
        <w:pStyle w:val="PKTpunkt"/>
      </w:pPr>
      <w:r>
        <w:t>9)</w:t>
      </w:r>
      <w:r w:rsidR="00736EA0">
        <w:tab/>
      </w:r>
      <w:r>
        <w:t xml:space="preserve">dokumenty potwierdzające zastosowanie zasad konkurencyjnego trybu wyboru wykonawców </w:t>
      </w:r>
      <w:r w:rsidR="00736EA0" w:rsidRPr="00736EA0">
        <w:t xml:space="preserve">– </w:t>
      </w:r>
      <w:r>
        <w:t xml:space="preserve"> w przypadku gdy wymaga tego specyfika operacji;</w:t>
      </w:r>
    </w:p>
    <w:p w14:paraId="5EC5DB3C" w14:textId="428462E6" w:rsidR="00B7653A" w:rsidRDefault="00B7653A" w:rsidP="00B7653A">
      <w:pPr>
        <w:pStyle w:val="PKTpunkt"/>
      </w:pPr>
      <w:r>
        <w:lastRenderedPageBreak/>
        <w:t>10)</w:t>
      </w:r>
      <w:r w:rsidR="00736EA0">
        <w:tab/>
      </w:r>
      <w:r>
        <w:t xml:space="preserve">kopia decyzji o pozwoleniu na budowę </w:t>
      </w:r>
      <w:r w:rsidR="00736EA0">
        <w:t>–</w:t>
      </w:r>
      <w:r>
        <w:t xml:space="preserve"> w przypadku gdy wymaga tego specyfika operacji;</w:t>
      </w:r>
    </w:p>
    <w:p w14:paraId="67787159" w14:textId="41A82245" w:rsidR="00B7653A" w:rsidRDefault="00B7653A" w:rsidP="00B7653A">
      <w:pPr>
        <w:pStyle w:val="PKTpunkt"/>
      </w:pPr>
      <w:r>
        <w:t>11)</w:t>
      </w:r>
      <w:r w:rsidR="00736EA0">
        <w:tab/>
      </w:r>
      <w:r>
        <w:t>kopia decyzji o pozwoleniu na budowę albo potwierdzona przez wnioskodawcę za zgodność z oryginałem kopia zgłoszenia, o którym mowa w art. 30 ust. 2 lub w art. 71 ust. 2 ustawy z dnia 7 lipca 1994 r.</w:t>
      </w:r>
      <w:r w:rsidR="00736EA0">
        <w:t xml:space="preserve"> </w:t>
      </w:r>
      <w:r w:rsidR="00736EA0" w:rsidRPr="00736EA0">
        <w:t>–</w:t>
      </w:r>
      <w:r>
        <w:t xml:space="preserve"> Prawo budowlane, wraz z oświadczeniem wnioskodawcy o niewniesieniu sprzeciwu przez właściwy organ, jeżeli na zgłoszeniu nie ma adnotacji właściwego organu o niewniesieniu sprzeciwu </w:t>
      </w:r>
      <w:r w:rsidR="00736EA0">
        <w:t>–</w:t>
      </w:r>
      <w:r>
        <w:t xml:space="preserve"> w przypadku gdy wymaga tego specyfika operacji.</w:t>
      </w:r>
    </w:p>
    <w:p w14:paraId="12A15A65" w14:textId="371FBAA2" w:rsidR="00B7653A" w:rsidRDefault="00B7653A" w:rsidP="0096730C">
      <w:pPr>
        <w:pStyle w:val="USTustnpkodeksu"/>
      </w:pPr>
      <w:r>
        <w:t xml:space="preserve">6. Grupa operacji </w:t>
      </w:r>
      <w:r w:rsidR="00515AF6">
        <w:t>innowacje</w:t>
      </w:r>
      <w:r w:rsidR="00736EA0">
        <w:t>:</w:t>
      </w:r>
    </w:p>
    <w:p w14:paraId="5315A038" w14:textId="6A377B3E" w:rsidR="00B7653A" w:rsidRDefault="00B7653A" w:rsidP="00B7653A">
      <w:pPr>
        <w:pStyle w:val="PKTpunkt"/>
      </w:pPr>
      <w:r>
        <w:t>1)</w:t>
      </w:r>
      <w:r w:rsidR="00736EA0">
        <w:tab/>
      </w:r>
      <w:r>
        <w:t>kopie faktur lub dokumentów księgowych o równoważnej wartości dowodowej wraz z dowodami zapłaty, zgodnie z wykazem dokumentów potwierdzających poniesione wydatki;</w:t>
      </w:r>
    </w:p>
    <w:p w14:paraId="7FB061C7" w14:textId="609971E1" w:rsidR="00B7653A" w:rsidRDefault="00B7653A" w:rsidP="00B7653A">
      <w:pPr>
        <w:pStyle w:val="PKTpunkt"/>
      </w:pPr>
      <w:r>
        <w:t>2)</w:t>
      </w:r>
      <w:r w:rsidR="00736EA0">
        <w:tab/>
      </w:r>
      <w:r>
        <w:t xml:space="preserve">pisemne oświadczenie beneficjenta, że dokonał odpisów amortyzacyjnych środków trwałych </w:t>
      </w:r>
      <w:r w:rsidR="00736EA0" w:rsidRPr="00736EA0">
        <w:t xml:space="preserve">– </w:t>
      </w:r>
      <w:r>
        <w:t>w przypadku gdy wymaga tego specyfika operacji;</w:t>
      </w:r>
    </w:p>
    <w:p w14:paraId="2CA3FC8A" w14:textId="79B2B7C0" w:rsidR="00B7653A" w:rsidRDefault="00B7653A" w:rsidP="00B7653A">
      <w:pPr>
        <w:pStyle w:val="PKTpunkt"/>
      </w:pPr>
      <w:r>
        <w:t>3)</w:t>
      </w:r>
      <w:r w:rsidR="00736EA0">
        <w:tab/>
      </w:r>
      <w:r>
        <w:t>publikacje naukowe dotyczące realizowanego projektu, informacje na temat publicznych wystąpień oraz stron internetowych (np. kopia strony www na elektronicznym nośniku danych) zawierających dane na temat realizowanej operacji oraz inne elementy świadczące o podaniu efektów pracy naukowej do wiadomości publicznej;</w:t>
      </w:r>
    </w:p>
    <w:p w14:paraId="2A1C0DAE" w14:textId="584039FC" w:rsidR="00B7653A" w:rsidRDefault="00B7653A" w:rsidP="00B7653A">
      <w:pPr>
        <w:pStyle w:val="PKTpunkt"/>
      </w:pPr>
      <w:r>
        <w:t>4)</w:t>
      </w:r>
      <w:r w:rsidR="00736EA0">
        <w:tab/>
      </w:r>
      <w:r>
        <w:t>dokumenty świadczące o zaangażowaniu osób kształcących się zawodowo, tj. słuchaczy szkół wyższych lub średnich o profilu rybackim, na różnych etapach realizacji projektu, np. porozumienie w sprawie praktyk zawodowych zawarte między jednostką kształcącą i beneficjentem;</w:t>
      </w:r>
    </w:p>
    <w:p w14:paraId="114593FF" w14:textId="3AB8F85D" w:rsidR="00B7653A" w:rsidRDefault="00B7653A" w:rsidP="00B7653A">
      <w:pPr>
        <w:pStyle w:val="PKTpunkt"/>
      </w:pPr>
      <w:r>
        <w:t>5)</w:t>
      </w:r>
      <w:r w:rsidR="00736EA0">
        <w:tab/>
      </w:r>
      <w:r>
        <w:t xml:space="preserve">kopia umowy potwierdzającej zawarcie stosunku cywilnoprawnego na wdrożenie innowacji w gospodarstwie chowu lub hodowli ryb </w:t>
      </w:r>
      <w:r w:rsidR="00736EA0">
        <w:t>–</w:t>
      </w:r>
      <w:r>
        <w:t xml:space="preserve"> w przypadku gdy wymaga tego specyfika operacji;</w:t>
      </w:r>
    </w:p>
    <w:p w14:paraId="354B5190" w14:textId="1D95E4FE" w:rsidR="00B7653A" w:rsidRDefault="00B7653A" w:rsidP="00B7653A">
      <w:pPr>
        <w:pStyle w:val="PKTpunkt"/>
      </w:pPr>
      <w:r>
        <w:t>6)</w:t>
      </w:r>
      <w:r w:rsidR="00736EA0">
        <w:tab/>
      </w:r>
      <w:r>
        <w:t xml:space="preserve">dokumenty potwierdzające zastosowanie zasad konkurencyjnego trybu wyboru wykonawców </w:t>
      </w:r>
      <w:r w:rsidR="00736EA0" w:rsidRPr="00736EA0">
        <w:t xml:space="preserve">– </w:t>
      </w:r>
      <w:r>
        <w:t>w przypadku gdy wymaga tego specyfika operacji;</w:t>
      </w:r>
    </w:p>
    <w:p w14:paraId="2584D66F" w14:textId="2AB87BE2" w:rsidR="00B7653A" w:rsidRDefault="00B7653A" w:rsidP="00B7653A">
      <w:pPr>
        <w:pStyle w:val="PKTpunkt"/>
      </w:pPr>
      <w:r>
        <w:t>7)</w:t>
      </w:r>
      <w:r w:rsidR="00736EA0">
        <w:tab/>
      </w:r>
      <w:r>
        <w:t xml:space="preserve">kopia decyzji o pozwoleniu na budowę albo potwierdzona przez wnioskodawcę za zgodność z oryginałem kopia zgłoszenia, o którym mowa w art. 30 ust. 2 lub w art. 71 ust. 2 ustawy z dnia 7 lipca 1994 r. </w:t>
      </w:r>
      <w:r w:rsidR="00736EA0" w:rsidRPr="00736EA0">
        <w:t>–</w:t>
      </w:r>
      <w:r>
        <w:t xml:space="preserve"> Prawo budowlane, wraz z oświadczeniem wnioskodawcy o niewniesieniu sprzeciwu przez właściwy organ, jeżeli na zgłoszeniu nie ma adnotacji właściwego organu o niewniesieniu sprzeciwu </w:t>
      </w:r>
      <w:r w:rsidR="00736EA0">
        <w:t>–</w:t>
      </w:r>
      <w:r>
        <w:t xml:space="preserve"> w przypadku gdy wymaga tego specyfika operacji.</w:t>
      </w:r>
    </w:p>
    <w:p w14:paraId="742320FC" w14:textId="74CFDFC5" w:rsidR="00B7653A" w:rsidRDefault="00B7653A" w:rsidP="0096730C">
      <w:pPr>
        <w:pStyle w:val="USTustnpkodeksu"/>
      </w:pPr>
      <w:r>
        <w:lastRenderedPageBreak/>
        <w:t xml:space="preserve">7. Grupa operacji </w:t>
      </w:r>
      <w:r w:rsidR="00515AF6">
        <w:t>r</w:t>
      </w:r>
      <w:r>
        <w:t>ekompensaty wodnośrodowiskowe</w:t>
      </w:r>
      <w:r w:rsidR="00515AF6">
        <w:t>:</w:t>
      </w:r>
    </w:p>
    <w:p w14:paraId="02B55A63" w14:textId="5A2254A7" w:rsidR="00B7653A" w:rsidRDefault="00B7653A" w:rsidP="00B7653A">
      <w:pPr>
        <w:pStyle w:val="PKTpunkt"/>
      </w:pPr>
      <w:r>
        <w:t>1)</w:t>
      </w:r>
      <w:r w:rsidR="00513E02">
        <w:tab/>
      </w:r>
      <w:r>
        <w:t>potwierdzenie złożenia formularza sprawozdania dotyczącego powierzchni stawów rybnych oraz ilości ryb wyprodukowanych w stawach rybnych i innych urządzeniach służących do chowu lub hodowli ryb, o którym mowa w przepisach o statystyce publicznej</w:t>
      </w:r>
      <w:r w:rsidR="00513E02">
        <w:t>;</w:t>
      </w:r>
    </w:p>
    <w:p w14:paraId="02593EBE" w14:textId="75181133" w:rsidR="00B7653A" w:rsidRDefault="00B7653A" w:rsidP="00B7653A">
      <w:pPr>
        <w:pStyle w:val="PKTpunkt"/>
      </w:pPr>
      <w:r>
        <w:t>2)</w:t>
      </w:r>
      <w:r w:rsidR="00513E02">
        <w:tab/>
      </w:r>
      <w:r>
        <w:t>wyciąg z księgi stawowej sporządzony na formularzu opracowanym przez instytucję zarządzającą, udostępnionym na stronie internetowej ministra właściwego do spraw rybołówstwa</w:t>
      </w:r>
      <w:r w:rsidR="00513E02">
        <w:t>;</w:t>
      </w:r>
    </w:p>
    <w:p w14:paraId="34C8AA09" w14:textId="77AF0EC3" w:rsidR="00B7653A" w:rsidRDefault="00B7653A" w:rsidP="00B7653A">
      <w:pPr>
        <w:pStyle w:val="PKTpunkt"/>
      </w:pPr>
      <w:r>
        <w:t xml:space="preserve">3) </w:t>
      </w:r>
      <w:r w:rsidR="00513E02">
        <w:tab/>
        <w:t>k</w:t>
      </w:r>
      <w:r>
        <w:t xml:space="preserve">opie faktur lub dokumentów księgowych o równoważnej wartości dowodowej odnoszące się do wapnowania wraz z dowodami zapłaty </w:t>
      </w:r>
      <w:r w:rsidR="00513E02" w:rsidRPr="00513E02">
        <w:t xml:space="preserve">– </w:t>
      </w:r>
      <w:r>
        <w:t xml:space="preserve"> w przypadku gdy wymaga tego specyfika operacji</w:t>
      </w:r>
      <w:r w:rsidR="00513E02">
        <w:t>;</w:t>
      </w:r>
    </w:p>
    <w:p w14:paraId="112FEFCA" w14:textId="7D4DB9B6" w:rsidR="00B7653A" w:rsidRDefault="00B7653A" w:rsidP="00B7653A">
      <w:pPr>
        <w:pStyle w:val="PKTpunkt"/>
      </w:pPr>
      <w:r>
        <w:t>4)</w:t>
      </w:r>
      <w:r w:rsidR="00513E02">
        <w:tab/>
      </w:r>
      <w:r>
        <w:t xml:space="preserve">opis realizacji wymogu zawierający opis ścieżki edukacyjnej i umiejscowienie przystanków edukacyjnych </w:t>
      </w:r>
      <w:r w:rsidR="00513E02" w:rsidRPr="00513E02">
        <w:t xml:space="preserve">– </w:t>
      </w:r>
      <w:r>
        <w:t>w przypadku gdy wymaga tego specyfika operacji</w:t>
      </w:r>
      <w:r w:rsidR="00513E02">
        <w:t>;</w:t>
      </w:r>
    </w:p>
    <w:p w14:paraId="770EC004" w14:textId="007EDCCF" w:rsidR="00B7653A" w:rsidRDefault="00B7653A" w:rsidP="00B7653A">
      <w:pPr>
        <w:pStyle w:val="PKTpunkt"/>
      </w:pPr>
      <w:r>
        <w:t>5)</w:t>
      </w:r>
      <w:r w:rsidR="00513E02">
        <w:tab/>
      </w:r>
      <w:r>
        <w:t xml:space="preserve">mapa z zaznaczeniem przebiegu ścieżki edukacyjnej oraz przystanków edukacyjnych </w:t>
      </w:r>
      <w:r w:rsidR="00513E02" w:rsidRPr="00513E02">
        <w:t>–</w:t>
      </w:r>
      <w:r>
        <w:t xml:space="preserve"> w przypadku gdy wymaga tego specyfika operacji</w:t>
      </w:r>
      <w:r w:rsidR="00513E02">
        <w:t>.</w:t>
      </w:r>
    </w:p>
    <w:p w14:paraId="0BE95D08" w14:textId="629BA40F" w:rsidR="00B7653A" w:rsidRDefault="00B7653A" w:rsidP="0096730C">
      <w:pPr>
        <w:pStyle w:val="USTustnpkodeksu"/>
      </w:pPr>
      <w:r>
        <w:t xml:space="preserve">8. Grupa operacji </w:t>
      </w:r>
      <w:r w:rsidR="00515AF6">
        <w:t>o</w:t>
      </w:r>
      <w:r>
        <w:t>chrona zasobów genetycznych</w:t>
      </w:r>
      <w:r w:rsidR="00513E02">
        <w:t>:</w:t>
      </w:r>
    </w:p>
    <w:p w14:paraId="12A2ADE3" w14:textId="289004D0" w:rsidR="00B7653A" w:rsidRDefault="00B7653A" w:rsidP="00B7653A">
      <w:pPr>
        <w:pStyle w:val="PKTpunkt"/>
      </w:pPr>
      <w:r>
        <w:t>1)</w:t>
      </w:r>
      <w:r w:rsidR="00513E02">
        <w:tab/>
      </w:r>
      <w:r>
        <w:t>wykaz tarlaków i selektów w stadzie podlegającym ochronie zasobów genetycznych wraz z numerami indywidualnymi tarlaków oraz liczbą oznakowanych selektów</w:t>
      </w:r>
      <w:r w:rsidR="00513E02">
        <w:t>;</w:t>
      </w:r>
    </w:p>
    <w:p w14:paraId="05F596DD" w14:textId="2A4E0C9F" w:rsidR="00B7653A" w:rsidRDefault="00B7653A" w:rsidP="00B7653A">
      <w:pPr>
        <w:pStyle w:val="PKTpunkt"/>
      </w:pPr>
      <w:r>
        <w:t>2)</w:t>
      </w:r>
      <w:r w:rsidR="00513E02">
        <w:tab/>
      </w:r>
      <w:r>
        <w:t>wykaz oznakowanych w roku sprawozdawczym ryb w stadzie podlegającym ochronie zasobów genetycznych</w:t>
      </w:r>
      <w:r w:rsidR="00513E02">
        <w:t>;</w:t>
      </w:r>
    </w:p>
    <w:p w14:paraId="39A95502" w14:textId="32C6D070" w:rsidR="00B7653A" w:rsidRDefault="00B7653A" w:rsidP="00B7653A">
      <w:pPr>
        <w:pStyle w:val="PKTpunkt"/>
      </w:pPr>
      <w:r>
        <w:t>3)</w:t>
      </w:r>
      <w:r w:rsidR="00513E02">
        <w:tab/>
      </w:r>
      <w:r>
        <w:t>wykaz porcji nasienia od ryb łososiowatych poddanych kriokonserwacji w roku sprawozdawczym, przechowywanych w słomce do kriokonserwacji o objętości 250 mikrolitrów</w:t>
      </w:r>
      <w:r w:rsidR="00513E02">
        <w:t>;</w:t>
      </w:r>
    </w:p>
    <w:p w14:paraId="302EF476" w14:textId="2F94A27C" w:rsidR="00B7653A" w:rsidRDefault="00B7653A" w:rsidP="00B7653A">
      <w:pPr>
        <w:pStyle w:val="PKTpunkt"/>
      </w:pPr>
      <w:r>
        <w:t>4)</w:t>
      </w:r>
      <w:r w:rsidR="00513E02">
        <w:tab/>
      </w:r>
      <w:r>
        <w:t>wykaz porcji nasienia od ryb karpiowatych i jesiotrowatych poddanych kriokonserwacji w roku sprawozdawczym, przechowywanych w słomce do kriokonserwacji o objętości 250 mikrolitrów</w:t>
      </w:r>
      <w:r w:rsidR="00513E02">
        <w:t>;</w:t>
      </w:r>
    </w:p>
    <w:p w14:paraId="14651854" w14:textId="13DF2DCA" w:rsidR="00B7653A" w:rsidRDefault="00B7653A" w:rsidP="00B7653A">
      <w:pPr>
        <w:pStyle w:val="PKTpunkt"/>
      </w:pPr>
      <w:r>
        <w:t>5)</w:t>
      </w:r>
      <w:r w:rsidR="00513E02">
        <w:tab/>
      </w:r>
      <w:r>
        <w:t>protokół przeprowadzonych w roku sprawozdawczym poborów materiału biologicznego do testów genetycznych w obrębie tego samego stada podlegającego ochronie zasobów genetycznych</w:t>
      </w:r>
      <w:r w:rsidR="00513E02">
        <w:t>;</w:t>
      </w:r>
    </w:p>
    <w:p w14:paraId="0563109B" w14:textId="4BFBF75F" w:rsidR="00B7653A" w:rsidRDefault="00B7653A" w:rsidP="00B7653A">
      <w:pPr>
        <w:pStyle w:val="PKTpunkt"/>
      </w:pPr>
      <w:r>
        <w:t>6)</w:t>
      </w:r>
      <w:r w:rsidR="00513E02">
        <w:tab/>
      </w:r>
      <w:r>
        <w:t>opis przebiegu realizacji operacji zawierający informacje o przeprowadzonych w roku sprawozdawczym zabiegach hodowlanych</w:t>
      </w:r>
      <w:r w:rsidR="00513E02">
        <w:t>;</w:t>
      </w:r>
    </w:p>
    <w:p w14:paraId="4480C5BA" w14:textId="0863BC51" w:rsidR="00B7653A" w:rsidRDefault="00B7653A" w:rsidP="00B7653A">
      <w:pPr>
        <w:pStyle w:val="PKTpunkt"/>
      </w:pPr>
      <w:r>
        <w:lastRenderedPageBreak/>
        <w:t>7)</w:t>
      </w:r>
      <w:r w:rsidR="00513E02">
        <w:tab/>
      </w:r>
      <w:r>
        <w:t xml:space="preserve">opis realizacji testów genetycznych zawierający podstawowe parametry populacyjne stad chronionych </w:t>
      </w:r>
      <w:r w:rsidR="00513E02" w:rsidRPr="00513E02">
        <w:t xml:space="preserve">– </w:t>
      </w:r>
      <w:r>
        <w:t xml:space="preserve">współczynnik inbredu, populacyjną statystykę F </w:t>
      </w:r>
      <w:r w:rsidR="004776D7" w:rsidRPr="004776D7">
        <w:t xml:space="preserve">– </w:t>
      </w:r>
      <w:r>
        <w:t>końcowy raport obejmujący wszystkie zbadane próbki</w:t>
      </w:r>
      <w:r w:rsidR="004776D7">
        <w:t>;</w:t>
      </w:r>
    </w:p>
    <w:p w14:paraId="1B2E4BFC" w14:textId="1F8104AD" w:rsidR="00B7653A" w:rsidRDefault="00B7653A" w:rsidP="00B7653A">
      <w:pPr>
        <w:pStyle w:val="PKTpunkt"/>
      </w:pPr>
      <w:r>
        <w:t>8)</w:t>
      </w:r>
      <w:r w:rsidR="004776D7">
        <w:tab/>
      </w:r>
      <w:r>
        <w:t>opis przebiegu realizacji operacji wraz z planem unieszkodliwiania, odtwarzania i zmiany udziału linii genetycznych w zasobach kriokonserwowanych porcji nasienia</w:t>
      </w:r>
      <w:r w:rsidR="004776D7">
        <w:t>.</w:t>
      </w:r>
    </w:p>
    <w:p w14:paraId="5A25CD19" w14:textId="5DC57F3A" w:rsidR="00B7653A" w:rsidRDefault="00B7653A" w:rsidP="0096730C">
      <w:pPr>
        <w:pStyle w:val="USTustnpkodeksu"/>
      </w:pPr>
      <w:r>
        <w:t xml:space="preserve">9. Grupa operacji </w:t>
      </w:r>
      <w:r w:rsidR="00515AF6">
        <w:t>b</w:t>
      </w:r>
      <w:r>
        <w:t>udowa banku genów</w:t>
      </w:r>
      <w:r w:rsidR="004776D7">
        <w:t>:</w:t>
      </w:r>
    </w:p>
    <w:p w14:paraId="773A2E04" w14:textId="339D3717" w:rsidR="00B7653A" w:rsidRDefault="00B7653A" w:rsidP="00B7653A">
      <w:pPr>
        <w:pStyle w:val="PKTpunkt"/>
      </w:pPr>
      <w:r>
        <w:t>1)</w:t>
      </w:r>
      <w:r w:rsidR="004776D7">
        <w:tab/>
      </w:r>
      <w:r>
        <w:t>kopie faktur lub dokumentów księgowych o równoważnej wartości dowodowej wraz z dowodami zapłaty, zgodnie z wykazem dokumentów potwierdzających poniesione wydatki;</w:t>
      </w:r>
    </w:p>
    <w:p w14:paraId="0E044BEA" w14:textId="7CB7B64E" w:rsidR="00B7653A" w:rsidRDefault="00B7653A" w:rsidP="00B7653A">
      <w:pPr>
        <w:pStyle w:val="PKTpunkt"/>
      </w:pPr>
      <w:r>
        <w:t>2)</w:t>
      </w:r>
      <w:r w:rsidR="004776D7">
        <w:tab/>
      </w:r>
      <w:r>
        <w:t>pisemne oświadczenie beneficjenta, że dokonał odpisów amortyzacyjnych środków trwałych</w:t>
      </w:r>
      <w:r w:rsidR="004776D7">
        <w:t xml:space="preserve"> </w:t>
      </w:r>
      <w:r w:rsidR="004776D7" w:rsidRPr="004776D7">
        <w:t xml:space="preserve">– </w:t>
      </w:r>
      <w:r>
        <w:t>w przypadku gdy zalicza odpisy amortyzacyjne do kosztów kwalifikowalnych;</w:t>
      </w:r>
    </w:p>
    <w:p w14:paraId="55E0F83E" w14:textId="7625A6AC" w:rsidR="00B7653A" w:rsidRDefault="00B7653A" w:rsidP="00B7653A">
      <w:pPr>
        <w:pStyle w:val="PKTpunkt"/>
      </w:pPr>
      <w:r>
        <w:t>3)</w:t>
      </w:r>
      <w:r w:rsidR="004776D7">
        <w:tab/>
      </w:r>
      <w:r>
        <w:t xml:space="preserve">pisemne oświadczenie sprzedającego potwierdzające, że nieruchomość w okresie 5 lat poprzedzających jej sprzedaż nie była zakupiona z udziałem środków publicznych </w:t>
      </w:r>
      <w:r w:rsidR="004776D7">
        <w:t>–</w:t>
      </w:r>
      <w:r>
        <w:t xml:space="preserve"> w przypadku gdy wymaga tego specyfika operacji;</w:t>
      </w:r>
    </w:p>
    <w:p w14:paraId="32A0511E" w14:textId="1F68BC2C" w:rsidR="00B7653A" w:rsidRDefault="00B7653A" w:rsidP="00B7653A">
      <w:pPr>
        <w:pStyle w:val="PKTpunkt"/>
      </w:pPr>
      <w:r>
        <w:t>4)</w:t>
      </w:r>
      <w:r w:rsidR="004776D7">
        <w:tab/>
      </w:r>
      <w:r>
        <w:t>decyzja powiatowego lekarza weterynarii, o której mowa w art. 5 ust. 1 pkt 1 ustawy z dnia 11 marca 2004 r. o ochronie zdrowia zwierząt oraz zwalczaniu chorób zakaźnych zwierząt, albo decyzja, o której mowa w art. 5 ust. 9 tej ustawy, albo zaświadczenie powiatowego lekarza weterynarii potwierdzające, że ubiegający się o dofinansowanie dokonał zgłoszenia, o którym mowa w art. 5 ust. 1 pkt 2 tej ustawy - w przypadku gdy wymaga tego specyfika operacji;</w:t>
      </w:r>
    </w:p>
    <w:p w14:paraId="4B54C9A2" w14:textId="0FC2EA9A" w:rsidR="00B7653A" w:rsidRDefault="00B7653A" w:rsidP="00B7653A">
      <w:pPr>
        <w:pStyle w:val="PKTpunkt"/>
      </w:pPr>
      <w:r>
        <w:t>5)</w:t>
      </w:r>
      <w:r w:rsidR="004776D7">
        <w:tab/>
      </w:r>
      <w:r>
        <w:t xml:space="preserve">kosztorys powykonawczy </w:t>
      </w:r>
      <w:r w:rsidR="004776D7">
        <w:t xml:space="preserve">– </w:t>
      </w:r>
      <w:r>
        <w:t>w przypadku gdy beneficjent zaliczył do kosztów kwalifikowalnych wniesione nakłady rzeczowe;</w:t>
      </w:r>
    </w:p>
    <w:p w14:paraId="0EC82E9C" w14:textId="22F66B78" w:rsidR="00B7653A" w:rsidRDefault="00B7653A" w:rsidP="00B7653A">
      <w:pPr>
        <w:pStyle w:val="PKTpunkt"/>
      </w:pPr>
      <w:r>
        <w:t>6)</w:t>
      </w:r>
      <w:r w:rsidR="004776D7">
        <w:tab/>
      </w:r>
      <w:r>
        <w:t xml:space="preserve">kopia umowy leasingu wraz z harmonogramem spłat rat leasingowych </w:t>
      </w:r>
      <w:r w:rsidR="004776D7" w:rsidRPr="004776D7">
        <w:t>–</w:t>
      </w:r>
      <w:r>
        <w:t xml:space="preserve"> w przypadku gdy wymaga tego specyfika operacji;</w:t>
      </w:r>
    </w:p>
    <w:p w14:paraId="30B0D996" w14:textId="3C2611FE" w:rsidR="00B7653A" w:rsidRDefault="00B7653A" w:rsidP="00B7653A">
      <w:pPr>
        <w:pStyle w:val="PKTpunkt"/>
      </w:pPr>
      <w:r>
        <w:t>7)</w:t>
      </w:r>
      <w:r w:rsidR="004776D7">
        <w:tab/>
      </w:r>
      <w:r>
        <w:t>dokumenty potwierdzające zastosowanie zasad konkurencyjnego trybu wyboru wykonawców</w:t>
      </w:r>
      <w:r w:rsidR="004776D7">
        <w:t xml:space="preserve"> </w:t>
      </w:r>
      <w:r w:rsidR="004776D7" w:rsidRPr="004776D7">
        <w:t>–</w:t>
      </w:r>
      <w:r>
        <w:t xml:space="preserve"> w przypadku gdy wymaga tego specyfika operacji;</w:t>
      </w:r>
    </w:p>
    <w:p w14:paraId="0B980AD7" w14:textId="0C528104" w:rsidR="00B7653A" w:rsidRDefault="00B7653A" w:rsidP="00B7653A">
      <w:pPr>
        <w:pStyle w:val="PKTpunkt"/>
      </w:pPr>
      <w:r>
        <w:t>8)</w:t>
      </w:r>
      <w:r w:rsidR="004776D7">
        <w:tab/>
      </w:r>
      <w:r>
        <w:t xml:space="preserve">kopia decyzji o pozwoleniu na budowę </w:t>
      </w:r>
      <w:r w:rsidR="004776D7">
        <w:t>–</w:t>
      </w:r>
      <w:r>
        <w:t xml:space="preserve"> w przypadku gdy wymaga tego specyfika operacji;</w:t>
      </w:r>
    </w:p>
    <w:p w14:paraId="62E4882F" w14:textId="40C775F8" w:rsidR="00B7653A" w:rsidRDefault="00B7653A" w:rsidP="00B7653A">
      <w:pPr>
        <w:pStyle w:val="PKTpunkt"/>
      </w:pPr>
      <w:r>
        <w:t>9)</w:t>
      </w:r>
      <w:r w:rsidR="004776D7">
        <w:tab/>
      </w:r>
      <w:r>
        <w:t xml:space="preserve">kopia decyzji o pozwoleniu na budowę albo potwierdzona przez wnioskodawcę za zgodność z oryginałem kopia zgłoszenia, o którym mowa w art. 30 ust. 2 lub w art. 71 ust. 2 ustawy z dnia 7 lipca 1994 r. </w:t>
      </w:r>
      <w:r w:rsidR="004776D7" w:rsidRPr="004776D7">
        <w:t>–</w:t>
      </w:r>
      <w:r>
        <w:t xml:space="preserve"> Prawo budowlane, wraz z oświadczeniem wnioskodawcy o niewniesieniu sprzeciwu przez właściwy organ, jeżeli na zgłoszeniu nie </w:t>
      </w:r>
      <w:r>
        <w:lastRenderedPageBreak/>
        <w:t>ma adnotacji właściwego organu o niewniesieniu sprzeciwu</w:t>
      </w:r>
      <w:r w:rsidR="004776D7">
        <w:t xml:space="preserve"> </w:t>
      </w:r>
      <w:r w:rsidR="004776D7" w:rsidRPr="004776D7">
        <w:t xml:space="preserve">– </w:t>
      </w:r>
      <w:r>
        <w:t>w przypadku gdy wymaga tego specyfika operacji.</w:t>
      </w:r>
    </w:p>
    <w:p w14:paraId="7449681C" w14:textId="3F0578F2" w:rsidR="00B7653A" w:rsidRDefault="00B7653A" w:rsidP="0096730C">
      <w:pPr>
        <w:pStyle w:val="USTustnpkodeksu"/>
      </w:pPr>
      <w:r>
        <w:t>10. Działanie plany produkcji i obrotu, działanie Inwestycje w przetwórstwie, działanie Zmniejszenie oddziaływania przetwórstwa na środowisko oraz działanie Świadomy konsument:</w:t>
      </w:r>
    </w:p>
    <w:p w14:paraId="3F2BEFBC" w14:textId="4FFDAB30" w:rsidR="00B7653A" w:rsidRDefault="00B7653A" w:rsidP="00B7653A">
      <w:pPr>
        <w:pStyle w:val="PKTpunkt"/>
      </w:pPr>
      <w:r>
        <w:t>1)</w:t>
      </w:r>
      <w:r w:rsidR="004776D7">
        <w:tab/>
      </w:r>
      <w:r>
        <w:t xml:space="preserve">kopie faktur lub innych dokumentów księgowych o równoważnej wartości dowodowej wraz z dowodami zapłaty, zgodnie z wykazem dokumentów potwierdzających poniesione wydatki; </w:t>
      </w:r>
    </w:p>
    <w:p w14:paraId="1398D8FD" w14:textId="519D3105" w:rsidR="00B7653A" w:rsidRDefault="00B7653A" w:rsidP="00B7653A">
      <w:pPr>
        <w:pStyle w:val="PKTpunkt"/>
      </w:pPr>
      <w:r>
        <w:t>2)</w:t>
      </w:r>
      <w:r w:rsidR="004776D7">
        <w:tab/>
      </w:r>
      <w:r>
        <w:t xml:space="preserve">kopia decyzji powiatowego lekarza weterynarii o nadaniu weterynaryjnego numeru identyfikacyjnego zakładowi lub kopia decyzji państwowego powiatowego inspektora sanitarnego zatwierdzającej zakład – w przypadku gdy wymaga tego specyfika operacji; </w:t>
      </w:r>
    </w:p>
    <w:p w14:paraId="69C925A5" w14:textId="166E6BD4" w:rsidR="00B7653A" w:rsidRDefault="00B7653A" w:rsidP="00B7653A">
      <w:pPr>
        <w:pStyle w:val="PKTpunkt"/>
      </w:pPr>
      <w:r>
        <w:t>3)</w:t>
      </w:r>
      <w:r w:rsidR="004776D7">
        <w:tab/>
      </w:r>
      <w:r>
        <w:t xml:space="preserve">kopia umowy leasingu wraz z harmonogramem spłat – w przypadku gdy wymaga tego specyfika operacji; </w:t>
      </w:r>
    </w:p>
    <w:p w14:paraId="64B60C92" w14:textId="252B63C8" w:rsidR="00B7653A" w:rsidRDefault="00B7653A" w:rsidP="00B7653A">
      <w:pPr>
        <w:pStyle w:val="PKTpunkt"/>
      </w:pPr>
      <w:r>
        <w:t>4)</w:t>
      </w:r>
      <w:r w:rsidR="004776D7">
        <w:tab/>
      </w:r>
      <w:r>
        <w:t xml:space="preserve">dokument potwierdzający zmniejszenie negatywnego wpływu zakładu przetwórstwa produktów rybnych na środowisko w związku z realizacją operacji – w przypadku gdy wymaga tego specyfika operacji; </w:t>
      </w:r>
    </w:p>
    <w:p w14:paraId="370D30E1" w14:textId="0C9FB93D" w:rsidR="00B7653A" w:rsidRDefault="00B7653A" w:rsidP="00B7653A">
      <w:pPr>
        <w:pStyle w:val="PKTpunkt"/>
      </w:pPr>
      <w:r>
        <w:t>5)</w:t>
      </w:r>
      <w:r w:rsidR="004776D7">
        <w:tab/>
      </w:r>
      <w:r>
        <w:t xml:space="preserve">dokument lub oświadczenie beneficjenta, potwierdzające poprawę warunków bezpieczeństwa i higieny pracy – w przypadku gdy wymaga tego specyfika operacji; </w:t>
      </w:r>
    </w:p>
    <w:p w14:paraId="1018FA8A" w14:textId="66921ADF" w:rsidR="00B7653A" w:rsidRDefault="00B7653A" w:rsidP="00B7653A">
      <w:pPr>
        <w:pStyle w:val="PKTpunkt"/>
      </w:pPr>
      <w:r>
        <w:t>6)</w:t>
      </w:r>
      <w:r w:rsidR="004776D7">
        <w:tab/>
        <w:t>d</w:t>
      </w:r>
      <w:r>
        <w:t>okumenty potwierdzające udział pracowników w szkoleniach podnoszących ich kwalifikacje zawodowe (świadectwa, dyplomy, certyfikaty) – w przypadku gdy wymaga tego specyfika operacji;</w:t>
      </w:r>
    </w:p>
    <w:p w14:paraId="29502899" w14:textId="0E1DC251" w:rsidR="00B7653A" w:rsidRDefault="00B7653A" w:rsidP="00B7653A">
      <w:pPr>
        <w:pStyle w:val="PKTpunkt"/>
      </w:pPr>
      <w:r>
        <w:t>7)</w:t>
      </w:r>
      <w:r w:rsidR="004776D7">
        <w:tab/>
        <w:t>o</w:t>
      </w:r>
      <w:r>
        <w:t>cenę wyników operacji związanej z innowacjami w przetwórstwie – w przypadku gdy wymaga tego specyfika operacji.</w:t>
      </w:r>
    </w:p>
    <w:p w14:paraId="03322C5C" w14:textId="77777777" w:rsidR="00B7653A" w:rsidRDefault="00B7653A" w:rsidP="00B7653A">
      <w:pPr>
        <w:spacing w:line="360" w:lineRule="auto"/>
        <w:rPr>
          <w:rFonts w:ascii="Times" w:hAnsi="Times" w:cs="Arial"/>
          <w:bCs/>
          <w:kern w:val="24"/>
          <w:sz w:val="24"/>
          <w:szCs w:val="24"/>
        </w:rPr>
      </w:pPr>
      <w:r>
        <w:br w:type="page"/>
      </w:r>
    </w:p>
    <w:p w14:paraId="36DC706E" w14:textId="77777777" w:rsidR="00B7653A" w:rsidRPr="00F35F5A" w:rsidRDefault="00B7653A" w:rsidP="0096730C">
      <w:pPr>
        <w:pStyle w:val="ROZDZODDZPRZEDMprzedmiotregulacjirozdziauluboddziau"/>
      </w:pPr>
      <w:r w:rsidRPr="00F35F5A">
        <w:lastRenderedPageBreak/>
        <w:t>UZASADNIENIE</w:t>
      </w:r>
    </w:p>
    <w:p w14:paraId="41D20FD8" w14:textId="075F4342" w:rsidR="00B7653A" w:rsidRPr="005B2693" w:rsidRDefault="00B7653A" w:rsidP="0096730C">
      <w:pPr>
        <w:pStyle w:val="NIEARTTEKSTtekstnieartykuowanynppodstprawnarozplubpreambua"/>
      </w:pPr>
      <w:r w:rsidRPr="0098087B">
        <w:t>Rozporządzenie stanowi realizację upoważnienia zawartego w art. 2</w:t>
      </w:r>
      <w:r w:rsidR="00041D68">
        <w:t>6</w:t>
      </w:r>
      <w:r w:rsidRPr="0098087B">
        <w:t xml:space="preserve"> ust. </w:t>
      </w:r>
      <w:r w:rsidR="00041D68">
        <w:t>3</w:t>
      </w:r>
      <w:r w:rsidRPr="0098087B">
        <w:t xml:space="preserve"> ustawy z dnia ... r. o wspieraniu zrównoważonego rozwoju sektora rybackiego z udziałem Europejskiego Funduszu Morskiego, Rybackiego i Akwakultury na lata 2021–2027 (Dz. U. poz. ….). Ustawa ta określa ogólne zasady przyznawania i zwracania pomocy finansowej w ramach poszczególnych priorytetów programu Fundusze Europejskie dla Rybactwa na lata 2021–2027. Program Fundusze Europejskie dla Rybactwa jest instrumentem wsparcia sektora rybackiego w Polsce współfinansowanym ze środków Europejskiego Funduszu Morskiego, Rybackiego i Akwakultury (EFMRA). EFMRA został </w:t>
      </w:r>
      <w:r w:rsidRPr="005B2693">
        <w:t xml:space="preserve">ustanowiony </w:t>
      </w:r>
      <w:r w:rsidRPr="0096730C">
        <w:t xml:space="preserve">rozporządzeniem Parlamentu Europejskiego i Rady (UE) nr 2021/1139 z dnia 7 lipca 2021 r. ustanawiającym Europejski Fundusz Morski, Rybacki i Akwakultury oraz zmieniającym rozporządzenie (UE) nr 2017/1004 (Dz. Urz. UE L 247 z 13.07.2021, </w:t>
      </w:r>
      <w:r w:rsidRPr="005B2693">
        <w:t>str. 1).</w:t>
      </w:r>
    </w:p>
    <w:p w14:paraId="32B6A0D2" w14:textId="77777777" w:rsidR="00B7653A" w:rsidRPr="0098087B" w:rsidRDefault="00B7653A" w:rsidP="0096730C">
      <w:pPr>
        <w:pStyle w:val="NIEARTTEKSTtekstnieartykuowanynppodstprawnarozplubpreambua"/>
      </w:pPr>
      <w:r w:rsidRPr="0098087B">
        <w:t>Program Fundusze Europejskie dla Rybactwa jest instrumentem wsparcia sektorów rybactwa i gospodarki morskiej w Polsce. Program został zaprojektowany z myślą o kontynuacji wparcia udzielanego sektorowi rybactwa w perspektywie finansowej Unii Europejskiej (UE) 2014–2020, kiedy to środki z Europejskiego Funduszu Morskiego i Rybackiego (EFMR) były wdrażane za pośrednictwem Programu Operacyjnego „Rybactwo i Morze” (PO RYBY 2014–2020).</w:t>
      </w:r>
    </w:p>
    <w:p w14:paraId="10297836" w14:textId="26B46715" w:rsidR="00B7653A" w:rsidRPr="0098087B" w:rsidRDefault="00D41AA0" w:rsidP="0096730C">
      <w:pPr>
        <w:pStyle w:val="NIEARTTEKSTtekstnieartykuowanynppodstprawnarozplubpreambua"/>
      </w:pPr>
      <w:r>
        <w:t>Projektowane</w:t>
      </w:r>
      <w:r w:rsidRPr="0098087B">
        <w:t xml:space="preserve"> </w:t>
      </w:r>
      <w:r w:rsidR="00B7653A" w:rsidRPr="0098087B">
        <w:t xml:space="preserve">rozporządzenie określa </w:t>
      </w:r>
      <w:r w:rsidR="006D5896" w:rsidRPr="006D5896">
        <w:t>szczegółow</w:t>
      </w:r>
      <w:r w:rsidR="006D5896">
        <w:t>e</w:t>
      </w:r>
      <w:r w:rsidR="006D5896" w:rsidRPr="006D5896">
        <w:t xml:space="preserve"> warunk</w:t>
      </w:r>
      <w:r w:rsidR="006D5896">
        <w:t>i</w:t>
      </w:r>
      <w:r w:rsidR="006D5896" w:rsidRPr="006D5896">
        <w:t xml:space="preserve"> przyznawania, wypłaty i zwrotu pomocy finansowej oraz wysokości stawek tej pomocy na realizację działań w ramach Priorytetu 2</w:t>
      </w:r>
      <w:r>
        <w:t>.</w:t>
      </w:r>
      <w:r w:rsidR="006D5896" w:rsidRPr="006D5896">
        <w:t xml:space="preserve"> Wspieranie zrównoważonej działalności w zakresie akwakultury oraz przetwarzania i wprowadzania do obrotu produktów rybołówstwa i akwakultury, przyczyniając się </w:t>
      </w:r>
      <w:r w:rsidR="006D5896">
        <w:t xml:space="preserve">jednocześnie </w:t>
      </w:r>
      <w:r w:rsidR="006D5896" w:rsidRPr="006D5896">
        <w:t>do bezp</w:t>
      </w:r>
      <w:r w:rsidR="006D5896">
        <w:t xml:space="preserve">ieczeństwa żywnościowego w Unii Europejskiej. </w:t>
      </w:r>
      <w:r w:rsidR="00B7653A" w:rsidRPr="0098087B">
        <w:t>EFMRA w obszarze Priorytetu 2</w:t>
      </w:r>
      <w:r>
        <w:t>.</w:t>
      </w:r>
      <w:r w:rsidR="00B7653A" w:rsidRPr="0098087B">
        <w:t xml:space="preserve"> realizuje Wspólną Politykę Rybołówstwa (WPRyb) za pośrednictwem dwóch celów szczegółowych, o których mowa w art. 26</w:t>
      </w:r>
      <w:r>
        <w:t>,</w:t>
      </w:r>
      <w:r w:rsidR="00B7653A" w:rsidRPr="0098087B">
        <w:t xml:space="preserve"> i na zasadach określonych w art. 27 ww. rozporządzenia (UE) 2021/1139: propagowanie zrównoważonej działalności w zakresie akwakultury, w szczególności zwiększanie konkurencyjności produkcji akwakultury przy zapewnieniu, aby działalność ta była zrównoważona środowiskowo w perspektywie długoterminowej, a także propagowanie wprowadzania do obrotu, jakości i wartości dodanej produktów rybołówstwa i akwakultury, a także przetwarzania tych produktów.</w:t>
      </w:r>
    </w:p>
    <w:p w14:paraId="21F56FC2" w14:textId="4BE6C94D" w:rsidR="00B7653A" w:rsidRPr="0098087B" w:rsidRDefault="00B7653A" w:rsidP="0096730C">
      <w:pPr>
        <w:pStyle w:val="NIEARTTEKSTtekstnieartykuowanynppodstprawnarozplubpreambua"/>
      </w:pPr>
      <w:r w:rsidRPr="0098087B">
        <w:lastRenderedPageBreak/>
        <w:t>W projektowanym rozporządzeni</w:t>
      </w:r>
      <w:r w:rsidR="00E8476F">
        <w:t>u</w:t>
      </w:r>
      <w:r w:rsidRPr="0098087B">
        <w:t xml:space="preserve"> określono katalog działań i grup operacji, dla których przewiduje się udzielanie pomocy finansowej. W dziedzinie akwakultury wyróżniono trzy rodzaje działań</w:t>
      </w:r>
      <w:r w:rsidR="006D5896">
        <w:t xml:space="preserve"> oraz </w:t>
      </w:r>
      <w:r w:rsidRPr="0098087B">
        <w:t xml:space="preserve">w każdym z działań </w:t>
      </w:r>
      <w:r w:rsidR="006D5896">
        <w:t>po</w:t>
      </w:r>
      <w:r w:rsidRPr="0098087B">
        <w:t xml:space="preserve"> trzy grupy operacji</w:t>
      </w:r>
      <w:r w:rsidR="006D5896">
        <w:t>. O</w:t>
      </w:r>
      <w:r w:rsidRPr="0098087B">
        <w:t xml:space="preserve">dpowiednio:   </w:t>
      </w:r>
    </w:p>
    <w:p w14:paraId="5FCD2B88" w14:textId="39E60CE2" w:rsidR="00B7653A" w:rsidRPr="0098087B" w:rsidRDefault="00B7653A" w:rsidP="0096730C">
      <w:pPr>
        <w:pStyle w:val="NIEARTTEKSTtekstnieartykuowanynppodstprawnarozplubpreambua"/>
      </w:pPr>
      <w:r w:rsidRPr="0098087B">
        <w:t>1)</w:t>
      </w:r>
      <w:r w:rsidRPr="0098087B">
        <w:tab/>
        <w:t xml:space="preserve">Kapitał </w:t>
      </w:r>
      <w:r w:rsidR="006D5896">
        <w:t xml:space="preserve">ludzki i ubezpieczenia, </w:t>
      </w:r>
      <w:r w:rsidR="00D41AA0">
        <w:t>w tym</w:t>
      </w:r>
      <w:r w:rsidRPr="0098087B">
        <w:t>:</w:t>
      </w:r>
    </w:p>
    <w:p w14:paraId="5D0BFA3D" w14:textId="6186B299" w:rsidR="00B7653A" w:rsidRPr="0098087B" w:rsidRDefault="00B7653A" w:rsidP="0096730C">
      <w:pPr>
        <w:pStyle w:val="NIEARTTEKSTtekstnieartykuowanynppodstprawnarozplubpreambua"/>
      </w:pPr>
      <w:r w:rsidRPr="0098087B">
        <w:t>a)</w:t>
      </w:r>
      <w:r w:rsidRPr="0098087B">
        <w:tab/>
      </w:r>
      <w:r w:rsidR="006D5896">
        <w:t>edukacja i promocja</w:t>
      </w:r>
      <w:r w:rsidRPr="0098087B">
        <w:t>,</w:t>
      </w:r>
    </w:p>
    <w:p w14:paraId="2F8BDD56" w14:textId="77777777" w:rsidR="00B7653A" w:rsidRPr="0098087B" w:rsidRDefault="00B7653A" w:rsidP="0096730C">
      <w:pPr>
        <w:pStyle w:val="NIEARTTEKSTtekstnieartykuowanynppodstprawnarozplubpreambua"/>
      </w:pPr>
      <w:r w:rsidRPr="0098087B">
        <w:t>b)</w:t>
      </w:r>
      <w:r w:rsidRPr="0098087B">
        <w:tab/>
        <w:t>szkolenia i konferencje,</w:t>
      </w:r>
    </w:p>
    <w:p w14:paraId="23B70AA7" w14:textId="3D15D99B" w:rsidR="00B7653A" w:rsidRPr="0098087B" w:rsidRDefault="00B7653A" w:rsidP="0096730C">
      <w:pPr>
        <w:pStyle w:val="NIEARTTEKSTtekstnieartykuowanynppodstprawnarozplubpreambua"/>
      </w:pPr>
      <w:r w:rsidRPr="0098087B">
        <w:t>c)</w:t>
      </w:r>
      <w:r w:rsidRPr="0098087B">
        <w:tab/>
        <w:t>ubezpieczeni</w:t>
      </w:r>
      <w:r w:rsidR="006D5896">
        <w:t>a</w:t>
      </w:r>
      <w:r w:rsidRPr="0098087B">
        <w:t xml:space="preserve"> zasobów akwakultury</w:t>
      </w:r>
      <w:r w:rsidR="006D5896">
        <w:t>;</w:t>
      </w:r>
    </w:p>
    <w:p w14:paraId="40207D6A" w14:textId="663A450E" w:rsidR="00B7653A" w:rsidRPr="0098087B" w:rsidRDefault="00B7653A" w:rsidP="0096730C">
      <w:pPr>
        <w:pStyle w:val="NIEARTTEKSTtekstnieartykuowanynppodstprawnarozplubpreambua"/>
      </w:pPr>
      <w:r w:rsidRPr="0098087B">
        <w:t>2)</w:t>
      </w:r>
      <w:r w:rsidRPr="0098087B">
        <w:tab/>
        <w:t xml:space="preserve">Inwestycje i innowacje w akwakulturze, </w:t>
      </w:r>
      <w:r w:rsidR="00D41AA0">
        <w:t>w tym</w:t>
      </w:r>
      <w:r w:rsidRPr="0098087B">
        <w:t>:</w:t>
      </w:r>
    </w:p>
    <w:p w14:paraId="39780FB1" w14:textId="33BFC9FA" w:rsidR="00B7653A" w:rsidRPr="0098087B" w:rsidRDefault="006D5896" w:rsidP="0096730C">
      <w:pPr>
        <w:pStyle w:val="NIEARTTEKSTtekstnieartykuowanynppodstprawnarozplubpreambua"/>
      </w:pPr>
      <w:r>
        <w:t>a)</w:t>
      </w:r>
      <w:r>
        <w:tab/>
        <w:t>inwestycje w akwakulturze,</w:t>
      </w:r>
      <w:r w:rsidR="00B7653A" w:rsidRPr="0098087B">
        <w:t xml:space="preserve">   </w:t>
      </w:r>
    </w:p>
    <w:p w14:paraId="4DFEDE61" w14:textId="54D2845C" w:rsidR="00B7653A" w:rsidRPr="0098087B" w:rsidRDefault="00B7653A" w:rsidP="0096730C">
      <w:pPr>
        <w:pStyle w:val="NIEARTTEKSTtekstnieartykuowanynppodstprawnarozplubpreambua"/>
      </w:pPr>
      <w:r w:rsidRPr="0098087B">
        <w:t>b)</w:t>
      </w:r>
      <w:r w:rsidRPr="0098087B">
        <w:tab/>
      </w:r>
      <w:r w:rsidR="006D5896" w:rsidRPr="0098087B">
        <w:t>dywersyfikacja działalności</w:t>
      </w:r>
      <w:r w:rsidR="006D5896">
        <w:t>,</w:t>
      </w:r>
    </w:p>
    <w:p w14:paraId="45A60A5A" w14:textId="32C5EE4E" w:rsidR="00B7653A" w:rsidRPr="0098087B" w:rsidRDefault="00B7653A" w:rsidP="0096730C">
      <w:pPr>
        <w:pStyle w:val="NIEARTTEKSTtekstnieartykuowanynppodstprawnarozplubpreambua"/>
      </w:pPr>
      <w:r w:rsidRPr="0098087B">
        <w:t>c)</w:t>
      </w:r>
      <w:r w:rsidRPr="0098087B">
        <w:tab/>
      </w:r>
      <w:r w:rsidR="006D5896" w:rsidRPr="0098087B">
        <w:t>projekty pilotażowe;</w:t>
      </w:r>
    </w:p>
    <w:p w14:paraId="0DE7F3BE" w14:textId="76D384C3" w:rsidR="00B7653A" w:rsidRPr="0098087B" w:rsidRDefault="00B7653A" w:rsidP="0096730C">
      <w:pPr>
        <w:pStyle w:val="NIEARTTEKSTtekstnieartykuowanynppodstprawnarozplubpreambua"/>
      </w:pPr>
      <w:r w:rsidRPr="0098087B">
        <w:t>3)</w:t>
      </w:r>
      <w:r w:rsidRPr="0098087B">
        <w:tab/>
        <w:t xml:space="preserve">Akwakultura środowiskowa, </w:t>
      </w:r>
      <w:r w:rsidR="00D41AA0">
        <w:t>w tym</w:t>
      </w:r>
      <w:r w:rsidRPr="0098087B">
        <w:t>:</w:t>
      </w:r>
    </w:p>
    <w:p w14:paraId="167E79B9" w14:textId="6711E4A9" w:rsidR="00B7653A" w:rsidRPr="0098087B" w:rsidRDefault="00B7653A" w:rsidP="0096730C">
      <w:pPr>
        <w:pStyle w:val="NIEARTTEKSTtekstnieartykuowanynppodstprawnarozplubpreambua"/>
      </w:pPr>
      <w:r w:rsidRPr="0098087B">
        <w:t>a)</w:t>
      </w:r>
      <w:r w:rsidRPr="0098087B">
        <w:tab/>
        <w:t>rekompensaty wodnośrodowiskowe</w:t>
      </w:r>
      <w:r w:rsidR="006D5896">
        <w:t>,</w:t>
      </w:r>
    </w:p>
    <w:p w14:paraId="0D105C71" w14:textId="6B82B4BD" w:rsidR="00B7653A" w:rsidRPr="0098087B" w:rsidRDefault="00B7653A" w:rsidP="0096730C">
      <w:pPr>
        <w:pStyle w:val="NIEARTTEKSTtekstnieartykuowanynppodstprawnarozplubpreambua"/>
      </w:pPr>
      <w:r w:rsidRPr="0098087B">
        <w:t>b)</w:t>
      </w:r>
      <w:r w:rsidRPr="0098087B">
        <w:tab/>
        <w:t>ochrona zasobów genetycznych</w:t>
      </w:r>
      <w:r w:rsidR="006D5896">
        <w:t>,</w:t>
      </w:r>
    </w:p>
    <w:p w14:paraId="47B7114C" w14:textId="7F23290F" w:rsidR="00B7653A" w:rsidRPr="0098087B" w:rsidRDefault="006D5896" w:rsidP="0096730C">
      <w:pPr>
        <w:pStyle w:val="NIEARTTEKSTtekstnieartykuowanynppodstprawnarozplubpreambua"/>
      </w:pPr>
      <w:r>
        <w:t>c)</w:t>
      </w:r>
      <w:r>
        <w:tab/>
        <w:t xml:space="preserve">budowa banku genów. </w:t>
      </w:r>
    </w:p>
    <w:p w14:paraId="551F7DEE" w14:textId="1D86C92D" w:rsidR="00B7653A" w:rsidRPr="0098087B" w:rsidRDefault="00B7653A" w:rsidP="0096730C">
      <w:pPr>
        <w:pStyle w:val="NIEARTTEKSTtekstnieartykuowanynppodstprawnarozplubpreambua"/>
      </w:pPr>
      <w:r w:rsidRPr="0098087B">
        <w:t xml:space="preserve">Natomiast w </w:t>
      </w:r>
      <w:r w:rsidR="006D5896">
        <w:t xml:space="preserve">zakresie </w:t>
      </w:r>
      <w:r w:rsidRPr="0098087B">
        <w:t xml:space="preserve">przetwórstwa i rynku rybnego, wyróżniono </w:t>
      </w:r>
      <w:r w:rsidR="00B14B31">
        <w:t xml:space="preserve">następujące </w:t>
      </w:r>
      <w:r w:rsidRPr="0098087B">
        <w:t>działa</w:t>
      </w:r>
      <w:r w:rsidR="00B14B31">
        <w:t>nia</w:t>
      </w:r>
      <w:r w:rsidRPr="0098087B">
        <w:t xml:space="preserve">: </w:t>
      </w:r>
    </w:p>
    <w:p w14:paraId="342EEDD3" w14:textId="2B992A59" w:rsidR="00B7653A" w:rsidRPr="0098087B" w:rsidRDefault="00B7653A" w:rsidP="0096730C">
      <w:pPr>
        <w:pStyle w:val="NIEARTTEKSTtekstnieartykuowanynppodstprawnarozplubpreambua"/>
      </w:pPr>
      <w:r w:rsidRPr="0098087B">
        <w:t>1)</w:t>
      </w:r>
      <w:r w:rsidRPr="0098087B">
        <w:tab/>
        <w:t>Organizacje producentów</w:t>
      </w:r>
      <w:r w:rsidR="00D41AA0">
        <w:t>;</w:t>
      </w:r>
    </w:p>
    <w:p w14:paraId="076693BE" w14:textId="2DFA5566" w:rsidR="00B7653A" w:rsidRPr="0098087B" w:rsidRDefault="00B7653A" w:rsidP="0096730C">
      <w:pPr>
        <w:pStyle w:val="NIEARTTEKSTtekstnieartykuowanynppodstprawnarozplubpreambua"/>
      </w:pPr>
      <w:r w:rsidRPr="0098087B">
        <w:t>2)</w:t>
      </w:r>
      <w:r w:rsidRPr="0098087B">
        <w:tab/>
        <w:t>Inwestycje w przetwórstwie</w:t>
      </w:r>
      <w:r w:rsidR="00D41AA0">
        <w:t>;</w:t>
      </w:r>
    </w:p>
    <w:p w14:paraId="053E9C92" w14:textId="77AB0550" w:rsidR="00B7653A" w:rsidRPr="0098087B" w:rsidRDefault="00B7653A" w:rsidP="0096730C">
      <w:pPr>
        <w:pStyle w:val="NIEARTTEKSTtekstnieartykuowanynppodstprawnarozplubpreambua"/>
      </w:pPr>
      <w:r w:rsidRPr="0098087B">
        <w:t>3)</w:t>
      </w:r>
      <w:r w:rsidRPr="0098087B">
        <w:tab/>
        <w:t>Zmniejszenie oddziaływania przetwórstwa na środowisko</w:t>
      </w:r>
      <w:r w:rsidR="00D41AA0">
        <w:t>;</w:t>
      </w:r>
    </w:p>
    <w:p w14:paraId="4E093786" w14:textId="77777777" w:rsidR="00B7653A" w:rsidRPr="0098087B" w:rsidRDefault="00B7653A" w:rsidP="0096730C">
      <w:pPr>
        <w:pStyle w:val="NIEARTTEKSTtekstnieartykuowanynppodstprawnarozplubpreambua"/>
      </w:pPr>
      <w:r w:rsidRPr="0098087B">
        <w:t>4)</w:t>
      </w:r>
      <w:r w:rsidRPr="0098087B">
        <w:tab/>
        <w:t>Świadomy konsument.</w:t>
      </w:r>
    </w:p>
    <w:p w14:paraId="52A3E925" w14:textId="77FB0ADE" w:rsidR="00B7653A" w:rsidRPr="00D41AA0" w:rsidRDefault="00B7653A" w:rsidP="0096730C">
      <w:pPr>
        <w:pStyle w:val="NIEARTTEKSTtekstnieartykuowanynppodstprawnarozplubpreambua"/>
      </w:pPr>
      <w:r w:rsidRPr="0098087B">
        <w:t xml:space="preserve">W </w:t>
      </w:r>
      <w:r w:rsidR="006D5896">
        <w:t xml:space="preserve">projektowanym </w:t>
      </w:r>
      <w:r w:rsidRPr="0098087B">
        <w:t>rozporządzeniu określono podstawowe warunki kwalifikowalności pomocy</w:t>
      </w:r>
      <w:r w:rsidR="006D5896">
        <w:t xml:space="preserve"> finansowej</w:t>
      </w:r>
      <w:r w:rsidR="006D76A2">
        <w:t>, podmioty którym przysługuje pomoc oraz stawki tej pomocy</w:t>
      </w:r>
      <w:r w:rsidRPr="0098087B">
        <w:t>.</w:t>
      </w:r>
      <w:r w:rsidR="006D76A2">
        <w:t xml:space="preserve"> Dodatkowo w załącznikach do projektowanego rozporządzenia określono kryteria wyboru operacji do dofinansowania wraz z punktacją oraz załączniki jakie należy dołączyć do wniosku o dofinansowanie i wniosku o płatność. </w:t>
      </w:r>
      <w:r w:rsidRPr="0098087B">
        <w:t>W ramach Priorytetu 2</w:t>
      </w:r>
      <w:r w:rsidR="00D41AA0">
        <w:t>.</w:t>
      </w:r>
      <w:r w:rsidRPr="0098087B">
        <w:t xml:space="preserve"> </w:t>
      </w:r>
      <w:r w:rsidR="00D41AA0" w:rsidRPr="0098087B">
        <w:t xml:space="preserve">będą </w:t>
      </w:r>
      <w:r w:rsidRPr="0098087B">
        <w:t xml:space="preserve">finansowane wyłącznie operacje, które nie są finansowane z innych środków publicznych, spełniają wymagania celów programowych i przepisów o zamówieniach publicznych, jak również innych przepisów mających w odpowiednich przypadkach zastosowanie do inwestycji realizowanych w ramach </w:t>
      </w:r>
      <w:r w:rsidRPr="0098087B">
        <w:lastRenderedPageBreak/>
        <w:t>operacji, w tym dotyczących konkurencyjnego trybu wyboru wykonawców, a także we wskazanych okolicznościach są uzasadnione ekonomicznie</w:t>
      </w:r>
      <w:r w:rsidR="006D76A2">
        <w:t>. W związku z realizacj</w:t>
      </w:r>
      <w:r w:rsidR="00D41AA0">
        <w:t>ą</w:t>
      </w:r>
      <w:r w:rsidR="006D76A2">
        <w:t xml:space="preserve"> operacji </w:t>
      </w:r>
      <w:r w:rsidR="00D41AA0">
        <w:t xml:space="preserve">będzie </w:t>
      </w:r>
      <w:r w:rsidR="006D76A2">
        <w:t xml:space="preserve">badana także </w:t>
      </w:r>
      <w:r w:rsidRPr="0098087B">
        <w:t xml:space="preserve">racjonalność ponoszonych kosztów. </w:t>
      </w:r>
      <w:r w:rsidR="006D76A2">
        <w:t>U</w:t>
      </w:r>
      <w:r w:rsidRPr="0098087B">
        <w:t xml:space="preserve">zasadnienie ekonomiczne operacji stwierdza się w specjalnej procedurze oceny jej opłacalności na podstawie danych finansowych i ekonomicznych oraz wskaźników przedstawionych w planie biznesowym. Z kolei zapewnienie racjonalności ponoszonych kosztów polega na wydatkowaniu środków w sposób celowy i oszczędny, z zachowaniem zasad uzyskiwania najlepszych efektów z danych nakładów oraz optymalnego doboru metod i środków służących osiągnięciu założonych celów, jak również w sposób umożliwiający terminową realizację zadań. Ogólna kwalifikowalność wydatkowania środków polega również na umieszczaniu operacji na liście wniosków o dofinansowanie i stwierdzeniu, że wnioskowana dla danej operacji kwota pomocy mieści się w limicie środków finansowych przyznanych na dany nabór wniosków o dofinansowanie. W </w:t>
      </w:r>
      <w:r w:rsidR="00D41AA0">
        <w:t xml:space="preserve">projektowanym </w:t>
      </w:r>
      <w:r w:rsidRPr="0098087B">
        <w:t xml:space="preserve">rozporządzeniu zastrzeżono również, że nie mogą być dofinansowane operacje polegające </w:t>
      </w:r>
      <w:r w:rsidR="00D41AA0">
        <w:t xml:space="preserve">na </w:t>
      </w:r>
      <w:r w:rsidRPr="0098087B">
        <w:t xml:space="preserve">przeniesienia działalności produkcyjnej i przeniesieniu produkcji, o których mowa odpowiednio w art. 65 ust. 1 </w:t>
      </w:r>
      <w:r w:rsidRPr="00D41AA0">
        <w:t xml:space="preserve">lit. a i art. 66 </w:t>
      </w:r>
      <w:r w:rsidRPr="0096730C">
        <w:t>rozporządzenia Parlamentu Europejskiego i Rady (UE) 2021/1060 z dnia 24 czerwca 2021 r. ustanawiające</w:t>
      </w:r>
      <w:r w:rsidR="00342F30">
        <w:t>go</w:t>
      </w:r>
      <w:r w:rsidRPr="0096730C">
        <w:t xml:space="preserv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w:t>
      </w:r>
      <w:r w:rsidRPr="00D41AA0">
        <w:t>z 30.06.2021, str. 159</w:t>
      </w:r>
      <w:r w:rsidR="00342F30">
        <w:t>, z późn. zm.</w:t>
      </w:r>
      <w:r w:rsidRPr="00D41AA0">
        <w:t>).</w:t>
      </w:r>
    </w:p>
    <w:p w14:paraId="04955C15" w14:textId="74DCE56D" w:rsidR="00B7653A" w:rsidRPr="0098087B" w:rsidRDefault="00B7653A" w:rsidP="0096730C">
      <w:pPr>
        <w:pStyle w:val="NIEARTTEKSTtekstnieartykuowanynppodstprawnarozplubpreambua"/>
      </w:pPr>
      <w:r w:rsidRPr="0098087B">
        <w:t xml:space="preserve">Przyjęte w </w:t>
      </w:r>
      <w:r w:rsidR="00342F30">
        <w:t xml:space="preserve">projektowanym </w:t>
      </w:r>
      <w:r w:rsidRPr="0098087B">
        <w:t>rozporządzeni</w:t>
      </w:r>
      <w:r w:rsidR="00342F30">
        <w:t>u</w:t>
      </w:r>
      <w:r w:rsidRPr="0098087B">
        <w:t xml:space="preserve"> rozwiązania służą skutecznemu wdrażaniu programu. </w:t>
      </w:r>
    </w:p>
    <w:p w14:paraId="70FA543D" w14:textId="77777777" w:rsidR="00B7653A" w:rsidRPr="0098087B" w:rsidRDefault="00B7653A" w:rsidP="0096730C">
      <w:pPr>
        <w:pStyle w:val="NIEARTTEKSTtekstnieartykuowanynppodstprawnarozplubpreambua"/>
      </w:pPr>
      <w:r w:rsidRPr="0098087B">
        <w:t xml:space="preserve">Projekt rozporządzenia jest zgodny z prawem Unii Europejskiej. </w:t>
      </w:r>
    </w:p>
    <w:p w14:paraId="4E7E945B" w14:textId="77777777" w:rsidR="00B7653A" w:rsidRPr="0098087B" w:rsidRDefault="00B7653A" w:rsidP="0096730C">
      <w:pPr>
        <w:pStyle w:val="NIEARTTEKSTtekstnieartykuowanynppodstprawnarozplubpreambua"/>
      </w:pPr>
      <w:r w:rsidRPr="0098087B">
        <w:t>Projekt rozporządzenia nie zawiera przepisów technicznych i w związku z tym nie będzie podlegał notyfikacji w rozumieniu przepisów rozporządzenia Rady Ministrów z dnia 23 grudnia 2002 r. w sprawie sposobu funkcjonowania krajowego systemu notyfikacji norm i aktów prawnych (Dz. U. poz. 2039, z późn. zm.).</w:t>
      </w:r>
    </w:p>
    <w:p w14:paraId="690E4BFC" w14:textId="1A24F5D5" w:rsidR="00B7653A" w:rsidRPr="0098087B" w:rsidRDefault="00B7653A" w:rsidP="00342F30">
      <w:pPr>
        <w:pStyle w:val="NIEARTTEKSTtekstnieartykuowanynppodstprawnarozplubpreambua"/>
      </w:pPr>
      <w:r w:rsidRPr="0098087B">
        <w:t>Projekt rozporządzenia nie podlega obowiązkowi przedstawienia właściwym organom i instytucjom Unii Europejskiej, w tym Europejskiemu Bankowi Centralnemu</w:t>
      </w:r>
      <w:r w:rsidR="00342F30">
        <w:t>,</w:t>
      </w:r>
      <w:r w:rsidRPr="0098087B">
        <w:t xml:space="preserve"> stosownie do </w:t>
      </w:r>
      <w:r w:rsidRPr="0098087B">
        <w:lastRenderedPageBreak/>
        <w:t xml:space="preserve">§ 27 ust. 4 uchwały nr 190 Rady Ministrów z dnia 29 października 2013 r. – Regulamin pracy Rady Ministrów (M.P. z 2022 r. poz. 348). </w:t>
      </w:r>
    </w:p>
    <w:p w14:paraId="6485F616" w14:textId="089B2845" w:rsidR="00B7653A" w:rsidRPr="0098087B" w:rsidRDefault="00B7653A" w:rsidP="0096730C">
      <w:pPr>
        <w:pStyle w:val="NIEARTTEKSTtekstnieartykuowanynppodstprawnarozplubpreambua"/>
      </w:pPr>
      <w:r w:rsidRPr="0098087B">
        <w:t>Projekt rozporządzenia zostanie udostępniony w Biuletynie Informacji Publicznej na stronie podmiotowej Ministerstwa Rolnictwa i Rozwoju Wsi, zgodnie z przepisami ustawy z dnia 7 lipca 2005 r. o działalności lobbingowej w procesie stanowienia prawa (Dz. U. z 2017 r. poz. 248), oraz w Biuletynie Informacji Publicznej na stronie podmiotowej Rządowego Centrum Legislacji</w:t>
      </w:r>
      <w:r w:rsidR="00342F30">
        <w:t>, w serwisie Rządowy Proces Legislacyjny</w:t>
      </w:r>
      <w:r w:rsidRPr="0098087B">
        <w:t>.</w:t>
      </w:r>
    </w:p>
    <w:p w14:paraId="023E8748" w14:textId="77777777" w:rsidR="00B7653A" w:rsidRPr="0098087B" w:rsidRDefault="00B7653A" w:rsidP="0096730C">
      <w:pPr>
        <w:pStyle w:val="NIEARTTEKSTtekstnieartykuowanynppodstprawnarozplubpreambua"/>
      </w:pPr>
      <w:r w:rsidRPr="0098087B">
        <w:t xml:space="preserve">Projekt rozporządzenia zostanie umieszczony w Wykazie prac legislacyjnych Ministra Rolnictwa i Rozwoju Wsi. </w:t>
      </w:r>
    </w:p>
    <w:p w14:paraId="33D88E1A" w14:textId="77777777" w:rsidR="00B7653A" w:rsidRPr="00F35F5A" w:rsidRDefault="00B7653A" w:rsidP="0096730C">
      <w:pPr>
        <w:pStyle w:val="NIEARTTEKSTtekstnieartykuowanynppodstprawnarozplubpreambua"/>
      </w:pPr>
      <w:r w:rsidRPr="00F35F5A">
        <w:br w:type="page"/>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532"/>
        <w:gridCol w:w="25"/>
        <w:gridCol w:w="380"/>
        <w:gridCol w:w="51"/>
        <w:gridCol w:w="266"/>
        <w:gridCol w:w="304"/>
        <w:gridCol w:w="317"/>
        <w:gridCol w:w="253"/>
        <w:gridCol w:w="570"/>
        <w:gridCol w:w="115"/>
        <w:gridCol w:w="1422"/>
        <w:gridCol w:w="10"/>
      </w:tblGrid>
      <w:tr w:rsidR="00B7653A" w14:paraId="142061C9" w14:textId="77777777" w:rsidTr="0098087B">
        <w:trPr>
          <w:gridAfter w:val="1"/>
          <w:wAfter w:w="10" w:type="dxa"/>
          <w:trHeight w:val="1611"/>
          <w:jc w:val="center"/>
        </w:trPr>
        <w:tc>
          <w:tcPr>
            <w:tcW w:w="6631" w:type="dxa"/>
            <w:gridSpan w:val="17"/>
            <w:tcBorders>
              <w:top w:val="single" w:sz="4" w:space="0" w:color="auto"/>
              <w:left w:val="single" w:sz="4" w:space="0" w:color="auto"/>
              <w:bottom w:val="single" w:sz="4" w:space="0" w:color="auto"/>
              <w:right w:val="single" w:sz="4" w:space="0" w:color="auto"/>
            </w:tcBorders>
          </w:tcPr>
          <w:p w14:paraId="15D05716"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b/>
                <w:sz w:val="20"/>
                <w:szCs w:val="20"/>
              </w:rPr>
              <w:lastRenderedPageBreak/>
              <w:t>Nazwa projektu</w:t>
            </w:r>
          </w:p>
          <w:p w14:paraId="74A9B716" w14:textId="595A6D53"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Projekt rozporządzenia Ministra Rolnictwa i Rozwoju Wsi w sprawie szczegółowych warunków i trybu przyznawania, wypłaty i zwrotu pomocy finansowej oraz wysokości stawek tej pomocy na realizację działań w ramach Priorytetu 2</w:t>
            </w:r>
            <w:r w:rsidR="001A5284">
              <w:rPr>
                <w:rFonts w:ascii="Times New Roman" w:hAnsi="Times New Roman" w:cs="Times New Roman"/>
                <w:sz w:val="20"/>
                <w:szCs w:val="20"/>
              </w:rPr>
              <w:t>.</w:t>
            </w:r>
            <w:r>
              <w:rPr>
                <w:rFonts w:ascii="Times New Roman" w:hAnsi="Times New Roman" w:cs="Times New Roman"/>
                <w:sz w:val="20"/>
                <w:szCs w:val="20"/>
              </w:rPr>
              <w:t xml:space="preserve"> Wspieranie zrównoważonej działalności w zakresie akwakultury oraz przetwarzania i wprowadzania do obrotu produktów rybołówstwa i akwakultury,</w:t>
            </w:r>
            <w:r>
              <w:t xml:space="preserve"> </w:t>
            </w:r>
            <w:r>
              <w:rPr>
                <w:rFonts w:ascii="Times New Roman" w:hAnsi="Times New Roman" w:cs="Times New Roman"/>
                <w:sz w:val="20"/>
                <w:szCs w:val="20"/>
              </w:rPr>
              <w:t>przyczyniając się w ten sposób do bezpieczeństwa żywnościowego w Unii, zawartego w programie Fundusze Europejskie dla Rybactwa.</w:t>
            </w:r>
          </w:p>
          <w:p w14:paraId="2DE1CDDD" w14:textId="77777777" w:rsidR="00B7653A" w:rsidRDefault="00B7653A" w:rsidP="0098087B">
            <w:pPr>
              <w:spacing w:line="300" w:lineRule="auto"/>
              <w:rPr>
                <w:rFonts w:ascii="Times New Roman" w:hAnsi="Times New Roman" w:cs="Times New Roman"/>
                <w:b/>
                <w:sz w:val="20"/>
                <w:szCs w:val="20"/>
              </w:rPr>
            </w:pPr>
          </w:p>
          <w:p w14:paraId="4AA36F53" w14:textId="77777777" w:rsidR="00B7653A" w:rsidRDefault="00B7653A" w:rsidP="0098087B">
            <w:pPr>
              <w:spacing w:line="300" w:lineRule="auto"/>
              <w:rPr>
                <w:rFonts w:ascii="Times New Roman" w:hAnsi="Times New Roman" w:cs="Times New Roman"/>
                <w:b/>
                <w:sz w:val="20"/>
                <w:szCs w:val="20"/>
              </w:rPr>
            </w:pPr>
            <w:r>
              <w:rPr>
                <w:rFonts w:ascii="Times New Roman" w:hAnsi="Times New Roman" w:cs="Times New Roman"/>
                <w:b/>
                <w:sz w:val="20"/>
                <w:szCs w:val="20"/>
              </w:rPr>
              <w:t>Ministerstwo wiodące i ministerstwa współpracujące</w:t>
            </w:r>
          </w:p>
          <w:p w14:paraId="7AF2AD66"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Ministerstwo Rolnictwa i Rozwoju Wsi</w:t>
            </w:r>
          </w:p>
          <w:p w14:paraId="4AF3119F" w14:textId="77777777" w:rsidR="00B7653A" w:rsidRDefault="00B7653A" w:rsidP="0098087B">
            <w:pPr>
              <w:spacing w:line="300" w:lineRule="auto"/>
              <w:rPr>
                <w:rFonts w:ascii="Times New Roman" w:hAnsi="Times New Roman" w:cs="Times New Roman"/>
                <w:sz w:val="20"/>
                <w:szCs w:val="20"/>
              </w:rPr>
            </w:pPr>
          </w:p>
          <w:p w14:paraId="69F7EC6E" w14:textId="77777777" w:rsidR="00B7653A" w:rsidRDefault="00B7653A" w:rsidP="0098087B">
            <w:pPr>
              <w:spacing w:line="300" w:lineRule="auto"/>
              <w:rPr>
                <w:rFonts w:ascii="Times New Roman" w:hAnsi="Times New Roman" w:cs="Times New Roman"/>
                <w:b/>
                <w:sz w:val="20"/>
                <w:szCs w:val="20"/>
              </w:rPr>
            </w:pPr>
            <w:r>
              <w:rPr>
                <w:rFonts w:ascii="Times New Roman" w:hAnsi="Times New Roman" w:cs="Times New Roman"/>
                <w:b/>
                <w:sz w:val="20"/>
                <w:szCs w:val="20"/>
              </w:rPr>
              <w:t xml:space="preserve">Osoba odpowiedzialna za projekt w randze Ministra, Sekretarza Stanu lub Podsekretarza Stanu </w:t>
            </w:r>
          </w:p>
          <w:p w14:paraId="673638D6"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Pan Krzysztof Ciecióra – Podsekretarz Stanu w Ministerstwie Rolnictwa i Rozwoju Wsi</w:t>
            </w:r>
          </w:p>
          <w:p w14:paraId="262F53C5" w14:textId="77777777" w:rsidR="00B7653A" w:rsidRDefault="00B7653A" w:rsidP="0098087B">
            <w:pPr>
              <w:spacing w:line="300" w:lineRule="auto"/>
              <w:rPr>
                <w:rFonts w:ascii="Times New Roman" w:hAnsi="Times New Roman" w:cs="Times New Roman"/>
                <w:b/>
                <w:sz w:val="20"/>
                <w:szCs w:val="20"/>
              </w:rPr>
            </w:pPr>
          </w:p>
          <w:p w14:paraId="00AD60DF" w14:textId="77777777" w:rsidR="00B7653A" w:rsidRDefault="00B7653A" w:rsidP="0098087B">
            <w:pPr>
              <w:spacing w:line="300" w:lineRule="auto"/>
              <w:rPr>
                <w:rFonts w:ascii="Times New Roman" w:hAnsi="Times New Roman" w:cs="Times New Roman"/>
                <w:b/>
                <w:sz w:val="20"/>
                <w:szCs w:val="20"/>
              </w:rPr>
            </w:pPr>
            <w:r>
              <w:rPr>
                <w:rFonts w:ascii="Times New Roman" w:hAnsi="Times New Roman" w:cs="Times New Roman"/>
                <w:b/>
                <w:sz w:val="20"/>
                <w:szCs w:val="20"/>
              </w:rPr>
              <w:t>Kontakt do opiekuna merytorycznego projektu</w:t>
            </w:r>
          </w:p>
          <w:p w14:paraId="6E2D5183" w14:textId="77777777" w:rsidR="001A5284"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 xml:space="preserve">Pan </w:t>
            </w:r>
            <w:r w:rsidR="006D76A2">
              <w:rPr>
                <w:rFonts w:ascii="Times New Roman" w:hAnsi="Times New Roman" w:cs="Times New Roman"/>
                <w:sz w:val="20"/>
                <w:szCs w:val="20"/>
              </w:rPr>
              <w:t xml:space="preserve">Wojciech Wojtyra </w:t>
            </w:r>
            <w:r>
              <w:rPr>
                <w:rFonts w:ascii="Times New Roman" w:hAnsi="Times New Roman" w:cs="Times New Roman"/>
                <w:sz w:val="20"/>
                <w:szCs w:val="20"/>
              </w:rPr>
              <w:t xml:space="preserve">– </w:t>
            </w:r>
            <w:r w:rsidR="006D76A2">
              <w:rPr>
                <w:rFonts w:ascii="Times New Roman" w:hAnsi="Times New Roman" w:cs="Times New Roman"/>
                <w:sz w:val="20"/>
                <w:szCs w:val="20"/>
              </w:rPr>
              <w:t>Zastępca Dyrektora Departamentu Rybołówstwa</w:t>
            </w:r>
            <w:r>
              <w:rPr>
                <w:rFonts w:ascii="Times New Roman" w:hAnsi="Times New Roman" w:cs="Times New Roman"/>
                <w:sz w:val="20"/>
                <w:szCs w:val="20"/>
              </w:rPr>
              <w:t>,</w:t>
            </w:r>
          </w:p>
          <w:p w14:paraId="1669F640" w14:textId="7D20E430"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 xml:space="preserve">e–mail: </w:t>
            </w:r>
            <w:hyperlink r:id="rId9" w:history="1">
              <w:r w:rsidR="006D76A2" w:rsidRPr="00C76333">
                <w:rPr>
                  <w:rStyle w:val="Hipercze"/>
                  <w:rFonts w:ascii="Times New Roman" w:hAnsi="Times New Roman" w:cs="Times New Roman"/>
                  <w:sz w:val="20"/>
                  <w:szCs w:val="20"/>
                </w:rPr>
                <w:t>wojciech.wojtyra@minrol.gov.pl</w:t>
              </w:r>
            </w:hyperlink>
            <w:r w:rsidR="006D76A2">
              <w:rPr>
                <w:rFonts w:ascii="Times New Roman" w:hAnsi="Times New Roman" w:cs="Times New Roman"/>
                <w:sz w:val="20"/>
                <w:szCs w:val="20"/>
              </w:rPr>
              <w:t xml:space="preserve"> </w:t>
            </w:r>
          </w:p>
          <w:p w14:paraId="7A18A14E" w14:textId="77777777" w:rsidR="00B7653A" w:rsidRDefault="00B7653A" w:rsidP="0098087B">
            <w:pPr>
              <w:spacing w:line="300" w:lineRule="auto"/>
              <w:ind w:hanging="34"/>
              <w:rPr>
                <w:rFonts w:ascii="Times New Roman" w:hAnsi="Times New Roman" w:cs="Times New Roman"/>
                <w:sz w:val="20"/>
                <w:szCs w:val="20"/>
              </w:rPr>
            </w:pPr>
          </w:p>
        </w:tc>
        <w:tc>
          <w:tcPr>
            <w:tcW w:w="4306" w:type="dxa"/>
            <w:gridSpan w:val="12"/>
            <w:tcBorders>
              <w:top w:val="single" w:sz="4" w:space="0" w:color="auto"/>
              <w:left w:val="single" w:sz="4" w:space="0" w:color="auto"/>
              <w:bottom w:val="single" w:sz="4" w:space="0" w:color="auto"/>
              <w:right w:val="single" w:sz="4" w:space="0" w:color="auto"/>
            </w:tcBorders>
            <w:shd w:val="clear" w:color="auto" w:fill="FFFFFF"/>
          </w:tcPr>
          <w:p w14:paraId="1DF1318D" w14:textId="2D9B3887" w:rsidR="00B7653A" w:rsidRDefault="00B7653A" w:rsidP="0098087B">
            <w:pPr>
              <w:spacing w:line="300" w:lineRule="auto"/>
              <w:rPr>
                <w:rFonts w:ascii="Times New Roman" w:hAnsi="Times New Roman" w:cs="Times New Roman"/>
                <w:b/>
                <w:sz w:val="20"/>
                <w:szCs w:val="20"/>
              </w:rPr>
            </w:pPr>
            <w:r>
              <w:rPr>
                <w:rFonts w:ascii="Times New Roman" w:hAnsi="Times New Roman" w:cs="Times New Roman"/>
                <w:b/>
                <w:sz w:val="20"/>
                <w:szCs w:val="20"/>
              </w:rPr>
              <w:t>Data sporządzenia:</w:t>
            </w:r>
            <w:r>
              <w:rPr>
                <w:rFonts w:ascii="Times New Roman" w:hAnsi="Times New Roman" w:cs="Times New Roman"/>
                <w:sz w:val="20"/>
                <w:szCs w:val="20"/>
              </w:rPr>
              <w:t xml:space="preserve"> </w:t>
            </w:r>
            <w:r w:rsidR="006D76A2">
              <w:rPr>
                <w:rFonts w:ascii="Times New Roman" w:hAnsi="Times New Roman" w:cs="Times New Roman"/>
                <w:sz w:val="20"/>
                <w:szCs w:val="20"/>
              </w:rPr>
              <w:t xml:space="preserve">marzec </w:t>
            </w:r>
            <w:r>
              <w:rPr>
                <w:rFonts w:ascii="Times New Roman" w:hAnsi="Times New Roman" w:cs="Times New Roman"/>
                <w:sz w:val="20"/>
                <w:szCs w:val="20"/>
              </w:rPr>
              <w:t>202</w:t>
            </w:r>
            <w:r w:rsidR="006D76A2">
              <w:rPr>
                <w:rFonts w:ascii="Times New Roman" w:hAnsi="Times New Roman" w:cs="Times New Roman"/>
                <w:sz w:val="20"/>
                <w:szCs w:val="20"/>
              </w:rPr>
              <w:t>3</w:t>
            </w:r>
            <w:r>
              <w:rPr>
                <w:rFonts w:ascii="Times New Roman" w:hAnsi="Times New Roman" w:cs="Times New Roman"/>
                <w:sz w:val="20"/>
                <w:szCs w:val="20"/>
              </w:rPr>
              <w:t xml:space="preserve"> r.  </w:t>
            </w:r>
          </w:p>
          <w:p w14:paraId="4906A1FF" w14:textId="77777777" w:rsidR="00B7653A" w:rsidRDefault="00B7653A" w:rsidP="0098087B">
            <w:pPr>
              <w:spacing w:line="300" w:lineRule="auto"/>
              <w:rPr>
                <w:rFonts w:ascii="Times New Roman" w:hAnsi="Times New Roman" w:cs="Times New Roman"/>
                <w:b/>
                <w:sz w:val="20"/>
                <w:szCs w:val="20"/>
              </w:rPr>
            </w:pPr>
          </w:p>
          <w:p w14:paraId="1E81A12F"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b/>
                <w:sz w:val="20"/>
                <w:szCs w:val="20"/>
              </w:rPr>
              <w:t xml:space="preserve">Źródło: </w:t>
            </w:r>
            <w:r>
              <w:rPr>
                <w:rFonts w:ascii="Times New Roman" w:hAnsi="Times New Roman" w:cs="Times New Roman"/>
                <w:sz w:val="20"/>
                <w:szCs w:val="20"/>
              </w:rPr>
              <w:t xml:space="preserve">Upoważnienie ustawowe  </w:t>
            </w:r>
          </w:p>
          <w:p w14:paraId="6E1150FA" w14:textId="3585442A"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art. 26 ust. 3 ustawy z dnia ….. o wspieraniu zrównoważonego rozwoju sektora rybackiego z udziałem Europejskiego Funduszu Morskiego, Rybackiego i Akwakultury na lata 2021–2027 (Dz. U. poz. ….)</w:t>
            </w:r>
          </w:p>
          <w:p w14:paraId="295C7CE9" w14:textId="77777777" w:rsidR="00B7653A" w:rsidRDefault="00B7653A" w:rsidP="0098087B">
            <w:pPr>
              <w:spacing w:line="300" w:lineRule="auto"/>
              <w:rPr>
                <w:rFonts w:ascii="Times New Roman" w:hAnsi="Times New Roman" w:cs="Times New Roman"/>
                <w:sz w:val="20"/>
                <w:szCs w:val="20"/>
              </w:rPr>
            </w:pPr>
          </w:p>
          <w:p w14:paraId="5C30B44F" w14:textId="1D67DAF4" w:rsidR="00B7653A" w:rsidRDefault="00B7653A" w:rsidP="0098087B">
            <w:pPr>
              <w:spacing w:line="300" w:lineRule="auto"/>
              <w:rPr>
                <w:rFonts w:ascii="Times New Roman" w:hAnsi="Times New Roman" w:cs="Times New Roman"/>
                <w:b/>
                <w:sz w:val="20"/>
                <w:szCs w:val="20"/>
              </w:rPr>
            </w:pPr>
            <w:r>
              <w:rPr>
                <w:rFonts w:ascii="Times New Roman" w:hAnsi="Times New Roman" w:cs="Times New Roman"/>
                <w:b/>
                <w:sz w:val="20"/>
                <w:szCs w:val="20"/>
              </w:rPr>
              <w:t>Nr</w:t>
            </w:r>
            <w:r w:rsidR="001A5284">
              <w:rPr>
                <w:rFonts w:ascii="Times New Roman" w:hAnsi="Times New Roman" w:cs="Times New Roman"/>
                <w:b/>
                <w:sz w:val="20"/>
                <w:szCs w:val="20"/>
              </w:rPr>
              <w:t xml:space="preserve"> </w:t>
            </w:r>
            <w:r>
              <w:rPr>
                <w:rFonts w:ascii="Times New Roman" w:hAnsi="Times New Roman" w:cs="Times New Roman"/>
                <w:b/>
                <w:sz w:val="20"/>
                <w:szCs w:val="20"/>
              </w:rPr>
              <w:t xml:space="preserve">w </w:t>
            </w:r>
            <w:r w:rsidR="001A5284">
              <w:rPr>
                <w:rFonts w:ascii="Times New Roman" w:hAnsi="Times New Roman" w:cs="Times New Roman"/>
                <w:b/>
                <w:sz w:val="20"/>
                <w:szCs w:val="20"/>
              </w:rPr>
              <w:t>W</w:t>
            </w:r>
            <w:r>
              <w:rPr>
                <w:rFonts w:ascii="Times New Roman" w:hAnsi="Times New Roman" w:cs="Times New Roman"/>
                <w:b/>
                <w:sz w:val="20"/>
                <w:szCs w:val="20"/>
              </w:rPr>
              <w:t xml:space="preserve">ykazie prac legislacyjnych </w:t>
            </w:r>
            <w:r>
              <w:rPr>
                <w:rFonts w:ascii="Times New Roman" w:hAnsi="Times New Roman" w:cs="Times New Roman"/>
                <w:b/>
                <w:sz w:val="20"/>
                <w:szCs w:val="20"/>
              </w:rPr>
              <w:br/>
            </w:r>
            <w:r w:rsidR="001A5284">
              <w:rPr>
                <w:rFonts w:ascii="Times New Roman" w:hAnsi="Times New Roman" w:cs="Times New Roman"/>
                <w:b/>
                <w:sz w:val="20"/>
                <w:szCs w:val="20"/>
              </w:rPr>
              <w:t>Ministra Rolnictwa i Rozwoju Wsi</w:t>
            </w:r>
            <w:r>
              <w:rPr>
                <w:rFonts w:ascii="Times New Roman" w:hAnsi="Times New Roman" w:cs="Times New Roman"/>
                <w:b/>
                <w:sz w:val="20"/>
                <w:szCs w:val="20"/>
              </w:rPr>
              <w:t xml:space="preserve">: </w:t>
            </w:r>
          </w:p>
          <w:p w14:paraId="53822758" w14:textId="77777777" w:rsidR="00B7653A" w:rsidRDefault="00B7653A" w:rsidP="0098087B">
            <w:pPr>
              <w:spacing w:line="300" w:lineRule="auto"/>
              <w:rPr>
                <w:rFonts w:ascii="Times New Roman" w:hAnsi="Times New Roman" w:cs="Times New Roman"/>
                <w:sz w:val="20"/>
                <w:szCs w:val="20"/>
              </w:rPr>
            </w:pPr>
          </w:p>
          <w:p w14:paraId="432C4358" w14:textId="77777777" w:rsidR="00B7653A" w:rsidRDefault="00B7653A" w:rsidP="0098087B">
            <w:pPr>
              <w:spacing w:line="300" w:lineRule="auto"/>
              <w:rPr>
                <w:rFonts w:ascii="Times New Roman" w:hAnsi="Times New Roman" w:cs="Times New Roman"/>
                <w:sz w:val="20"/>
                <w:szCs w:val="20"/>
              </w:rPr>
            </w:pPr>
          </w:p>
        </w:tc>
      </w:tr>
      <w:tr w:rsidR="00B7653A" w14:paraId="69BDC2FA" w14:textId="77777777" w:rsidTr="0098087B">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14:paraId="39541531" w14:textId="77777777" w:rsidR="00B7653A" w:rsidRDefault="00B7653A" w:rsidP="0098087B">
            <w:pPr>
              <w:spacing w:line="300" w:lineRule="auto"/>
              <w:ind w:left="57"/>
              <w:jc w:val="center"/>
              <w:rPr>
                <w:rFonts w:ascii="Times New Roman" w:hAnsi="Times New Roman" w:cs="Times New Roman"/>
                <w:b/>
                <w:sz w:val="20"/>
                <w:szCs w:val="20"/>
              </w:rPr>
            </w:pPr>
            <w:r>
              <w:rPr>
                <w:rFonts w:ascii="Times New Roman" w:hAnsi="Times New Roman" w:cs="Times New Roman"/>
                <w:b/>
                <w:sz w:val="20"/>
                <w:szCs w:val="20"/>
              </w:rPr>
              <w:t>OCENA SKUTKÓW REGULACJI</w:t>
            </w:r>
          </w:p>
        </w:tc>
      </w:tr>
      <w:tr w:rsidR="00B7653A" w14:paraId="5541907D" w14:textId="77777777" w:rsidTr="0098087B">
        <w:trPr>
          <w:gridAfter w:val="1"/>
          <w:wAfter w:w="10" w:type="dxa"/>
          <w:trHeight w:val="333"/>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14:paraId="2FEDEA48" w14:textId="77777777" w:rsidR="00B7653A" w:rsidRDefault="00B7653A" w:rsidP="003F4977">
            <w:pPr>
              <w:numPr>
                <w:ilvl w:val="0"/>
                <w:numId w:val="12"/>
              </w:numPr>
              <w:spacing w:line="300" w:lineRule="auto"/>
              <w:ind w:left="318" w:hanging="284"/>
              <w:rPr>
                <w:rFonts w:ascii="Times New Roman" w:hAnsi="Times New Roman" w:cs="Times New Roman"/>
                <w:b/>
                <w:sz w:val="20"/>
                <w:szCs w:val="20"/>
              </w:rPr>
            </w:pPr>
            <w:r>
              <w:rPr>
                <w:rFonts w:ascii="Times New Roman" w:hAnsi="Times New Roman" w:cs="Times New Roman"/>
                <w:b/>
                <w:sz w:val="20"/>
                <w:szCs w:val="20"/>
              </w:rPr>
              <w:t>Jaki problem jest rozwiązywany?</w:t>
            </w:r>
          </w:p>
        </w:tc>
      </w:tr>
      <w:tr w:rsidR="00B7653A" w14:paraId="713D6E77" w14:textId="77777777" w:rsidTr="0098087B">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14:paraId="4F50FE6D" w14:textId="3E32600A" w:rsidR="00B7653A" w:rsidRDefault="001A5284" w:rsidP="0098087B">
            <w:pPr>
              <w:spacing w:line="300" w:lineRule="auto"/>
              <w:rPr>
                <w:rFonts w:ascii="Times New Roman" w:hAnsi="Times New Roman" w:cs="Times New Roman"/>
                <w:sz w:val="20"/>
                <w:szCs w:val="20"/>
              </w:rPr>
            </w:pPr>
            <w:r>
              <w:rPr>
                <w:rFonts w:ascii="Times New Roman" w:hAnsi="Times New Roman" w:cs="Times New Roman"/>
                <w:iCs/>
                <w:sz w:val="20"/>
                <w:szCs w:val="20"/>
              </w:rPr>
              <w:t>Projektowane r</w:t>
            </w:r>
            <w:r w:rsidR="00B7653A">
              <w:rPr>
                <w:rFonts w:ascii="Times New Roman" w:hAnsi="Times New Roman" w:cs="Times New Roman"/>
                <w:iCs/>
                <w:sz w:val="20"/>
                <w:szCs w:val="20"/>
              </w:rPr>
              <w:t xml:space="preserve">ozporządzenie jest realizacją upoważnienia zawartego w art. 26 ust. 3 ustawy z dnia ……….. r. o wspieraniu zrównoważonego rozwoju sektora rybackiego z udziałem Europejskiego Funduszu Morskiego, Rybackiego i Akwakultury na lata 2021–2027. </w:t>
            </w:r>
            <w:r>
              <w:rPr>
                <w:rFonts w:ascii="Times New Roman" w:hAnsi="Times New Roman" w:cs="Times New Roman"/>
                <w:iCs/>
                <w:sz w:val="20"/>
                <w:szCs w:val="20"/>
              </w:rPr>
              <w:t>Projektowane r</w:t>
            </w:r>
            <w:r w:rsidR="00B7653A">
              <w:rPr>
                <w:rFonts w:ascii="Times New Roman" w:hAnsi="Times New Roman" w:cs="Times New Roman"/>
                <w:iCs/>
                <w:sz w:val="20"/>
                <w:szCs w:val="20"/>
              </w:rPr>
              <w:t xml:space="preserve">ozporządzenie określa szczegółowe warunki i tryb przyznawania, wypłaty i zwrotu pomocy finansowej oraz wysokości stawek tej pomocy na realizację działań przewidzianych w Priorytecie 2 Europejskiego Funduszu Morskiego, Rybackiego i Akwakultury. Priorytet 2 polega na wspieraniu zrównoważonej działalności w zakresie akwakultury oraz przetwarzaniu i wprowadzaniu do obrotu produktów rybołówstwa i akwakultury i tym samym przyczynia się do bezpieczeństwa żywnościowego w Unii Europejskiej. </w:t>
            </w:r>
          </w:p>
        </w:tc>
      </w:tr>
      <w:tr w:rsidR="00B7653A" w14:paraId="5DC4FA0E" w14:textId="77777777" w:rsidTr="0098087B">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14:paraId="5CC3C763" w14:textId="77777777" w:rsidR="00B7653A" w:rsidRDefault="00B7653A" w:rsidP="003F4977">
            <w:pPr>
              <w:numPr>
                <w:ilvl w:val="0"/>
                <w:numId w:val="12"/>
              </w:numPr>
              <w:spacing w:line="300" w:lineRule="auto"/>
              <w:ind w:left="318" w:hanging="284"/>
              <w:rPr>
                <w:rFonts w:ascii="Times New Roman" w:hAnsi="Times New Roman" w:cs="Times New Roman"/>
                <w:b/>
                <w:sz w:val="20"/>
                <w:szCs w:val="20"/>
              </w:rPr>
            </w:pPr>
            <w:r>
              <w:rPr>
                <w:rFonts w:ascii="Times New Roman" w:hAnsi="Times New Roman" w:cs="Times New Roman"/>
                <w:b/>
                <w:spacing w:val="-2"/>
                <w:sz w:val="20"/>
                <w:szCs w:val="20"/>
              </w:rPr>
              <w:t>Rekomendowane rozwiązanie, w tym planowane narzędzia interwencji i oczekiwany efekt</w:t>
            </w:r>
          </w:p>
        </w:tc>
      </w:tr>
      <w:tr w:rsidR="00B7653A" w14:paraId="39996BB6" w14:textId="77777777" w:rsidTr="0098087B">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hideMark/>
          </w:tcPr>
          <w:p w14:paraId="68B9C3CD" w14:textId="77777777" w:rsidR="00B7653A" w:rsidRDefault="00B7653A" w:rsidP="0098087B">
            <w:pPr>
              <w:spacing w:line="300" w:lineRule="auto"/>
              <w:rPr>
                <w:rFonts w:ascii="Times New Roman" w:hAnsi="Times New Roman" w:cs="Times New Roman"/>
                <w:sz w:val="20"/>
                <w:szCs w:val="20"/>
              </w:rPr>
            </w:pPr>
            <w:bookmarkStart w:id="4" w:name="_Hlk41915407"/>
            <w:r>
              <w:rPr>
                <w:rFonts w:ascii="Times New Roman" w:hAnsi="Times New Roman" w:cs="Times New Roman"/>
                <w:spacing w:val="-2"/>
                <w:sz w:val="20"/>
                <w:szCs w:val="20"/>
              </w:rPr>
              <w:t>Cel rozporządzenia może zostać osiągnięty jedynie przez środki o charakterze legislacyjnym.</w:t>
            </w:r>
          </w:p>
        </w:tc>
        <w:bookmarkEnd w:id="4"/>
      </w:tr>
      <w:tr w:rsidR="00B7653A" w14:paraId="3D858930" w14:textId="77777777" w:rsidTr="0098087B">
        <w:trPr>
          <w:gridAfter w:val="1"/>
          <w:wAfter w:w="10" w:type="dxa"/>
          <w:trHeight w:val="307"/>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14:paraId="4DC5EF98" w14:textId="77777777" w:rsidR="00B7653A" w:rsidRDefault="00B7653A" w:rsidP="003F4977">
            <w:pPr>
              <w:numPr>
                <w:ilvl w:val="0"/>
                <w:numId w:val="12"/>
              </w:numPr>
              <w:spacing w:line="300" w:lineRule="auto"/>
              <w:ind w:left="318" w:hanging="284"/>
              <w:rPr>
                <w:rFonts w:ascii="Times New Roman" w:hAnsi="Times New Roman" w:cs="Times New Roman"/>
                <w:b/>
                <w:sz w:val="20"/>
                <w:szCs w:val="20"/>
              </w:rPr>
            </w:pPr>
            <w:r>
              <w:rPr>
                <w:rFonts w:ascii="Times New Roman" w:hAnsi="Times New Roman" w:cs="Times New Roman"/>
                <w:b/>
                <w:spacing w:val="-2"/>
                <w:sz w:val="20"/>
                <w:szCs w:val="20"/>
              </w:rPr>
              <w:t>Jak problem został rozwiązany w innych krajach, w szczególności w krajach członkowskich OECD/UE</w:t>
            </w:r>
            <w:r>
              <w:rPr>
                <w:rFonts w:ascii="Times New Roman" w:hAnsi="Times New Roman" w:cs="Times New Roman"/>
                <w:b/>
                <w:sz w:val="20"/>
                <w:szCs w:val="20"/>
              </w:rPr>
              <w:t>?</w:t>
            </w:r>
            <w:r>
              <w:rPr>
                <w:rFonts w:ascii="Times New Roman" w:hAnsi="Times New Roman" w:cs="Times New Roman"/>
                <w:i/>
                <w:sz w:val="20"/>
                <w:szCs w:val="20"/>
              </w:rPr>
              <w:t xml:space="preserve"> </w:t>
            </w:r>
          </w:p>
        </w:tc>
      </w:tr>
      <w:tr w:rsidR="00B7653A" w14:paraId="060D64D2" w14:textId="77777777" w:rsidTr="0098087B">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hideMark/>
          </w:tcPr>
          <w:p w14:paraId="46ECD0A7" w14:textId="77777777" w:rsidR="00B7653A" w:rsidRDefault="00B7653A" w:rsidP="0098087B">
            <w:pPr>
              <w:suppressAutoHyphens/>
              <w:spacing w:line="300" w:lineRule="auto"/>
              <w:rPr>
                <w:rFonts w:ascii="Times New Roman" w:hAnsi="Times New Roman" w:cs="Times New Roman"/>
                <w:spacing w:val="-2"/>
                <w:sz w:val="20"/>
                <w:szCs w:val="20"/>
              </w:rPr>
            </w:pPr>
            <w:r>
              <w:rPr>
                <w:rFonts w:ascii="Times New Roman" w:hAnsi="Times New Roman" w:cs="Times New Roman"/>
                <w:spacing w:val="-2"/>
                <w:sz w:val="20"/>
                <w:szCs w:val="20"/>
              </w:rPr>
              <w:t>Państwa członkowskie UE regulują niniejszą kwestię w drodze aktów prawa krajowego.</w:t>
            </w:r>
          </w:p>
        </w:tc>
      </w:tr>
      <w:tr w:rsidR="00B7653A" w14:paraId="4A875600" w14:textId="77777777" w:rsidTr="0098087B">
        <w:trPr>
          <w:gridAfter w:val="1"/>
          <w:wAfter w:w="10" w:type="dxa"/>
          <w:trHeight w:val="359"/>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14:paraId="4AE19113" w14:textId="77777777" w:rsidR="00B7653A" w:rsidRDefault="00B7653A" w:rsidP="003F4977">
            <w:pPr>
              <w:numPr>
                <w:ilvl w:val="0"/>
                <w:numId w:val="12"/>
              </w:numPr>
              <w:spacing w:line="300" w:lineRule="auto"/>
              <w:ind w:left="318" w:hanging="284"/>
              <w:rPr>
                <w:rFonts w:ascii="Times New Roman" w:hAnsi="Times New Roman" w:cs="Times New Roman"/>
                <w:b/>
                <w:sz w:val="20"/>
                <w:szCs w:val="20"/>
              </w:rPr>
            </w:pPr>
            <w:r>
              <w:rPr>
                <w:rFonts w:ascii="Times New Roman" w:hAnsi="Times New Roman" w:cs="Times New Roman"/>
                <w:b/>
                <w:sz w:val="20"/>
                <w:szCs w:val="20"/>
              </w:rPr>
              <w:t>Podmioty, na które oddziałuje projekt</w:t>
            </w:r>
          </w:p>
        </w:tc>
      </w:tr>
      <w:tr w:rsidR="00B7653A" w14:paraId="543AE5CE" w14:textId="77777777" w:rsidTr="0098087B">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hideMark/>
          </w:tcPr>
          <w:p w14:paraId="44FB1E82" w14:textId="77777777" w:rsidR="00B7653A" w:rsidRDefault="00B7653A" w:rsidP="0098087B">
            <w:pPr>
              <w:spacing w:line="300" w:lineRule="auto"/>
              <w:jc w:val="center"/>
              <w:rPr>
                <w:rFonts w:ascii="Times New Roman" w:hAnsi="Times New Roman" w:cs="Times New Roman"/>
                <w:spacing w:val="-2"/>
                <w:sz w:val="20"/>
                <w:szCs w:val="20"/>
              </w:rPr>
            </w:pPr>
            <w:r>
              <w:rPr>
                <w:rFonts w:ascii="Times New Roman" w:hAnsi="Times New Roman" w:cs="Times New Roman"/>
                <w:spacing w:val="-2"/>
                <w:sz w:val="20"/>
                <w:szCs w:val="20"/>
              </w:rPr>
              <w:t>Grupa</w:t>
            </w:r>
          </w:p>
        </w:tc>
        <w:tc>
          <w:tcPr>
            <w:tcW w:w="2292" w:type="dxa"/>
            <w:gridSpan w:val="8"/>
            <w:tcBorders>
              <w:top w:val="single" w:sz="4" w:space="0" w:color="auto"/>
              <w:left w:val="single" w:sz="4" w:space="0" w:color="auto"/>
              <w:bottom w:val="single" w:sz="4" w:space="0" w:color="auto"/>
              <w:right w:val="single" w:sz="4" w:space="0" w:color="auto"/>
            </w:tcBorders>
            <w:hideMark/>
          </w:tcPr>
          <w:p w14:paraId="70CE3944" w14:textId="77777777" w:rsidR="00B7653A" w:rsidRDefault="00B7653A" w:rsidP="0098087B">
            <w:pPr>
              <w:spacing w:line="300" w:lineRule="auto"/>
              <w:jc w:val="center"/>
              <w:rPr>
                <w:rFonts w:ascii="Times New Roman" w:hAnsi="Times New Roman" w:cs="Times New Roman"/>
                <w:spacing w:val="-2"/>
                <w:sz w:val="20"/>
                <w:szCs w:val="20"/>
              </w:rPr>
            </w:pPr>
            <w:r>
              <w:rPr>
                <w:rFonts w:ascii="Times New Roman" w:hAnsi="Times New Roman" w:cs="Times New Roman"/>
                <w:spacing w:val="-2"/>
                <w:sz w:val="20"/>
                <w:szCs w:val="20"/>
              </w:rPr>
              <w:t>Wielkość</w:t>
            </w:r>
          </w:p>
        </w:tc>
        <w:tc>
          <w:tcPr>
            <w:tcW w:w="2996" w:type="dxa"/>
            <w:gridSpan w:val="12"/>
            <w:tcBorders>
              <w:top w:val="single" w:sz="4" w:space="0" w:color="auto"/>
              <w:left w:val="single" w:sz="4" w:space="0" w:color="auto"/>
              <w:bottom w:val="single" w:sz="4" w:space="0" w:color="auto"/>
              <w:right w:val="single" w:sz="4" w:space="0" w:color="auto"/>
            </w:tcBorders>
            <w:hideMark/>
          </w:tcPr>
          <w:p w14:paraId="3277CFF4" w14:textId="77777777" w:rsidR="00B7653A" w:rsidRDefault="00B7653A" w:rsidP="0098087B">
            <w:pPr>
              <w:spacing w:line="300" w:lineRule="auto"/>
              <w:jc w:val="center"/>
              <w:rPr>
                <w:rFonts w:ascii="Times New Roman" w:hAnsi="Times New Roman" w:cs="Times New Roman"/>
                <w:spacing w:val="-2"/>
                <w:sz w:val="20"/>
                <w:szCs w:val="20"/>
              </w:rPr>
            </w:pPr>
            <w:r>
              <w:rPr>
                <w:rFonts w:ascii="Times New Roman" w:hAnsi="Times New Roman" w:cs="Times New Roman"/>
                <w:spacing w:val="-2"/>
                <w:sz w:val="20"/>
                <w:szCs w:val="20"/>
              </w:rPr>
              <w:t xml:space="preserve">Źródło danych </w:t>
            </w:r>
          </w:p>
        </w:tc>
        <w:tc>
          <w:tcPr>
            <w:tcW w:w="2981" w:type="dxa"/>
            <w:gridSpan w:val="6"/>
            <w:tcBorders>
              <w:top w:val="single" w:sz="4" w:space="0" w:color="auto"/>
              <w:left w:val="single" w:sz="4" w:space="0" w:color="auto"/>
              <w:bottom w:val="single" w:sz="4" w:space="0" w:color="auto"/>
              <w:right w:val="single" w:sz="4" w:space="0" w:color="auto"/>
            </w:tcBorders>
            <w:hideMark/>
          </w:tcPr>
          <w:p w14:paraId="39718CFF" w14:textId="77777777" w:rsidR="00B7653A" w:rsidRDefault="00B7653A" w:rsidP="0098087B">
            <w:pPr>
              <w:spacing w:line="300" w:lineRule="auto"/>
              <w:jc w:val="center"/>
              <w:rPr>
                <w:rFonts w:ascii="Times New Roman" w:hAnsi="Times New Roman" w:cs="Times New Roman"/>
                <w:spacing w:val="-2"/>
                <w:sz w:val="20"/>
                <w:szCs w:val="20"/>
              </w:rPr>
            </w:pPr>
            <w:r>
              <w:rPr>
                <w:rFonts w:ascii="Times New Roman" w:hAnsi="Times New Roman" w:cs="Times New Roman"/>
                <w:spacing w:val="-2"/>
                <w:sz w:val="20"/>
                <w:szCs w:val="20"/>
              </w:rPr>
              <w:t>Oddziaływanie</w:t>
            </w:r>
          </w:p>
        </w:tc>
      </w:tr>
      <w:tr w:rsidR="00B7653A" w14:paraId="26F41739" w14:textId="77777777" w:rsidTr="0098087B">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vAlign w:val="center"/>
            <w:hideMark/>
          </w:tcPr>
          <w:p w14:paraId="728F0180"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pacing w:val="-2"/>
                <w:sz w:val="20"/>
                <w:szCs w:val="20"/>
              </w:rPr>
              <w:t xml:space="preserve">Osoby fizyczne i osoby prawne prowadzące działalność w zakresie chowu i hodowli ryb oraz przetwórcy  </w:t>
            </w:r>
          </w:p>
        </w:tc>
        <w:tc>
          <w:tcPr>
            <w:tcW w:w="2292" w:type="dxa"/>
            <w:gridSpan w:val="8"/>
            <w:tcBorders>
              <w:top w:val="single" w:sz="4" w:space="0" w:color="auto"/>
              <w:left w:val="single" w:sz="4" w:space="0" w:color="auto"/>
              <w:bottom w:val="single" w:sz="4" w:space="0" w:color="auto"/>
              <w:right w:val="single" w:sz="4" w:space="0" w:color="auto"/>
            </w:tcBorders>
            <w:vAlign w:val="center"/>
          </w:tcPr>
          <w:p w14:paraId="73397A64" w14:textId="77777777" w:rsidR="00B7653A" w:rsidRDefault="00B7653A" w:rsidP="0098087B">
            <w:pPr>
              <w:spacing w:line="300" w:lineRule="auto"/>
              <w:jc w:val="center"/>
              <w:rPr>
                <w:rFonts w:ascii="Times New Roman" w:hAnsi="Times New Roman" w:cs="Times New Roman"/>
                <w:spacing w:val="-2"/>
                <w:sz w:val="20"/>
                <w:szCs w:val="20"/>
              </w:rPr>
            </w:pPr>
          </w:p>
        </w:tc>
        <w:tc>
          <w:tcPr>
            <w:tcW w:w="2996" w:type="dxa"/>
            <w:gridSpan w:val="12"/>
            <w:tcBorders>
              <w:top w:val="single" w:sz="4" w:space="0" w:color="auto"/>
              <w:left w:val="single" w:sz="4" w:space="0" w:color="auto"/>
              <w:bottom w:val="single" w:sz="4" w:space="0" w:color="auto"/>
              <w:right w:val="single" w:sz="4" w:space="0" w:color="auto"/>
            </w:tcBorders>
            <w:vAlign w:val="center"/>
          </w:tcPr>
          <w:p w14:paraId="7F1947EF" w14:textId="77777777" w:rsidR="00B7653A" w:rsidRDefault="00B7653A" w:rsidP="0098087B">
            <w:pPr>
              <w:spacing w:line="300" w:lineRule="auto"/>
              <w:jc w:val="center"/>
              <w:rPr>
                <w:rFonts w:ascii="Times New Roman" w:hAnsi="Times New Roman" w:cs="Times New Roman"/>
                <w:spacing w:val="-2"/>
                <w:sz w:val="20"/>
                <w:szCs w:val="20"/>
              </w:rPr>
            </w:pPr>
          </w:p>
        </w:tc>
        <w:tc>
          <w:tcPr>
            <w:tcW w:w="2981" w:type="dxa"/>
            <w:gridSpan w:val="6"/>
            <w:tcBorders>
              <w:top w:val="single" w:sz="4" w:space="0" w:color="auto"/>
              <w:left w:val="single" w:sz="4" w:space="0" w:color="auto"/>
              <w:bottom w:val="single" w:sz="4" w:space="0" w:color="auto"/>
              <w:right w:val="single" w:sz="4" w:space="0" w:color="auto"/>
            </w:tcBorders>
            <w:vAlign w:val="center"/>
          </w:tcPr>
          <w:p w14:paraId="07E9948A" w14:textId="77777777" w:rsidR="00B7653A" w:rsidRDefault="00B7653A" w:rsidP="0098087B">
            <w:pPr>
              <w:spacing w:line="300" w:lineRule="auto"/>
              <w:rPr>
                <w:rFonts w:ascii="Times New Roman" w:hAnsi="Times New Roman" w:cs="Times New Roman"/>
                <w:color w:val="FF0000"/>
                <w:spacing w:val="-2"/>
                <w:sz w:val="20"/>
                <w:szCs w:val="20"/>
              </w:rPr>
            </w:pPr>
          </w:p>
        </w:tc>
      </w:tr>
      <w:tr w:rsidR="00B7653A" w14:paraId="069D9249" w14:textId="77777777" w:rsidTr="0098087B">
        <w:trPr>
          <w:gridAfter w:val="1"/>
          <w:wAfter w:w="10" w:type="dxa"/>
          <w:trHeight w:val="142"/>
          <w:jc w:val="center"/>
        </w:trPr>
        <w:tc>
          <w:tcPr>
            <w:tcW w:w="2668" w:type="dxa"/>
            <w:gridSpan w:val="3"/>
            <w:tcBorders>
              <w:top w:val="single" w:sz="4" w:space="0" w:color="auto"/>
              <w:left w:val="single" w:sz="4" w:space="0" w:color="auto"/>
              <w:bottom w:val="single" w:sz="4" w:space="0" w:color="auto"/>
              <w:right w:val="single" w:sz="4" w:space="0" w:color="auto"/>
            </w:tcBorders>
            <w:vAlign w:val="center"/>
            <w:hideMark/>
          </w:tcPr>
          <w:p w14:paraId="7D2BBC2C"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pacing w:val="-2"/>
                <w:sz w:val="20"/>
                <w:szCs w:val="20"/>
              </w:rPr>
              <w:t xml:space="preserve">Beneficjenci realizujący inwestycje przy udziale wsparcia finansowego w ramach Priorytetu 2 </w:t>
            </w:r>
          </w:p>
        </w:tc>
        <w:tc>
          <w:tcPr>
            <w:tcW w:w="2292" w:type="dxa"/>
            <w:gridSpan w:val="8"/>
            <w:tcBorders>
              <w:top w:val="single" w:sz="4" w:space="0" w:color="auto"/>
              <w:left w:val="single" w:sz="4" w:space="0" w:color="auto"/>
              <w:bottom w:val="single" w:sz="4" w:space="0" w:color="auto"/>
              <w:right w:val="single" w:sz="4" w:space="0" w:color="auto"/>
            </w:tcBorders>
            <w:vAlign w:val="center"/>
          </w:tcPr>
          <w:p w14:paraId="11DED55B" w14:textId="77777777" w:rsidR="00B7653A" w:rsidRDefault="00B7653A" w:rsidP="0098087B">
            <w:pPr>
              <w:spacing w:line="300" w:lineRule="auto"/>
              <w:jc w:val="center"/>
              <w:rPr>
                <w:rFonts w:ascii="Times New Roman" w:hAnsi="Times New Roman" w:cs="Times New Roman"/>
                <w:spacing w:val="-2"/>
                <w:sz w:val="20"/>
                <w:szCs w:val="20"/>
              </w:rPr>
            </w:pPr>
          </w:p>
        </w:tc>
        <w:tc>
          <w:tcPr>
            <w:tcW w:w="2996" w:type="dxa"/>
            <w:gridSpan w:val="12"/>
            <w:tcBorders>
              <w:top w:val="single" w:sz="4" w:space="0" w:color="auto"/>
              <w:left w:val="single" w:sz="4" w:space="0" w:color="auto"/>
              <w:bottom w:val="single" w:sz="4" w:space="0" w:color="auto"/>
              <w:right w:val="single" w:sz="4" w:space="0" w:color="auto"/>
            </w:tcBorders>
            <w:vAlign w:val="center"/>
          </w:tcPr>
          <w:p w14:paraId="2CABB0CB" w14:textId="77777777" w:rsidR="00B7653A" w:rsidRDefault="00B7653A" w:rsidP="0098087B">
            <w:pPr>
              <w:spacing w:line="300" w:lineRule="auto"/>
              <w:jc w:val="center"/>
              <w:rPr>
                <w:rFonts w:ascii="Times New Roman" w:hAnsi="Times New Roman" w:cs="Times New Roman"/>
                <w:color w:val="FF0000"/>
                <w:spacing w:val="-2"/>
                <w:sz w:val="20"/>
                <w:szCs w:val="20"/>
              </w:rPr>
            </w:pPr>
          </w:p>
        </w:tc>
        <w:tc>
          <w:tcPr>
            <w:tcW w:w="2981" w:type="dxa"/>
            <w:gridSpan w:val="6"/>
            <w:tcBorders>
              <w:top w:val="single" w:sz="4" w:space="0" w:color="auto"/>
              <w:left w:val="single" w:sz="4" w:space="0" w:color="auto"/>
              <w:bottom w:val="single" w:sz="4" w:space="0" w:color="auto"/>
              <w:right w:val="single" w:sz="4" w:space="0" w:color="auto"/>
            </w:tcBorders>
            <w:vAlign w:val="center"/>
          </w:tcPr>
          <w:p w14:paraId="51AA2014" w14:textId="77777777" w:rsidR="00B7653A" w:rsidRDefault="00B7653A" w:rsidP="0098087B">
            <w:pPr>
              <w:spacing w:line="300" w:lineRule="auto"/>
              <w:rPr>
                <w:rFonts w:ascii="Times New Roman" w:hAnsi="Times New Roman" w:cs="Times New Roman"/>
                <w:spacing w:val="-2"/>
                <w:sz w:val="20"/>
                <w:szCs w:val="20"/>
              </w:rPr>
            </w:pPr>
          </w:p>
        </w:tc>
      </w:tr>
      <w:tr w:rsidR="00B7653A" w14:paraId="68718D55" w14:textId="77777777" w:rsidTr="0098087B">
        <w:trPr>
          <w:gridAfter w:val="1"/>
          <w:wAfter w:w="10" w:type="dxa"/>
          <w:trHeight w:val="30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14:paraId="6601A706" w14:textId="77777777" w:rsidR="00B7653A" w:rsidRDefault="00B7653A" w:rsidP="003F4977">
            <w:pPr>
              <w:numPr>
                <w:ilvl w:val="0"/>
                <w:numId w:val="12"/>
              </w:numPr>
              <w:spacing w:line="300" w:lineRule="auto"/>
              <w:ind w:left="318" w:hanging="284"/>
              <w:rPr>
                <w:rFonts w:ascii="Times New Roman" w:hAnsi="Times New Roman" w:cs="Times New Roman"/>
                <w:b/>
                <w:sz w:val="20"/>
                <w:szCs w:val="20"/>
              </w:rPr>
            </w:pPr>
            <w:r>
              <w:rPr>
                <w:rFonts w:ascii="Times New Roman" w:hAnsi="Times New Roman" w:cs="Times New Roman"/>
                <w:b/>
                <w:sz w:val="20"/>
                <w:szCs w:val="20"/>
              </w:rPr>
              <w:t>Informacje na temat zakresu, czasu trwania i podsumowanie wyników konsultacji</w:t>
            </w:r>
          </w:p>
        </w:tc>
      </w:tr>
      <w:tr w:rsidR="00B7653A" w14:paraId="3DDCFFC8" w14:textId="77777777" w:rsidTr="0098087B">
        <w:trPr>
          <w:gridAfter w:val="1"/>
          <w:wAfter w:w="10" w:type="dxa"/>
          <w:trHeight w:val="3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14:paraId="6747F541" w14:textId="2D9B2C83" w:rsidR="00B7653A" w:rsidRDefault="00B7653A" w:rsidP="0098087B">
            <w:pPr>
              <w:suppressAutoHyphens/>
              <w:spacing w:line="300" w:lineRule="auto"/>
              <w:rPr>
                <w:rFonts w:ascii="Times New Roman" w:hAnsi="Times New Roman" w:cs="Times New Roman"/>
                <w:sz w:val="20"/>
                <w:szCs w:val="20"/>
              </w:rPr>
            </w:pPr>
            <w:r>
              <w:rPr>
                <w:rFonts w:ascii="Times New Roman" w:hAnsi="Times New Roman" w:cs="Times New Roman"/>
                <w:sz w:val="20"/>
                <w:szCs w:val="20"/>
              </w:rPr>
              <w:t>Zaproponowane rozwiązania będą podlegać konsultacjom następującymi podmiotami, w tym branżowymi organizacjami społeczno</w:t>
            </w:r>
            <w:r w:rsidR="001A5284">
              <w:rPr>
                <w:rFonts w:ascii="Times New Roman" w:hAnsi="Times New Roman" w:cs="Times New Roman"/>
                <w:sz w:val="20"/>
                <w:szCs w:val="20"/>
              </w:rPr>
              <w:t>-</w:t>
            </w:r>
            <w:r>
              <w:rPr>
                <w:rFonts w:ascii="Times New Roman" w:hAnsi="Times New Roman" w:cs="Times New Roman"/>
                <w:sz w:val="20"/>
                <w:szCs w:val="20"/>
              </w:rPr>
              <w:lastRenderedPageBreak/>
              <w:t xml:space="preserve">zawodowymi: </w:t>
            </w:r>
          </w:p>
          <w:p w14:paraId="4E98B6B9" w14:textId="5D4E190B"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pacing w:val="-2"/>
                <w:sz w:val="20"/>
                <w:szCs w:val="20"/>
              </w:rPr>
              <w:t>Projekt</w:t>
            </w:r>
            <w:r w:rsidR="001A5284">
              <w:rPr>
                <w:rFonts w:ascii="Times New Roman" w:hAnsi="Times New Roman" w:cs="Times New Roman"/>
                <w:spacing w:val="-2"/>
                <w:sz w:val="20"/>
                <w:szCs w:val="20"/>
              </w:rPr>
              <w:t xml:space="preserve"> rozporządzenia</w:t>
            </w:r>
            <w:r>
              <w:rPr>
                <w:rFonts w:ascii="Times New Roman" w:hAnsi="Times New Roman" w:cs="Times New Roman"/>
                <w:spacing w:val="-2"/>
                <w:sz w:val="20"/>
                <w:szCs w:val="20"/>
              </w:rPr>
              <w:t xml:space="preserve"> zostanie udostępniony w Biuletynie Informacji Publicznej Ministerstwa Rolnictwa i Rozwoju Wsi, zgodnie z art. 5 ustawy z dnia 7 lipca 2005 r. o działalności lobbingowej w procesie stanowienia prawa (Dz. U. z 2017 r. poz. 248), oraz w Biuletynie Informacji Publicznej Rządowego Centrum Legislacji, zgodnie z § 52 uchwały nr 190 Rady Ministrów z dnia 29 października 2013 r. – Regulamin pracy Rady Ministrów (M.P. z 2022 r. poz. 348).</w:t>
            </w:r>
          </w:p>
          <w:p w14:paraId="53A6B790" w14:textId="77777777" w:rsidR="00B7653A" w:rsidRDefault="00B7653A" w:rsidP="0098087B">
            <w:pPr>
              <w:suppressAutoHyphens/>
              <w:spacing w:line="300" w:lineRule="auto"/>
              <w:rPr>
                <w:rFonts w:ascii="Times New Roman" w:hAnsi="Times New Roman" w:cs="Times New Roman"/>
                <w:spacing w:val="-2"/>
                <w:sz w:val="20"/>
                <w:szCs w:val="20"/>
              </w:rPr>
            </w:pPr>
            <w:r>
              <w:rPr>
                <w:rFonts w:ascii="Times New Roman" w:hAnsi="Times New Roman" w:cs="Times New Roman"/>
                <w:sz w:val="20"/>
                <w:szCs w:val="20"/>
              </w:rPr>
              <w:t>Ze względu na zakres projektowanego rozporządzenia, który nie dotyczy problematyki praw i interesów organizacji pracodawców oraz zadań związków zawodowych, projekt nie będzie podlegał opiniowaniu przez reprezentatywne organizacje pracodawców i organizacje związkowe. Projektowane rozporządzenie nie dotyczy również spraw, o których mowa w art. 1 ustawy z dnia 24 lipca 2015 r. o Radzie Dialogu Społecznego i innych instytucjach dialogu społecznego (Dz. U. z 2018 r. poz. 2232, z późn. zm.).</w:t>
            </w:r>
          </w:p>
        </w:tc>
      </w:tr>
      <w:tr w:rsidR="00B7653A" w14:paraId="4E93527A" w14:textId="77777777" w:rsidTr="0098087B">
        <w:trPr>
          <w:gridAfter w:val="1"/>
          <w:wAfter w:w="10" w:type="dxa"/>
          <w:trHeight w:val="363"/>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14:paraId="624D67C8" w14:textId="77777777" w:rsidR="00B7653A" w:rsidRDefault="00B7653A" w:rsidP="003F4977">
            <w:pPr>
              <w:numPr>
                <w:ilvl w:val="0"/>
                <w:numId w:val="12"/>
              </w:numPr>
              <w:spacing w:line="300" w:lineRule="auto"/>
              <w:ind w:left="318" w:hanging="284"/>
              <w:rPr>
                <w:rFonts w:ascii="Times New Roman" w:hAnsi="Times New Roman" w:cs="Times New Roman"/>
                <w:b/>
                <w:sz w:val="20"/>
                <w:szCs w:val="20"/>
              </w:rPr>
            </w:pPr>
            <w:r>
              <w:rPr>
                <w:rFonts w:ascii="Times New Roman" w:hAnsi="Times New Roman" w:cs="Times New Roman"/>
                <w:b/>
                <w:sz w:val="20"/>
                <w:szCs w:val="20"/>
              </w:rPr>
              <w:lastRenderedPageBreak/>
              <w:t xml:space="preserve"> Wpływ na sektor finansów publicznych</w:t>
            </w:r>
          </w:p>
        </w:tc>
      </w:tr>
      <w:tr w:rsidR="00B7653A" w14:paraId="263D5FDB" w14:textId="77777777" w:rsidTr="0098087B">
        <w:trPr>
          <w:gridAfter w:val="1"/>
          <w:wAfter w:w="10" w:type="dxa"/>
          <w:trHeight w:val="142"/>
          <w:jc w:val="center"/>
        </w:trPr>
        <w:tc>
          <w:tcPr>
            <w:tcW w:w="3133"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04CFDE9A" w14:textId="77777777" w:rsidR="00B7653A" w:rsidRDefault="00B7653A" w:rsidP="0098087B">
            <w:pPr>
              <w:spacing w:line="300" w:lineRule="auto"/>
              <w:rPr>
                <w:rFonts w:ascii="Times New Roman" w:hAnsi="Times New Roman" w:cs="Times New Roman"/>
                <w:i/>
                <w:sz w:val="20"/>
                <w:szCs w:val="20"/>
              </w:rPr>
            </w:pPr>
            <w:r>
              <w:rPr>
                <w:rFonts w:ascii="Times New Roman" w:hAnsi="Times New Roman" w:cs="Times New Roman"/>
                <w:sz w:val="20"/>
                <w:szCs w:val="20"/>
              </w:rPr>
              <w:t>(ceny stałe z …… r.)</w:t>
            </w:r>
          </w:p>
        </w:tc>
        <w:tc>
          <w:tcPr>
            <w:tcW w:w="7804" w:type="dxa"/>
            <w:gridSpan w:val="25"/>
            <w:tcBorders>
              <w:top w:val="single" w:sz="4" w:space="0" w:color="auto"/>
              <w:left w:val="single" w:sz="4" w:space="0" w:color="auto"/>
              <w:bottom w:val="single" w:sz="4" w:space="0" w:color="auto"/>
              <w:right w:val="single" w:sz="4" w:space="0" w:color="auto"/>
            </w:tcBorders>
            <w:shd w:val="clear" w:color="auto" w:fill="FFFFFF"/>
            <w:hideMark/>
          </w:tcPr>
          <w:p w14:paraId="359B69FA" w14:textId="77777777" w:rsidR="00B7653A" w:rsidRDefault="00B7653A" w:rsidP="0098087B">
            <w:pPr>
              <w:spacing w:line="300" w:lineRule="auto"/>
              <w:jc w:val="center"/>
              <w:rPr>
                <w:rFonts w:ascii="Times New Roman" w:hAnsi="Times New Roman" w:cs="Times New Roman"/>
                <w:i/>
                <w:spacing w:val="-2"/>
                <w:sz w:val="20"/>
                <w:szCs w:val="20"/>
                <w:highlight w:val="cyan"/>
              </w:rPr>
            </w:pPr>
            <w:r>
              <w:rPr>
                <w:rFonts w:ascii="Times New Roman" w:hAnsi="Times New Roman" w:cs="Times New Roman"/>
                <w:sz w:val="20"/>
                <w:szCs w:val="20"/>
              </w:rPr>
              <w:t>Skutki w okresie 10 lat od wejścia w życie zmian [mln zł]</w:t>
            </w:r>
          </w:p>
        </w:tc>
      </w:tr>
      <w:tr w:rsidR="00B7653A" w14:paraId="5410F72C" w14:textId="77777777" w:rsidTr="0098087B">
        <w:trPr>
          <w:gridAfter w:val="1"/>
          <w:wAfter w:w="10" w:type="dxa"/>
          <w:trHeight w:val="142"/>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1B932BB4" w14:textId="77777777" w:rsidR="00B7653A" w:rsidRDefault="00B7653A" w:rsidP="0098087B">
            <w:pPr>
              <w:spacing w:line="360" w:lineRule="auto"/>
              <w:rPr>
                <w:rFonts w:ascii="Times New Roman" w:hAnsi="Times New Roman" w:cs="Times New Roman"/>
                <w:i/>
                <w:sz w:val="20"/>
                <w:szCs w:val="20"/>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005561"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D864E5"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A38C5E"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C4CD08E"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E9D2B2"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0A44BAED"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9C3DBC9"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D35EA6"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E2DBB8"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1424BF"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14:paraId="6DD27373"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A3E83B" w14:textId="77777777" w:rsidR="00B7653A" w:rsidRDefault="00B7653A" w:rsidP="0098087B">
            <w:pPr>
              <w:spacing w:line="300" w:lineRule="auto"/>
              <w:jc w:val="center"/>
              <w:rPr>
                <w:rFonts w:ascii="Times New Roman" w:hAnsi="Times New Roman" w:cs="Times New Roman"/>
                <w:i/>
                <w:spacing w:val="-2"/>
                <w:sz w:val="20"/>
                <w:szCs w:val="20"/>
              </w:rPr>
            </w:pPr>
            <w:r>
              <w:rPr>
                <w:rFonts w:ascii="Times New Roman" w:hAnsi="Times New Roman" w:cs="Times New Roman"/>
                <w:i/>
                <w:spacing w:val="-2"/>
                <w:sz w:val="20"/>
                <w:szCs w:val="20"/>
              </w:rPr>
              <w:t>Łącznie (0–10)</w:t>
            </w:r>
          </w:p>
        </w:tc>
      </w:tr>
      <w:tr w:rsidR="00B7653A" w14:paraId="701EAB4D" w14:textId="77777777" w:rsidTr="0098087B">
        <w:trPr>
          <w:trHeight w:val="321"/>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9E747B9"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b/>
                <w:sz w:val="20"/>
                <w:szCs w:val="20"/>
              </w:rPr>
              <w:t>Dochody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B75DE6"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9A044B"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A36C84" w14:textId="77777777" w:rsidR="00B7653A" w:rsidRDefault="00B7653A" w:rsidP="0098087B">
            <w:pPr>
              <w:spacing w:line="300" w:lineRule="auto"/>
              <w:jc w:val="center"/>
              <w:rPr>
                <w:rFonts w:ascii="Times New Roman" w:hAnsi="Times New Roman" w:cs="Times New Roman"/>
                <w:sz w:val="20"/>
                <w:szCs w:val="20"/>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86D16D"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1D3BC1"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1F8A5061" w14:textId="77777777" w:rsidR="00B7653A" w:rsidRDefault="00B7653A" w:rsidP="0098087B">
            <w:pPr>
              <w:spacing w:line="300" w:lineRule="auto"/>
              <w:jc w:val="center"/>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83A570F" w14:textId="77777777" w:rsidR="00B7653A" w:rsidRDefault="00B7653A" w:rsidP="0098087B">
            <w:pPr>
              <w:spacing w:line="300" w:lineRule="auto"/>
              <w:jc w:val="center"/>
              <w:rPr>
                <w:rFonts w:ascii="Times New Roman" w:hAnsi="Times New Roman" w:cs="Times New Roman"/>
                <w:sz w:val="20"/>
                <w:szCs w:val="20"/>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2A884F"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BBF879"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37EF27"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09DEAA06" w14:textId="77777777" w:rsidR="00B7653A" w:rsidRDefault="00B7653A" w:rsidP="0098087B">
            <w:pPr>
              <w:spacing w:line="300" w:lineRule="auto"/>
              <w:jc w:val="center"/>
              <w:rPr>
                <w:rFonts w:ascii="Times New Roman" w:hAnsi="Times New Roman" w:cs="Times New Roman"/>
                <w:sz w:val="20"/>
                <w:szCs w:val="20"/>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E2D6F96" w14:textId="77777777" w:rsidR="00B7653A" w:rsidRDefault="00B7653A" w:rsidP="0098087B">
            <w:pPr>
              <w:spacing w:line="300" w:lineRule="auto"/>
              <w:jc w:val="center"/>
              <w:rPr>
                <w:rFonts w:ascii="Times New Roman" w:hAnsi="Times New Roman" w:cs="Times New Roman"/>
                <w:spacing w:val="-2"/>
                <w:sz w:val="20"/>
                <w:szCs w:val="20"/>
              </w:rPr>
            </w:pPr>
            <w:r>
              <w:rPr>
                <w:rFonts w:ascii="Times New Roman" w:hAnsi="Times New Roman" w:cs="Times New Roman"/>
                <w:spacing w:val="-2"/>
                <w:sz w:val="20"/>
                <w:szCs w:val="20"/>
              </w:rPr>
              <w:t>0</w:t>
            </w:r>
          </w:p>
        </w:tc>
      </w:tr>
      <w:tr w:rsidR="00B7653A" w14:paraId="13E4D479" w14:textId="77777777" w:rsidTr="0098087B">
        <w:trPr>
          <w:trHeight w:val="321"/>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39E92B2"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budżet środków europejskich</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6E9BE4"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5F62E2"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611E8A" w14:textId="77777777" w:rsidR="00B7653A" w:rsidRDefault="00B7653A" w:rsidP="0098087B">
            <w:pPr>
              <w:spacing w:line="300" w:lineRule="auto"/>
              <w:jc w:val="center"/>
              <w:rPr>
                <w:rFonts w:ascii="Times New Roman" w:hAnsi="Times New Roman" w:cs="Times New Roman"/>
                <w:sz w:val="20"/>
                <w:szCs w:val="20"/>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DD74F0"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DC0F1A"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1C3C3249" w14:textId="77777777" w:rsidR="00B7653A" w:rsidRDefault="00B7653A" w:rsidP="0098087B">
            <w:pPr>
              <w:spacing w:line="300" w:lineRule="auto"/>
              <w:jc w:val="center"/>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61EC31" w14:textId="77777777" w:rsidR="00B7653A" w:rsidRDefault="00B7653A" w:rsidP="0098087B">
            <w:pPr>
              <w:spacing w:line="300" w:lineRule="auto"/>
              <w:jc w:val="center"/>
              <w:rPr>
                <w:rFonts w:ascii="Times New Roman" w:hAnsi="Times New Roman" w:cs="Times New Roman"/>
                <w:sz w:val="20"/>
                <w:szCs w:val="20"/>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AEED30"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CE3F07"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54BB4C"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6CA21E96" w14:textId="77777777" w:rsidR="00B7653A" w:rsidRDefault="00B7653A" w:rsidP="0098087B">
            <w:pPr>
              <w:spacing w:line="300" w:lineRule="auto"/>
              <w:jc w:val="center"/>
              <w:rPr>
                <w:rFonts w:ascii="Times New Roman" w:hAnsi="Times New Roman" w:cs="Times New Roman"/>
                <w:sz w:val="20"/>
                <w:szCs w:val="20"/>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27C4160"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7653A" w14:paraId="5C7BE225" w14:textId="77777777" w:rsidTr="0098087B">
        <w:trPr>
          <w:trHeight w:val="321"/>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B7DC34"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87A436"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B385FC"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27CA45" w14:textId="77777777" w:rsidR="00B7653A" w:rsidRDefault="00B7653A" w:rsidP="0098087B">
            <w:pPr>
              <w:spacing w:line="300" w:lineRule="auto"/>
              <w:jc w:val="center"/>
              <w:rPr>
                <w:rFonts w:ascii="Times New Roman" w:hAnsi="Times New Roman" w:cs="Times New Roman"/>
                <w:sz w:val="20"/>
                <w:szCs w:val="20"/>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879BF8"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77704E"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3F1C39E0" w14:textId="77777777" w:rsidR="00B7653A" w:rsidRDefault="00B7653A" w:rsidP="0098087B">
            <w:pPr>
              <w:spacing w:line="300" w:lineRule="auto"/>
              <w:jc w:val="center"/>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E5228A" w14:textId="77777777" w:rsidR="00B7653A" w:rsidRDefault="00B7653A" w:rsidP="0098087B">
            <w:pPr>
              <w:spacing w:line="300" w:lineRule="auto"/>
              <w:jc w:val="center"/>
              <w:rPr>
                <w:rFonts w:ascii="Times New Roman" w:hAnsi="Times New Roman" w:cs="Times New Roman"/>
                <w:sz w:val="20"/>
                <w:szCs w:val="20"/>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6ACBA5"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1345AC"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648AF5"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5B33D10A" w14:textId="77777777" w:rsidR="00B7653A" w:rsidRDefault="00B7653A" w:rsidP="0098087B">
            <w:pPr>
              <w:spacing w:line="300" w:lineRule="auto"/>
              <w:jc w:val="center"/>
              <w:rPr>
                <w:rFonts w:ascii="Times New Roman" w:hAnsi="Times New Roman" w:cs="Times New Roman"/>
                <w:sz w:val="20"/>
                <w:szCs w:val="20"/>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DE7462B" w14:textId="77777777" w:rsidR="00B7653A" w:rsidRDefault="00B7653A" w:rsidP="0098087B">
            <w:pPr>
              <w:spacing w:line="300" w:lineRule="auto"/>
              <w:jc w:val="center"/>
              <w:rPr>
                <w:rFonts w:ascii="Times New Roman" w:hAnsi="Times New Roman" w:cs="Times New Roman"/>
                <w:spacing w:val="-2"/>
                <w:sz w:val="20"/>
                <w:szCs w:val="20"/>
              </w:rPr>
            </w:pPr>
            <w:r>
              <w:rPr>
                <w:rFonts w:ascii="Times New Roman" w:hAnsi="Times New Roman" w:cs="Times New Roman"/>
                <w:spacing w:val="-2"/>
                <w:sz w:val="20"/>
                <w:szCs w:val="20"/>
              </w:rPr>
              <w:t>0</w:t>
            </w:r>
          </w:p>
        </w:tc>
      </w:tr>
      <w:tr w:rsidR="00B7653A" w14:paraId="24AD2483" w14:textId="77777777" w:rsidTr="0098087B">
        <w:trPr>
          <w:trHeight w:val="344"/>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79F8F78"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4FA2E4"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28FCCB"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76A3CD" w14:textId="77777777" w:rsidR="00B7653A" w:rsidRDefault="00B7653A" w:rsidP="0098087B">
            <w:pPr>
              <w:spacing w:line="300" w:lineRule="auto"/>
              <w:jc w:val="center"/>
              <w:rPr>
                <w:rFonts w:ascii="Times New Roman" w:hAnsi="Times New Roman" w:cs="Times New Roman"/>
                <w:sz w:val="20"/>
                <w:szCs w:val="20"/>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76E82E"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B61E87"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6BBDF795" w14:textId="77777777" w:rsidR="00B7653A" w:rsidRDefault="00B7653A" w:rsidP="0098087B">
            <w:pPr>
              <w:spacing w:line="300" w:lineRule="auto"/>
              <w:jc w:val="center"/>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D00776" w14:textId="77777777" w:rsidR="00B7653A" w:rsidRDefault="00B7653A" w:rsidP="0098087B">
            <w:pPr>
              <w:spacing w:line="300" w:lineRule="auto"/>
              <w:jc w:val="center"/>
              <w:rPr>
                <w:rFonts w:ascii="Times New Roman" w:hAnsi="Times New Roman" w:cs="Times New Roman"/>
                <w:sz w:val="20"/>
                <w:szCs w:val="20"/>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BB2F47"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11A8E9" w14:textId="77777777" w:rsidR="00B7653A" w:rsidRDefault="00B7653A" w:rsidP="0098087B">
            <w:pPr>
              <w:spacing w:line="300" w:lineRule="auto"/>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89BE9F"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0B62BAA6" w14:textId="77777777" w:rsidR="00B7653A" w:rsidRDefault="00B7653A" w:rsidP="0098087B">
            <w:pPr>
              <w:spacing w:line="300" w:lineRule="auto"/>
              <w:jc w:val="center"/>
              <w:rPr>
                <w:rFonts w:ascii="Times New Roman" w:hAnsi="Times New Roman" w:cs="Times New Roman"/>
                <w:sz w:val="20"/>
                <w:szCs w:val="20"/>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59F2075"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7653A" w14:paraId="044F8817" w14:textId="77777777" w:rsidTr="0098087B">
        <w:trPr>
          <w:trHeight w:val="344"/>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15E80AC"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7AFA1C"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D9E3C8"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0440CE" w14:textId="77777777" w:rsidR="00B7653A" w:rsidRDefault="00B7653A" w:rsidP="0098087B">
            <w:pPr>
              <w:spacing w:line="300" w:lineRule="auto"/>
              <w:jc w:val="center"/>
              <w:rPr>
                <w:rFonts w:ascii="Times New Roman" w:hAnsi="Times New Roman" w:cs="Times New Roman"/>
                <w:sz w:val="20"/>
                <w:szCs w:val="20"/>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36EDCF"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4E0945"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37C68B8F" w14:textId="77777777" w:rsidR="00B7653A" w:rsidRDefault="00B7653A" w:rsidP="0098087B">
            <w:pPr>
              <w:spacing w:line="300" w:lineRule="auto"/>
              <w:jc w:val="center"/>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E4D194" w14:textId="77777777" w:rsidR="00B7653A" w:rsidRDefault="00B7653A" w:rsidP="0098087B">
            <w:pPr>
              <w:spacing w:line="300" w:lineRule="auto"/>
              <w:jc w:val="center"/>
              <w:rPr>
                <w:rFonts w:ascii="Times New Roman" w:hAnsi="Times New Roman" w:cs="Times New Roman"/>
                <w:sz w:val="20"/>
                <w:szCs w:val="20"/>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48F26F"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8953BB" w14:textId="77777777" w:rsidR="00B7653A" w:rsidRDefault="00B7653A" w:rsidP="0098087B">
            <w:pPr>
              <w:spacing w:line="300" w:lineRule="auto"/>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5E0ABE"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05CF04C0" w14:textId="77777777" w:rsidR="00B7653A" w:rsidRDefault="00B7653A" w:rsidP="0098087B">
            <w:pPr>
              <w:spacing w:line="300" w:lineRule="auto"/>
              <w:jc w:val="center"/>
              <w:rPr>
                <w:rFonts w:ascii="Times New Roman" w:hAnsi="Times New Roman" w:cs="Times New Roman"/>
                <w:sz w:val="20"/>
                <w:szCs w:val="20"/>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1F5F89D"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7653A" w14:paraId="2A3559A0" w14:textId="77777777" w:rsidTr="0098087B">
        <w:trPr>
          <w:cantSplit/>
          <w:trHeight w:val="542"/>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A2480F1"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b/>
                <w:sz w:val="20"/>
                <w:szCs w:val="20"/>
              </w:rPr>
              <w:t>Wydatki ogółem</w:t>
            </w:r>
            <w:r>
              <w:rPr>
                <w:rFonts w:ascii="Times New Roman" w:hAnsi="Times New Roman" w:cs="Times New Roman"/>
                <w:b/>
                <w:strike/>
                <w:sz w:val="20"/>
                <w:szCs w:val="20"/>
              </w:rPr>
              <w:t xml:space="preserve"> </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738C4B"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DA0512"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01459F" w14:textId="77777777" w:rsidR="00B7653A" w:rsidRDefault="00B7653A" w:rsidP="0098087B">
            <w:pPr>
              <w:spacing w:line="300" w:lineRule="auto"/>
              <w:jc w:val="center"/>
              <w:rPr>
                <w:rFonts w:ascii="Times New Roman" w:hAnsi="Times New Roman" w:cs="Times New Roman"/>
                <w:sz w:val="20"/>
                <w:szCs w:val="20"/>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D8ECE9"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055BC5"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139E6617" w14:textId="77777777" w:rsidR="00B7653A" w:rsidRDefault="00B7653A" w:rsidP="0098087B">
            <w:pPr>
              <w:spacing w:line="300" w:lineRule="auto"/>
              <w:ind w:left="113" w:right="113"/>
              <w:jc w:val="center"/>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BF4BCF" w14:textId="77777777" w:rsidR="00B7653A" w:rsidRDefault="00B7653A" w:rsidP="0098087B">
            <w:pPr>
              <w:spacing w:line="300" w:lineRule="auto"/>
              <w:ind w:left="113" w:right="113"/>
              <w:jc w:val="center"/>
              <w:rPr>
                <w:rFonts w:ascii="Times New Roman" w:hAnsi="Times New Roman" w:cs="Times New Roman"/>
                <w:strike/>
                <w:sz w:val="20"/>
                <w:szCs w:val="20"/>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CC1AAB" w14:textId="77777777" w:rsidR="00B7653A" w:rsidRDefault="00B7653A" w:rsidP="0098087B">
            <w:pPr>
              <w:spacing w:line="300" w:lineRule="auto"/>
              <w:ind w:left="113" w:right="113"/>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27DD1F" w14:textId="77777777" w:rsidR="00B7653A" w:rsidRDefault="00B7653A" w:rsidP="0098087B">
            <w:pPr>
              <w:spacing w:line="300" w:lineRule="auto"/>
              <w:ind w:left="113" w:right="113"/>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5AE7A5" w14:textId="77777777" w:rsidR="00B7653A" w:rsidRDefault="00B7653A" w:rsidP="0098087B">
            <w:pPr>
              <w:spacing w:line="300" w:lineRule="auto"/>
              <w:ind w:left="113" w:right="113"/>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6E7588AB" w14:textId="77777777" w:rsidR="00B7653A" w:rsidRDefault="00B7653A" w:rsidP="0098087B">
            <w:pPr>
              <w:spacing w:line="300" w:lineRule="auto"/>
              <w:ind w:left="113" w:right="113"/>
              <w:jc w:val="center"/>
              <w:rPr>
                <w:rFonts w:ascii="Times New Roman" w:hAnsi="Times New Roman" w:cs="Times New Roman"/>
                <w:sz w:val="20"/>
                <w:szCs w:val="20"/>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E08FF42"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7653A" w14:paraId="3DDCAF3E" w14:textId="77777777" w:rsidTr="0098087B">
        <w:trPr>
          <w:cantSplit/>
          <w:trHeight w:val="542"/>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BC1003"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budżet środków europejskich</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BF2877"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5438" w14:textId="77777777" w:rsidR="00B7653A" w:rsidRDefault="00B7653A" w:rsidP="0098087B">
            <w:pPr>
              <w:spacing w:line="300" w:lineRule="auto"/>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2BACE8" w14:textId="77777777" w:rsidR="00B7653A" w:rsidRDefault="00B7653A" w:rsidP="0098087B">
            <w:pPr>
              <w:spacing w:line="300" w:lineRule="auto"/>
              <w:rPr>
                <w:rFonts w:ascii="Times New Roman" w:hAnsi="Times New Roman" w:cs="Times New Roman"/>
                <w:sz w:val="20"/>
                <w:szCs w:val="20"/>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94FB79" w14:textId="77777777" w:rsidR="00B7653A" w:rsidRDefault="00B7653A" w:rsidP="0098087B">
            <w:pPr>
              <w:spacing w:line="300" w:lineRule="auto"/>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803DD4" w14:textId="77777777" w:rsidR="00B7653A" w:rsidRDefault="00B7653A" w:rsidP="0098087B">
            <w:pPr>
              <w:spacing w:line="300" w:lineRule="auto"/>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04D0C4F0" w14:textId="77777777" w:rsidR="00B7653A" w:rsidRDefault="00B7653A" w:rsidP="0098087B">
            <w:pPr>
              <w:spacing w:line="300" w:lineRule="auto"/>
              <w:ind w:left="113" w:right="113"/>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1FD346" w14:textId="77777777" w:rsidR="00B7653A" w:rsidRDefault="00B7653A" w:rsidP="0098087B">
            <w:pPr>
              <w:spacing w:line="300" w:lineRule="auto"/>
              <w:ind w:left="113" w:right="113"/>
              <w:jc w:val="center"/>
              <w:rPr>
                <w:rFonts w:ascii="Times New Roman" w:hAnsi="Times New Roman" w:cs="Times New Roman"/>
                <w:sz w:val="20"/>
                <w:szCs w:val="20"/>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F90516" w14:textId="77777777" w:rsidR="00B7653A" w:rsidRDefault="00B7653A" w:rsidP="0098087B">
            <w:pPr>
              <w:spacing w:line="300" w:lineRule="auto"/>
              <w:ind w:right="113"/>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4502F9" w14:textId="77777777" w:rsidR="00B7653A" w:rsidRDefault="00B7653A" w:rsidP="0098087B">
            <w:pPr>
              <w:spacing w:line="300" w:lineRule="auto"/>
              <w:ind w:left="113" w:right="113"/>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8FC619" w14:textId="77777777" w:rsidR="00B7653A" w:rsidRDefault="00B7653A" w:rsidP="0098087B">
            <w:pPr>
              <w:spacing w:line="300" w:lineRule="auto"/>
              <w:ind w:left="113" w:right="113"/>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0FAF9D67" w14:textId="77777777" w:rsidR="00B7653A" w:rsidRDefault="00B7653A" w:rsidP="0098087B">
            <w:pPr>
              <w:spacing w:line="300" w:lineRule="auto"/>
              <w:ind w:left="113" w:right="113"/>
              <w:rPr>
                <w:rFonts w:ascii="Times New Roman" w:hAnsi="Times New Roman" w:cs="Times New Roman"/>
                <w:sz w:val="20"/>
                <w:szCs w:val="20"/>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F3636AF"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7653A" w14:paraId="0F3F0D93" w14:textId="77777777" w:rsidTr="0098087B">
        <w:trPr>
          <w:cantSplit/>
          <w:trHeight w:val="557"/>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63BA4EE"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331C45"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D06CCA"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EA6688" w14:textId="77777777" w:rsidR="00B7653A" w:rsidRDefault="00B7653A" w:rsidP="0098087B">
            <w:pPr>
              <w:spacing w:line="300" w:lineRule="auto"/>
              <w:jc w:val="center"/>
              <w:rPr>
                <w:rFonts w:ascii="Times New Roman" w:hAnsi="Times New Roman" w:cs="Times New Roman"/>
                <w:sz w:val="20"/>
                <w:szCs w:val="20"/>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6C77DB"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3EB732"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3606BA34" w14:textId="77777777" w:rsidR="00B7653A" w:rsidRDefault="00B7653A" w:rsidP="0098087B">
            <w:pPr>
              <w:spacing w:line="300" w:lineRule="auto"/>
              <w:ind w:left="113" w:right="113"/>
              <w:jc w:val="center"/>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22354E" w14:textId="77777777" w:rsidR="00B7653A" w:rsidRDefault="00B7653A" w:rsidP="0098087B">
            <w:pPr>
              <w:spacing w:line="300" w:lineRule="auto"/>
              <w:ind w:left="113" w:right="113"/>
              <w:jc w:val="center"/>
              <w:rPr>
                <w:rFonts w:ascii="Times New Roman" w:hAnsi="Times New Roman" w:cs="Times New Roman"/>
                <w:strike/>
                <w:sz w:val="20"/>
                <w:szCs w:val="20"/>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63D810" w14:textId="77777777" w:rsidR="00B7653A" w:rsidRDefault="00B7653A" w:rsidP="0098087B">
            <w:pPr>
              <w:spacing w:line="300" w:lineRule="auto"/>
              <w:ind w:left="113" w:right="113"/>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64B8C6" w14:textId="77777777" w:rsidR="00B7653A" w:rsidRDefault="00B7653A" w:rsidP="0098087B">
            <w:pPr>
              <w:spacing w:line="300" w:lineRule="auto"/>
              <w:ind w:left="113" w:right="113"/>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17166" w14:textId="77777777" w:rsidR="00B7653A" w:rsidRDefault="00B7653A" w:rsidP="0098087B">
            <w:pPr>
              <w:spacing w:line="300" w:lineRule="auto"/>
              <w:ind w:left="113" w:right="113"/>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6A383E5A" w14:textId="77777777" w:rsidR="00B7653A" w:rsidRDefault="00B7653A" w:rsidP="0098087B">
            <w:pPr>
              <w:spacing w:line="300" w:lineRule="auto"/>
              <w:ind w:left="113" w:right="113"/>
              <w:jc w:val="center"/>
              <w:rPr>
                <w:rFonts w:ascii="Times New Roman" w:hAnsi="Times New Roman" w:cs="Times New Roman"/>
                <w:sz w:val="20"/>
                <w:szCs w:val="20"/>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ABCFCE8"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7653A" w14:paraId="69ED9023" w14:textId="77777777" w:rsidTr="0098087B">
        <w:trPr>
          <w:trHeight w:val="351"/>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0F88A36"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DAE9DF"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4AE8F4"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D7AEE2" w14:textId="77777777" w:rsidR="00B7653A" w:rsidRDefault="00B7653A" w:rsidP="0098087B">
            <w:pPr>
              <w:spacing w:line="300" w:lineRule="auto"/>
              <w:jc w:val="center"/>
              <w:rPr>
                <w:rFonts w:ascii="Times New Roman" w:hAnsi="Times New Roman" w:cs="Times New Roman"/>
                <w:sz w:val="20"/>
                <w:szCs w:val="20"/>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5CF091"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85A3B2"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60E5C645" w14:textId="77777777" w:rsidR="00B7653A" w:rsidRDefault="00B7653A" w:rsidP="0098087B">
            <w:pPr>
              <w:spacing w:line="300" w:lineRule="auto"/>
              <w:jc w:val="center"/>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9F42067" w14:textId="77777777" w:rsidR="00B7653A" w:rsidRDefault="00B7653A" w:rsidP="0098087B">
            <w:pPr>
              <w:spacing w:line="300" w:lineRule="auto"/>
              <w:jc w:val="center"/>
              <w:rPr>
                <w:rFonts w:ascii="Times New Roman" w:hAnsi="Times New Roman" w:cs="Times New Roman"/>
                <w:sz w:val="20"/>
                <w:szCs w:val="20"/>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8BF95E"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EA5ED7"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455A30"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6EA1B57B" w14:textId="77777777" w:rsidR="00B7653A" w:rsidRDefault="00B7653A" w:rsidP="0098087B">
            <w:pPr>
              <w:spacing w:line="300" w:lineRule="auto"/>
              <w:jc w:val="center"/>
              <w:rPr>
                <w:rFonts w:ascii="Times New Roman" w:hAnsi="Times New Roman" w:cs="Times New Roman"/>
                <w:sz w:val="20"/>
                <w:szCs w:val="20"/>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CBC2BEA"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7653A" w14:paraId="0DD57416" w14:textId="77777777" w:rsidTr="0098087B">
        <w:trPr>
          <w:trHeight w:val="351"/>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9BF90A4"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1CBC12"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67C5DF"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ED2DA" w14:textId="77777777" w:rsidR="00B7653A" w:rsidRDefault="00B7653A" w:rsidP="0098087B">
            <w:pPr>
              <w:spacing w:line="300" w:lineRule="auto"/>
              <w:jc w:val="center"/>
              <w:rPr>
                <w:rFonts w:ascii="Times New Roman" w:hAnsi="Times New Roman" w:cs="Times New Roman"/>
                <w:sz w:val="20"/>
                <w:szCs w:val="20"/>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8BE30A"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91DB69"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269B30D3" w14:textId="77777777" w:rsidR="00B7653A" w:rsidRDefault="00B7653A" w:rsidP="0098087B">
            <w:pPr>
              <w:spacing w:line="300" w:lineRule="auto"/>
              <w:jc w:val="center"/>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AACD4DD" w14:textId="77777777" w:rsidR="00B7653A" w:rsidRDefault="00B7653A" w:rsidP="0098087B">
            <w:pPr>
              <w:spacing w:line="300" w:lineRule="auto"/>
              <w:jc w:val="center"/>
              <w:rPr>
                <w:rFonts w:ascii="Times New Roman" w:hAnsi="Times New Roman" w:cs="Times New Roman"/>
                <w:sz w:val="20"/>
                <w:szCs w:val="20"/>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6EDD54"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2DBE74"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F020EF"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5F2C64E3" w14:textId="77777777" w:rsidR="00B7653A" w:rsidRDefault="00B7653A" w:rsidP="0098087B">
            <w:pPr>
              <w:spacing w:line="300" w:lineRule="auto"/>
              <w:jc w:val="center"/>
              <w:rPr>
                <w:rFonts w:ascii="Times New Roman" w:hAnsi="Times New Roman" w:cs="Times New Roman"/>
                <w:sz w:val="20"/>
                <w:szCs w:val="20"/>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527402A"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7653A" w14:paraId="33302FDF" w14:textId="77777777" w:rsidTr="0098087B">
        <w:trPr>
          <w:cantSplit/>
          <w:trHeight w:val="684"/>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0D327E3"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b/>
                <w:sz w:val="20"/>
                <w:szCs w:val="20"/>
              </w:rPr>
              <w:t>Saldo ogółem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AE1CA2"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8D65A4"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8128E7" w14:textId="77777777" w:rsidR="00B7653A" w:rsidRDefault="00B7653A" w:rsidP="0098087B">
            <w:pPr>
              <w:spacing w:line="300" w:lineRule="auto"/>
              <w:jc w:val="center"/>
              <w:rPr>
                <w:rFonts w:ascii="Times New Roman" w:hAnsi="Times New Roman" w:cs="Times New Roman"/>
                <w:sz w:val="20"/>
                <w:szCs w:val="20"/>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0B2E71"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0156BB"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086907D3" w14:textId="77777777" w:rsidR="00B7653A" w:rsidRDefault="00B7653A" w:rsidP="0098087B">
            <w:pPr>
              <w:spacing w:line="300" w:lineRule="auto"/>
              <w:jc w:val="center"/>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5DE37E" w14:textId="77777777" w:rsidR="00B7653A" w:rsidRDefault="00B7653A" w:rsidP="0098087B">
            <w:pPr>
              <w:spacing w:line="300" w:lineRule="auto"/>
              <w:jc w:val="center"/>
              <w:rPr>
                <w:rFonts w:ascii="Times New Roman" w:hAnsi="Times New Roman" w:cs="Times New Roman"/>
                <w:sz w:val="20"/>
                <w:szCs w:val="20"/>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ED33AE"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E478D8"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FCE031"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0D319CF5" w14:textId="77777777" w:rsidR="00B7653A" w:rsidRDefault="00B7653A" w:rsidP="0098087B">
            <w:pPr>
              <w:spacing w:line="300" w:lineRule="auto"/>
              <w:jc w:val="center"/>
              <w:rPr>
                <w:rFonts w:ascii="Times New Roman" w:hAnsi="Times New Roman" w:cs="Times New Roman"/>
                <w:sz w:val="20"/>
                <w:szCs w:val="20"/>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35F1EDF"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7653A" w14:paraId="42102036" w14:textId="77777777" w:rsidTr="0098087B">
        <w:trPr>
          <w:trHeight w:val="694"/>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AA95633"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budżet państwa</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5CDAB7"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3F5F71"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3D5E66" w14:textId="77777777" w:rsidR="00B7653A" w:rsidRDefault="00B7653A" w:rsidP="0098087B">
            <w:pPr>
              <w:spacing w:line="300" w:lineRule="auto"/>
              <w:jc w:val="center"/>
              <w:rPr>
                <w:rFonts w:ascii="Times New Roman" w:hAnsi="Times New Roman" w:cs="Times New Roman"/>
                <w:sz w:val="20"/>
                <w:szCs w:val="20"/>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5B3B8F"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08A1E3"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66373922" w14:textId="77777777" w:rsidR="00B7653A" w:rsidRDefault="00B7653A" w:rsidP="0098087B">
            <w:pPr>
              <w:spacing w:line="300" w:lineRule="auto"/>
              <w:jc w:val="center"/>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F97CBFB" w14:textId="77777777" w:rsidR="00B7653A" w:rsidRDefault="00B7653A" w:rsidP="0098087B">
            <w:pPr>
              <w:spacing w:line="300" w:lineRule="auto"/>
              <w:jc w:val="center"/>
              <w:rPr>
                <w:rFonts w:ascii="Times New Roman" w:hAnsi="Times New Roman" w:cs="Times New Roman"/>
                <w:sz w:val="20"/>
                <w:szCs w:val="20"/>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79429D"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FD4034"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94C316"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530D05AC" w14:textId="77777777" w:rsidR="00B7653A" w:rsidRDefault="00B7653A" w:rsidP="0098087B">
            <w:pPr>
              <w:spacing w:line="300" w:lineRule="auto"/>
              <w:jc w:val="center"/>
              <w:rPr>
                <w:rFonts w:ascii="Times New Roman" w:hAnsi="Times New Roman" w:cs="Times New Roman"/>
                <w:sz w:val="20"/>
                <w:szCs w:val="20"/>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59F79CB"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7653A" w14:paraId="4FA17051" w14:textId="77777777" w:rsidTr="0098087B">
        <w:trPr>
          <w:trHeight w:val="357"/>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FB08BAF"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JST</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EBB123"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F7493C"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C13B25" w14:textId="77777777" w:rsidR="00B7653A" w:rsidRDefault="00B7653A" w:rsidP="0098087B">
            <w:pPr>
              <w:spacing w:line="300" w:lineRule="auto"/>
              <w:jc w:val="center"/>
              <w:rPr>
                <w:rFonts w:ascii="Times New Roman" w:hAnsi="Times New Roman" w:cs="Times New Roman"/>
                <w:sz w:val="20"/>
                <w:szCs w:val="20"/>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06C4B2"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B4BABB"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696C5825" w14:textId="77777777" w:rsidR="00B7653A" w:rsidRDefault="00B7653A" w:rsidP="0098087B">
            <w:pPr>
              <w:spacing w:line="300" w:lineRule="auto"/>
              <w:jc w:val="center"/>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7E76D4" w14:textId="77777777" w:rsidR="00B7653A" w:rsidRDefault="00B7653A" w:rsidP="0098087B">
            <w:pPr>
              <w:spacing w:line="300" w:lineRule="auto"/>
              <w:jc w:val="center"/>
              <w:rPr>
                <w:rFonts w:ascii="Times New Roman" w:hAnsi="Times New Roman" w:cs="Times New Roman"/>
                <w:sz w:val="20"/>
                <w:szCs w:val="20"/>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A198BB"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CFF32"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870306"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6A8BB932" w14:textId="77777777" w:rsidR="00B7653A" w:rsidRDefault="00B7653A" w:rsidP="0098087B">
            <w:pPr>
              <w:spacing w:line="300" w:lineRule="auto"/>
              <w:jc w:val="center"/>
              <w:rPr>
                <w:rFonts w:ascii="Times New Roman" w:hAnsi="Times New Roman" w:cs="Times New Roman"/>
                <w:sz w:val="20"/>
                <w:szCs w:val="20"/>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D4C9FF7"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7653A" w14:paraId="6F47A6BB" w14:textId="77777777" w:rsidTr="0098087B">
        <w:trPr>
          <w:trHeight w:val="357"/>
          <w:jc w:val="center"/>
        </w:trPr>
        <w:tc>
          <w:tcPr>
            <w:tcW w:w="313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F5EA5FE"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pozostałe jednostki (oddzielnie)</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307EB"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23ABF3"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883A36" w14:textId="77777777" w:rsidR="00B7653A" w:rsidRDefault="00B7653A" w:rsidP="0098087B">
            <w:pPr>
              <w:spacing w:line="300" w:lineRule="auto"/>
              <w:jc w:val="center"/>
              <w:rPr>
                <w:rFonts w:ascii="Times New Roman" w:hAnsi="Times New Roman" w:cs="Times New Roman"/>
                <w:sz w:val="20"/>
                <w:szCs w:val="20"/>
              </w:rPr>
            </w:pP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2DCE2F"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4BAD20"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243D8C7A" w14:textId="77777777" w:rsidR="00B7653A" w:rsidRDefault="00B7653A" w:rsidP="0098087B">
            <w:pPr>
              <w:spacing w:line="300" w:lineRule="auto"/>
              <w:jc w:val="center"/>
              <w:rPr>
                <w:rFonts w:ascii="Times New Roman" w:hAnsi="Times New Roman" w:cs="Times New Roman"/>
                <w:sz w:val="20"/>
                <w:szCs w:val="20"/>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42F4B7" w14:textId="77777777" w:rsidR="00B7653A" w:rsidRDefault="00B7653A" w:rsidP="0098087B">
            <w:pPr>
              <w:spacing w:line="300" w:lineRule="auto"/>
              <w:jc w:val="center"/>
              <w:rPr>
                <w:rFonts w:ascii="Times New Roman" w:hAnsi="Times New Roman" w:cs="Times New Roman"/>
                <w:sz w:val="20"/>
                <w:szCs w:val="20"/>
              </w:rPr>
            </w:pPr>
          </w:p>
        </w:tc>
        <w:tc>
          <w:tcPr>
            <w:tcW w:w="4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B30CDC"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0141D7" w14:textId="77777777" w:rsidR="00B7653A" w:rsidRDefault="00B7653A" w:rsidP="0098087B">
            <w:pPr>
              <w:spacing w:line="300" w:lineRule="auto"/>
              <w:jc w:val="center"/>
              <w:rPr>
                <w:rFonts w:ascii="Times New Roman" w:hAnsi="Times New Roman" w:cs="Times New Roman"/>
                <w:sz w:val="20"/>
                <w:szCs w:val="20"/>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47C0EC" w14:textId="77777777" w:rsidR="00B7653A" w:rsidRDefault="00B7653A" w:rsidP="0098087B">
            <w:pPr>
              <w:spacing w:line="300" w:lineRule="auto"/>
              <w:jc w:val="center"/>
              <w:rPr>
                <w:rFonts w:ascii="Times New Roman" w:hAnsi="Times New Roman"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21C12C8D" w14:textId="77777777" w:rsidR="00B7653A" w:rsidRDefault="00B7653A" w:rsidP="0098087B">
            <w:pPr>
              <w:spacing w:line="300" w:lineRule="auto"/>
              <w:jc w:val="center"/>
              <w:rPr>
                <w:rFonts w:ascii="Times New Roman" w:hAnsi="Times New Roman" w:cs="Times New Roman"/>
                <w:sz w:val="20"/>
                <w:szCs w:val="20"/>
              </w:rPr>
            </w:pPr>
          </w:p>
        </w:tc>
        <w:tc>
          <w:tcPr>
            <w:tcW w:w="154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AD6D8CB"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B7653A" w14:paraId="6B6A718E" w14:textId="77777777" w:rsidTr="0098087B">
        <w:trPr>
          <w:gridAfter w:val="1"/>
          <w:wAfter w:w="10" w:type="dxa"/>
          <w:trHeight w:val="348"/>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D43C9C"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 xml:space="preserve">Źródła finansowania </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14:paraId="2B25FD12"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Brak konieczności zapewnienia odrębnego finansowania.</w:t>
            </w:r>
          </w:p>
        </w:tc>
      </w:tr>
      <w:tr w:rsidR="00B7653A" w14:paraId="3DB7341A" w14:textId="77777777" w:rsidTr="0098087B">
        <w:trPr>
          <w:gridAfter w:val="1"/>
          <w:wAfter w:w="10" w:type="dxa"/>
          <w:trHeight w:val="1173"/>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934281"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Dodatkowe informacje, w tym wskazanie źródeł danych i przyjętych do obliczeń założeń</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hideMark/>
          </w:tcPr>
          <w:p w14:paraId="456B3AAF"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 xml:space="preserve">Brak. </w:t>
            </w:r>
          </w:p>
        </w:tc>
      </w:tr>
      <w:tr w:rsidR="00B7653A" w14:paraId="6B3F41AB" w14:textId="77777777" w:rsidTr="0098087B">
        <w:trPr>
          <w:gridAfter w:val="1"/>
          <w:wAfter w:w="10" w:type="dxa"/>
          <w:trHeight w:val="345"/>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14:paraId="38568BD5" w14:textId="77777777" w:rsidR="00B7653A" w:rsidRDefault="00B7653A" w:rsidP="003F4977">
            <w:pPr>
              <w:numPr>
                <w:ilvl w:val="0"/>
                <w:numId w:val="12"/>
              </w:numPr>
              <w:spacing w:line="300" w:lineRule="auto"/>
              <w:rPr>
                <w:rFonts w:ascii="Times New Roman" w:hAnsi="Times New Roman" w:cs="Times New Roman"/>
                <w:b/>
                <w:spacing w:val="-2"/>
                <w:sz w:val="20"/>
                <w:szCs w:val="20"/>
              </w:rPr>
            </w:pPr>
            <w:r>
              <w:rPr>
                <w:rFonts w:ascii="Times New Roman" w:hAnsi="Times New Roman" w:cs="Times New Roman"/>
                <w:b/>
                <w:spacing w:val="-2"/>
                <w:sz w:val="20"/>
                <w:szCs w:val="20"/>
              </w:rPr>
              <w:t xml:space="preserve">Wpływ na </w:t>
            </w:r>
            <w:r>
              <w:rPr>
                <w:rFonts w:ascii="Times New Roman" w:hAnsi="Times New Roman" w:cs="Times New Roman"/>
                <w:b/>
                <w:sz w:val="20"/>
                <w:szCs w:val="20"/>
              </w:rPr>
              <w:t xml:space="preserve">konkurencyjność gospodarki i przedsiębiorczość, w tym funkcjonowanie przedsiębiorców oraz na rodzinę, obywateli i gospodarstwa domowe </w:t>
            </w:r>
          </w:p>
        </w:tc>
      </w:tr>
      <w:tr w:rsidR="00B7653A" w14:paraId="184C6490" w14:textId="77777777" w:rsidTr="0098087B">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14:paraId="74C72E69" w14:textId="77777777" w:rsidR="00B7653A" w:rsidRDefault="00B7653A" w:rsidP="0098087B">
            <w:pPr>
              <w:spacing w:line="300" w:lineRule="auto"/>
              <w:jc w:val="center"/>
              <w:rPr>
                <w:rFonts w:ascii="Times New Roman" w:hAnsi="Times New Roman" w:cs="Times New Roman"/>
                <w:spacing w:val="-2"/>
                <w:sz w:val="20"/>
                <w:szCs w:val="20"/>
              </w:rPr>
            </w:pPr>
            <w:r>
              <w:rPr>
                <w:rFonts w:ascii="Times New Roman" w:hAnsi="Times New Roman" w:cs="Times New Roman"/>
                <w:spacing w:val="-2"/>
                <w:sz w:val="20"/>
                <w:szCs w:val="20"/>
              </w:rPr>
              <w:t>Skutki</w:t>
            </w:r>
          </w:p>
        </w:tc>
      </w:tr>
      <w:tr w:rsidR="00B7653A" w14:paraId="3F4BF075" w14:textId="77777777" w:rsidTr="0098087B">
        <w:trPr>
          <w:gridAfter w:val="1"/>
          <w:wAfter w:w="10" w:type="dxa"/>
          <w:trHeight w:val="142"/>
          <w:jc w:val="center"/>
        </w:trPr>
        <w:tc>
          <w:tcPr>
            <w:tcW w:w="3889"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5BAA9E0"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Czas w latach od wejścia w życie zmian</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13CDBE"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3C8C3ED"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810FCAA"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B9EDFC"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DEBA96C"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4CF7C02" w14:textId="77777777" w:rsidR="00B7653A" w:rsidRDefault="00B7653A" w:rsidP="0098087B">
            <w:pPr>
              <w:spacing w:line="30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14:paraId="06D54886" w14:textId="77777777" w:rsidR="00B7653A" w:rsidRDefault="00B7653A" w:rsidP="0098087B">
            <w:pPr>
              <w:spacing w:line="300" w:lineRule="auto"/>
              <w:jc w:val="center"/>
              <w:rPr>
                <w:rFonts w:ascii="Times New Roman" w:hAnsi="Times New Roman" w:cs="Times New Roman"/>
                <w:i/>
                <w:spacing w:val="-2"/>
                <w:sz w:val="20"/>
                <w:szCs w:val="20"/>
              </w:rPr>
            </w:pPr>
            <w:r>
              <w:rPr>
                <w:rFonts w:ascii="Times New Roman" w:hAnsi="Times New Roman" w:cs="Times New Roman"/>
                <w:i/>
                <w:spacing w:val="-2"/>
                <w:sz w:val="20"/>
                <w:szCs w:val="20"/>
              </w:rPr>
              <w:t>Łącznie (0–10)</w:t>
            </w:r>
          </w:p>
        </w:tc>
      </w:tr>
      <w:tr w:rsidR="00B7653A" w14:paraId="4218AA12" w14:textId="77777777" w:rsidTr="0098087B">
        <w:trPr>
          <w:gridAfter w:val="1"/>
          <w:wAfter w:w="10" w:type="dxa"/>
          <w:trHeight w:val="142"/>
          <w:jc w:val="center"/>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F547FAF"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 ujęciu pieniężnym</w:t>
            </w:r>
          </w:p>
          <w:p w14:paraId="47B34BD8"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pacing w:val="-2"/>
                <w:sz w:val="20"/>
                <w:szCs w:val="20"/>
              </w:rPr>
              <w:t xml:space="preserve">(w mln zł, </w:t>
            </w:r>
          </w:p>
          <w:p w14:paraId="44716D31"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pacing w:val="-2"/>
                <w:sz w:val="20"/>
                <w:szCs w:val="20"/>
              </w:rPr>
              <w:t xml:space="preserve">ceny stałe z …… </w:t>
            </w:r>
            <w:r>
              <w:rPr>
                <w:rFonts w:ascii="Times New Roman" w:hAnsi="Times New Roman" w:cs="Times New Roman"/>
                <w:spacing w:val="-2"/>
                <w:sz w:val="20"/>
                <w:szCs w:val="20"/>
              </w:rPr>
              <w:lastRenderedPageBreak/>
              <w:t>r.)</w:t>
            </w: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E76D4D4"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lastRenderedPageBreak/>
              <w:t>duże przedsiębiorstwa</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CFB5A9"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E78FCC6"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285EC62"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CA24C7"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3F18A1D"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44C2745"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14:paraId="688B4666"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z w:val="20"/>
                <w:szCs w:val="20"/>
              </w:rPr>
              <w:t>Brak</w:t>
            </w:r>
          </w:p>
        </w:tc>
      </w:tr>
      <w:tr w:rsidR="00B7653A" w14:paraId="789FC9B2" w14:textId="77777777" w:rsidTr="0098087B">
        <w:trPr>
          <w:gridAfter w:val="1"/>
          <w:wAfter w:w="10" w:type="dxa"/>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7414769" w14:textId="77777777" w:rsidR="00B7653A" w:rsidRDefault="00B7653A" w:rsidP="0098087B">
            <w:pPr>
              <w:spacing w:line="360" w:lineRule="auto"/>
              <w:rPr>
                <w:rFonts w:ascii="Times New Roman" w:hAnsi="Times New Roman" w:cs="Times New Roman"/>
                <w:sz w:val="20"/>
                <w:szCs w:val="20"/>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E5D5CF0"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sektor mikro–, małych i średnich przedsiębiorstw</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C33C34"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2E968A3"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F601593"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4287281"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EBDB15A"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E49B884"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14:paraId="7D386C4D"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pacing w:val="-2"/>
                <w:sz w:val="20"/>
                <w:szCs w:val="20"/>
              </w:rPr>
              <w:t>Brak</w:t>
            </w:r>
          </w:p>
        </w:tc>
      </w:tr>
      <w:tr w:rsidR="00B7653A" w14:paraId="2611E38C" w14:textId="77777777" w:rsidTr="0098087B">
        <w:trPr>
          <w:gridAfter w:val="1"/>
          <w:wAfter w:w="10" w:type="dxa"/>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5099818" w14:textId="77777777" w:rsidR="00B7653A" w:rsidRDefault="00B7653A" w:rsidP="0098087B">
            <w:pPr>
              <w:spacing w:line="360" w:lineRule="auto"/>
              <w:rPr>
                <w:rFonts w:ascii="Times New Roman" w:hAnsi="Times New Roman" w:cs="Times New Roman"/>
                <w:sz w:val="20"/>
                <w:szCs w:val="20"/>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C1C8FE1"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 xml:space="preserve">rodzina, obywatele oraz </w:t>
            </w:r>
            <w:r>
              <w:rPr>
                <w:rFonts w:ascii="Times New Roman" w:hAnsi="Times New Roman" w:cs="Times New Roman"/>
                <w:sz w:val="20"/>
                <w:szCs w:val="20"/>
              </w:rPr>
              <w:lastRenderedPageBreak/>
              <w:t>gospodarstwa domowe</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C8AFA9"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lastRenderedPageBreak/>
              <w:t>–</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407C93A"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9BF8006"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9F4ABC"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402DEFE"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D31A82B"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14:paraId="450D30B2"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pacing w:val="-2"/>
                <w:sz w:val="20"/>
                <w:szCs w:val="20"/>
              </w:rPr>
              <w:t>Brak</w:t>
            </w:r>
          </w:p>
        </w:tc>
      </w:tr>
      <w:tr w:rsidR="00B7653A" w14:paraId="57EBA259" w14:textId="77777777" w:rsidTr="0098087B">
        <w:trPr>
          <w:gridAfter w:val="1"/>
          <w:wAfter w:w="10" w:type="dxa"/>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7534542" w14:textId="77777777" w:rsidR="00B7653A" w:rsidRDefault="00B7653A" w:rsidP="0098087B">
            <w:pPr>
              <w:spacing w:line="360" w:lineRule="auto"/>
              <w:rPr>
                <w:rFonts w:ascii="Times New Roman" w:hAnsi="Times New Roman" w:cs="Times New Roman"/>
                <w:sz w:val="20"/>
                <w:szCs w:val="20"/>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094AED2"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osoby z niepełnosprawnościami oraz osoby starsze</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0390D3"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AD79CBD"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CA4A6FA"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3A66DA9"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2C99FA5"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BFE6012"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78B8784A" w14:textId="77777777" w:rsidR="00B7653A" w:rsidRDefault="00B7653A" w:rsidP="0098087B">
            <w:pPr>
              <w:spacing w:line="300" w:lineRule="auto"/>
              <w:rPr>
                <w:rFonts w:ascii="Times New Roman" w:hAnsi="Times New Roman" w:cs="Times New Roman"/>
                <w:spacing w:val="-2"/>
                <w:sz w:val="20"/>
                <w:szCs w:val="20"/>
              </w:rPr>
            </w:pPr>
          </w:p>
        </w:tc>
      </w:tr>
      <w:tr w:rsidR="00B7653A" w14:paraId="556D6522" w14:textId="77777777" w:rsidTr="0098087B">
        <w:trPr>
          <w:gridAfter w:val="1"/>
          <w:wAfter w:w="10" w:type="dxa"/>
          <w:trHeight w:val="138"/>
          <w:jc w:val="center"/>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5C006BA"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 ujęciu niepieniężnym</w:t>
            </w: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2CED19B"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duże przedsiębiorstwa</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tcPr>
          <w:p w14:paraId="434BFE73" w14:textId="77777777" w:rsidR="00B7653A" w:rsidRDefault="00B7653A" w:rsidP="0098087B">
            <w:pPr>
              <w:spacing w:line="300" w:lineRule="auto"/>
              <w:rPr>
                <w:rFonts w:ascii="Times New Roman" w:hAnsi="Times New Roman" w:cs="Times New Roman"/>
                <w:spacing w:val="-2"/>
                <w:sz w:val="20"/>
                <w:szCs w:val="20"/>
              </w:rPr>
            </w:pPr>
          </w:p>
        </w:tc>
      </w:tr>
      <w:tr w:rsidR="00B7653A" w14:paraId="3B03848E" w14:textId="77777777" w:rsidTr="0098087B">
        <w:trPr>
          <w:gridAfter w:val="1"/>
          <w:wAfter w:w="10" w:type="dxa"/>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0CD9DA5" w14:textId="77777777" w:rsidR="00B7653A" w:rsidRDefault="00B7653A" w:rsidP="0098087B">
            <w:pPr>
              <w:spacing w:line="360" w:lineRule="auto"/>
              <w:rPr>
                <w:rFonts w:ascii="Times New Roman" w:hAnsi="Times New Roman" w:cs="Times New Roman"/>
                <w:sz w:val="20"/>
                <w:szCs w:val="20"/>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B25AA0B"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sektor mikro–, małych i średnich przedsiębiorstw</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tcPr>
          <w:p w14:paraId="7EF93F6F" w14:textId="77777777" w:rsidR="00B7653A" w:rsidRDefault="00B7653A" w:rsidP="0098087B">
            <w:pPr>
              <w:spacing w:line="300" w:lineRule="auto"/>
              <w:rPr>
                <w:rFonts w:ascii="Times New Roman" w:hAnsi="Times New Roman" w:cs="Times New Roman"/>
                <w:spacing w:val="-2"/>
                <w:sz w:val="20"/>
                <w:szCs w:val="20"/>
              </w:rPr>
            </w:pPr>
          </w:p>
        </w:tc>
      </w:tr>
      <w:tr w:rsidR="00B7653A" w14:paraId="05BB539A" w14:textId="77777777" w:rsidTr="0098087B">
        <w:trPr>
          <w:gridAfter w:val="1"/>
          <w:wAfter w:w="10" w:type="dxa"/>
          <w:trHeight w:val="5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100FF8D" w14:textId="77777777" w:rsidR="00B7653A" w:rsidRDefault="00B7653A" w:rsidP="0098087B">
            <w:pPr>
              <w:spacing w:line="360" w:lineRule="auto"/>
              <w:rPr>
                <w:rFonts w:ascii="Times New Roman" w:hAnsi="Times New Roman" w:cs="Times New Roman"/>
                <w:sz w:val="20"/>
                <w:szCs w:val="20"/>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E586E08" w14:textId="77777777" w:rsidR="00B7653A" w:rsidRDefault="00B7653A" w:rsidP="0098087B">
            <w:pPr>
              <w:tabs>
                <w:tab w:val="right" w:pos="1936"/>
              </w:tabs>
              <w:spacing w:line="300" w:lineRule="auto"/>
              <w:rPr>
                <w:rFonts w:ascii="Times New Roman" w:hAnsi="Times New Roman" w:cs="Times New Roman"/>
                <w:sz w:val="20"/>
                <w:szCs w:val="20"/>
              </w:rPr>
            </w:pPr>
            <w:r>
              <w:rPr>
                <w:rFonts w:ascii="Times New Roman" w:hAnsi="Times New Roman" w:cs="Times New Roman"/>
                <w:sz w:val="20"/>
                <w:szCs w:val="20"/>
              </w:rPr>
              <w:t xml:space="preserve">rodzina, obywatele oraz gospodarstwa domowe </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hideMark/>
          </w:tcPr>
          <w:p w14:paraId="51821062" w14:textId="35075F01" w:rsidR="00B7653A" w:rsidRDefault="001A5284" w:rsidP="0098087B">
            <w:pPr>
              <w:spacing w:line="300" w:lineRule="auto"/>
              <w:rPr>
                <w:rFonts w:ascii="Times New Roman" w:hAnsi="Times New Roman" w:cs="Times New Roman"/>
                <w:spacing w:val="-2"/>
                <w:sz w:val="20"/>
                <w:szCs w:val="20"/>
              </w:rPr>
            </w:pPr>
            <w:r>
              <w:rPr>
                <w:rFonts w:ascii="Times New Roman" w:hAnsi="Times New Roman" w:cs="Times New Roman"/>
                <w:spacing w:val="-2"/>
                <w:sz w:val="20"/>
                <w:szCs w:val="20"/>
              </w:rPr>
              <w:t>Brak wpływu</w:t>
            </w:r>
          </w:p>
        </w:tc>
      </w:tr>
      <w:tr w:rsidR="00B7653A" w14:paraId="28E60C1E" w14:textId="77777777" w:rsidTr="0098087B">
        <w:trPr>
          <w:gridAfter w:val="1"/>
          <w:wAfter w:w="10" w:type="dxa"/>
          <w:trHeight w:val="2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E82DFCE" w14:textId="77777777" w:rsidR="00B7653A" w:rsidRDefault="00B7653A" w:rsidP="0098087B">
            <w:pPr>
              <w:spacing w:line="360" w:lineRule="auto"/>
              <w:rPr>
                <w:rFonts w:ascii="Times New Roman" w:hAnsi="Times New Roman" w:cs="Times New Roman"/>
                <w:sz w:val="20"/>
                <w:szCs w:val="20"/>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DD0F01F" w14:textId="77777777" w:rsidR="00B7653A" w:rsidRDefault="00B7653A" w:rsidP="0098087B">
            <w:pPr>
              <w:tabs>
                <w:tab w:val="right" w:pos="1936"/>
              </w:tabs>
              <w:spacing w:line="300" w:lineRule="auto"/>
              <w:rPr>
                <w:rFonts w:ascii="Times New Roman" w:hAnsi="Times New Roman" w:cs="Times New Roman"/>
                <w:sz w:val="20"/>
                <w:szCs w:val="20"/>
              </w:rPr>
            </w:pPr>
            <w:r>
              <w:rPr>
                <w:rFonts w:ascii="Times New Roman" w:hAnsi="Times New Roman" w:cs="Times New Roman"/>
                <w:sz w:val="20"/>
                <w:szCs w:val="20"/>
              </w:rPr>
              <w:t>osoby niepełnosprawne oraz osoby starsze</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hideMark/>
          </w:tcPr>
          <w:p w14:paraId="5398D311" w14:textId="76D472CA" w:rsidR="00B7653A" w:rsidRDefault="00B7653A" w:rsidP="0098087B">
            <w:pPr>
              <w:tabs>
                <w:tab w:val="left" w:pos="3000"/>
              </w:tabs>
              <w:spacing w:line="300" w:lineRule="auto"/>
              <w:rPr>
                <w:rFonts w:ascii="Times New Roman" w:hAnsi="Times New Roman" w:cs="Times New Roman"/>
                <w:spacing w:val="-2"/>
                <w:sz w:val="20"/>
                <w:szCs w:val="20"/>
              </w:rPr>
            </w:pPr>
            <w:r>
              <w:rPr>
                <w:rFonts w:ascii="Times New Roman" w:hAnsi="Times New Roman" w:cs="Times New Roman"/>
                <w:spacing w:val="-2"/>
                <w:sz w:val="20"/>
                <w:szCs w:val="20"/>
              </w:rPr>
              <w:t>Brak</w:t>
            </w:r>
            <w:r w:rsidR="001A5284">
              <w:rPr>
                <w:rFonts w:ascii="Times New Roman" w:hAnsi="Times New Roman" w:cs="Times New Roman"/>
                <w:spacing w:val="-2"/>
                <w:sz w:val="20"/>
                <w:szCs w:val="20"/>
              </w:rPr>
              <w:t xml:space="preserve"> wpływu</w:t>
            </w:r>
          </w:p>
        </w:tc>
      </w:tr>
      <w:tr w:rsidR="00B7653A" w14:paraId="46577289" w14:textId="77777777" w:rsidTr="0098087B">
        <w:trPr>
          <w:gridAfter w:val="1"/>
          <w:wAfter w:w="10" w:type="dxa"/>
          <w:trHeight w:val="142"/>
          <w:jc w:val="center"/>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C6BA5AE"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Niemierzalne</w:t>
            </w: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8BFC253"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Nie zidentyfikowano.</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hideMark/>
          </w:tcPr>
          <w:p w14:paraId="1F8EDA3F"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pacing w:val="-2"/>
                <w:sz w:val="20"/>
                <w:szCs w:val="20"/>
              </w:rPr>
              <w:t>–</w:t>
            </w:r>
          </w:p>
        </w:tc>
      </w:tr>
      <w:tr w:rsidR="00B7653A" w14:paraId="1FBD8E5E" w14:textId="77777777" w:rsidTr="0098087B">
        <w:trPr>
          <w:gridAfter w:val="1"/>
          <w:wAfter w:w="10" w:type="dxa"/>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3D1CED5" w14:textId="77777777" w:rsidR="00B7653A" w:rsidRDefault="00B7653A" w:rsidP="0098087B">
            <w:pPr>
              <w:spacing w:line="360" w:lineRule="auto"/>
              <w:rPr>
                <w:rFonts w:ascii="Times New Roman" w:hAnsi="Times New Roman" w:cs="Times New Roman"/>
                <w:sz w:val="20"/>
                <w:szCs w:val="20"/>
              </w:rPr>
            </w:pPr>
          </w:p>
        </w:tc>
        <w:tc>
          <w:tcPr>
            <w:tcW w:w="2293"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2F88BC8"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Nie zidentyfikowano.</w:t>
            </w:r>
          </w:p>
        </w:tc>
        <w:tc>
          <w:tcPr>
            <w:tcW w:w="7048" w:type="dxa"/>
            <w:gridSpan w:val="22"/>
            <w:tcBorders>
              <w:top w:val="single" w:sz="4" w:space="0" w:color="auto"/>
              <w:left w:val="single" w:sz="4" w:space="0" w:color="auto"/>
              <w:bottom w:val="single" w:sz="4" w:space="0" w:color="auto"/>
              <w:right w:val="single" w:sz="4" w:space="0" w:color="auto"/>
            </w:tcBorders>
            <w:shd w:val="clear" w:color="auto" w:fill="FFFFFF"/>
            <w:hideMark/>
          </w:tcPr>
          <w:p w14:paraId="54175FA8"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pacing w:val="-2"/>
                <w:sz w:val="20"/>
                <w:szCs w:val="20"/>
              </w:rPr>
              <w:t>–</w:t>
            </w:r>
          </w:p>
        </w:tc>
      </w:tr>
      <w:tr w:rsidR="00B7653A" w14:paraId="6546F11F" w14:textId="77777777" w:rsidTr="0098087B">
        <w:trPr>
          <w:gridAfter w:val="1"/>
          <w:wAfter w:w="10" w:type="dxa"/>
          <w:trHeight w:val="903"/>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0B79ED"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 xml:space="preserve">Dodatkowe informacje, w tym wskazanie źródeł danych i przyjętych do obliczeń założeń </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14:paraId="41514167"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Brak</w:t>
            </w:r>
          </w:p>
        </w:tc>
      </w:tr>
      <w:tr w:rsidR="00B7653A" w14:paraId="3D9E0AD7" w14:textId="77777777" w:rsidTr="0098087B">
        <w:trPr>
          <w:gridAfter w:val="1"/>
          <w:wAfter w:w="10" w:type="dxa"/>
          <w:trHeight w:val="3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14:paraId="6D9D10E5" w14:textId="77777777" w:rsidR="00B7653A" w:rsidRDefault="00B7653A" w:rsidP="003F4977">
            <w:pPr>
              <w:numPr>
                <w:ilvl w:val="0"/>
                <w:numId w:val="12"/>
              </w:numPr>
              <w:spacing w:line="300" w:lineRule="auto"/>
              <w:ind w:left="318" w:hanging="284"/>
              <w:rPr>
                <w:rFonts w:ascii="Times New Roman" w:hAnsi="Times New Roman" w:cs="Times New Roman"/>
                <w:b/>
                <w:sz w:val="20"/>
                <w:szCs w:val="20"/>
              </w:rPr>
            </w:pPr>
            <w:r>
              <w:rPr>
                <w:rFonts w:ascii="Times New Roman" w:hAnsi="Times New Roman" w:cs="Times New Roman"/>
                <w:b/>
                <w:sz w:val="20"/>
                <w:szCs w:val="20"/>
              </w:rPr>
              <w:t xml:space="preserve"> Zmiana obciążeń regulacyjnych (w tym obowiązków informacyjnych) wynikających z projektu</w:t>
            </w:r>
          </w:p>
        </w:tc>
      </w:tr>
      <w:tr w:rsidR="00B7653A" w14:paraId="303A94D4" w14:textId="77777777" w:rsidTr="0098087B">
        <w:trPr>
          <w:gridAfter w:val="1"/>
          <w:wAfter w:w="10" w:type="dxa"/>
          <w:trHeight w:val="151"/>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14:paraId="7312B870"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pacing w:val="-2"/>
                <w:sz w:val="20"/>
                <w:szCs w:val="20"/>
              </w:rPr>
              <w:t>nie dotyczy</w:t>
            </w:r>
          </w:p>
        </w:tc>
      </w:tr>
      <w:tr w:rsidR="00B7653A" w14:paraId="55B3F2E2" w14:textId="77777777" w:rsidTr="0098087B">
        <w:trPr>
          <w:gridAfter w:val="1"/>
          <w:wAfter w:w="10" w:type="dxa"/>
          <w:trHeight w:val="946"/>
          <w:jc w:val="center"/>
        </w:trPr>
        <w:tc>
          <w:tcPr>
            <w:tcW w:w="5111"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526C5178"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pacing w:val="-2"/>
                <w:sz w:val="20"/>
                <w:szCs w:val="20"/>
              </w:rPr>
              <w:t xml:space="preserve">Wprowadzane są obciążenia poza bezwzględnie wymaganymi przez UE </w:t>
            </w:r>
            <w:r>
              <w:rPr>
                <w:rFonts w:ascii="Times New Roman" w:hAnsi="Times New Roman" w:cs="Times New Roman"/>
                <w:sz w:val="20"/>
                <w:szCs w:val="20"/>
              </w:rPr>
              <w:t>(szczegóły w odwróconej tabeli zgodności).</w:t>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hideMark/>
          </w:tcPr>
          <w:p w14:paraId="207E5B3C"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fldChar w:fldCharType="begin">
                <w:ffData>
                  <w:name w:val="Wybór1"/>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tak</w:t>
            </w:r>
          </w:p>
          <w:p w14:paraId="2A7EE331"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fldChar w:fldCharType="begin">
                <w:ffData>
                  <w:name w:val="Wybór1"/>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nie</w:t>
            </w:r>
          </w:p>
          <w:p w14:paraId="60DE92D6"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nie dotyczy</w:t>
            </w:r>
          </w:p>
        </w:tc>
      </w:tr>
      <w:tr w:rsidR="00B7653A" w14:paraId="70DE9CB9" w14:textId="77777777" w:rsidTr="0098087B">
        <w:trPr>
          <w:gridAfter w:val="1"/>
          <w:wAfter w:w="10" w:type="dxa"/>
          <w:trHeight w:val="1245"/>
          <w:jc w:val="center"/>
        </w:trPr>
        <w:tc>
          <w:tcPr>
            <w:tcW w:w="5111"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7379AB74"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z w:val="20"/>
                <w:szCs w:val="20"/>
              </w:rPr>
              <w:fldChar w:fldCharType="begin">
                <w:ffData>
                  <w:name w:val="Wybór1"/>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pacing w:val="-2"/>
                <w:sz w:val="20"/>
                <w:szCs w:val="20"/>
              </w:rPr>
              <w:t xml:space="preserve">zmniejszenie liczby dokumentów </w:t>
            </w:r>
          </w:p>
          <w:p w14:paraId="1DB37BCD"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z w:val="20"/>
                <w:szCs w:val="20"/>
              </w:rPr>
              <w:fldChar w:fldCharType="begin">
                <w:ffData>
                  <w:name w:val="Wybór1"/>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pacing w:val="-2"/>
                <w:sz w:val="20"/>
                <w:szCs w:val="20"/>
              </w:rPr>
              <w:t>zmniejszenie liczby procedur</w:t>
            </w:r>
          </w:p>
          <w:p w14:paraId="09A1284A"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pacing w:val="-2"/>
                <w:sz w:val="20"/>
                <w:szCs w:val="20"/>
              </w:rPr>
              <w:t>skrócenie czasu na załatwienie sprawy</w:t>
            </w:r>
          </w:p>
          <w:p w14:paraId="069356EF" w14:textId="77777777" w:rsidR="00B7653A" w:rsidRDefault="00B7653A" w:rsidP="0098087B">
            <w:pPr>
              <w:spacing w:line="300" w:lineRule="auto"/>
              <w:rPr>
                <w:rFonts w:ascii="Times New Roman" w:hAnsi="Times New Roman" w:cs="Times New Roman"/>
                <w:b/>
                <w:spacing w:val="-2"/>
                <w:sz w:val="20"/>
                <w:szCs w:val="20"/>
              </w:rPr>
            </w:pPr>
            <w:r>
              <w:rPr>
                <w:rFonts w:ascii="Times New Roman" w:hAnsi="Times New Roman" w:cs="Times New Roman"/>
                <w:sz w:val="20"/>
                <w:szCs w:val="20"/>
              </w:rPr>
              <w:fldChar w:fldCharType="begin">
                <w:ffData>
                  <w:name w:val="Wybór1"/>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pacing w:val="-2"/>
                <w:sz w:val="20"/>
                <w:szCs w:val="20"/>
              </w:rPr>
              <w:t>inne:</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tcPr>
          <w:p w14:paraId="5D7ABD34"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z w:val="20"/>
                <w:szCs w:val="20"/>
              </w:rPr>
              <w:fldChar w:fldCharType="begin">
                <w:ffData>
                  <w:name w:val="Wybór1"/>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pacing w:val="-2"/>
                <w:sz w:val="20"/>
                <w:szCs w:val="20"/>
              </w:rPr>
              <w:t>zwiększenie liczby dokumentów</w:t>
            </w:r>
          </w:p>
          <w:p w14:paraId="48B95E70"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z w:val="20"/>
                <w:szCs w:val="20"/>
              </w:rPr>
              <w:fldChar w:fldCharType="begin">
                <w:ffData>
                  <w:name w:val="Wybór1"/>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pacing w:val="-2"/>
                <w:sz w:val="20"/>
                <w:szCs w:val="20"/>
              </w:rPr>
              <w:t>zwiększenie liczby procedur</w:t>
            </w:r>
          </w:p>
          <w:p w14:paraId="0A68D3C5"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pacing w:val="-2"/>
                <w:sz w:val="20"/>
                <w:szCs w:val="20"/>
              </w:rPr>
              <w:t>wydłużenie czasu na załatwienie sprawy</w:t>
            </w:r>
          </w:p>
          <w:p w14:paraId="7290E150"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fldChar w:fldCharType="begin">
                <w:ffData>
                  <w:name w:val="Wybór1"/>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pacing w:val="-2"/>
                <w:sz w:val="20"/>
                <w:szCs w:val="20"/>
              </w:rPr>
              <w:t>inne:</w:t>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3B20B578" w14:textId="77777777" w:rsidR="00B7653A" w:rsidRDefault="00B7653A" w:rsidP="0098087B">
            <w:pPr>
              <w:spacing w:line="300" w:lineRule="auto"/>
              <w:rPr>
                <w:rFonts w:ascii="Times New Roman" w:hAnsi="Times New Roman" w:cs="Times New Roman"/>
                <w:sz w:val="20"/>
                <w:szCs w:val="20"/>
              </w:rPr>
            </w:pPr>
          </w:p>
        </w:tc>
      </w:tr>
      <w:tr w:rsidR="00B7653A" w14:paraId="1785A4CD" w14:textId="77777777" w:rsidTr="0098087B">
        <w:trPr>
          <w:gridAfter w:val="1"/>
          <w:wAfter w:w="10" w:type="dxa"/>
          <w:trHeight w:val="870"/>
          <w:jc w:val="center"/>
        </w:trPr>
        <w:tc>
          <w:tcPr>
            <w:tcW w:w="5111"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272F6722"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pacing w:val="-2"/>
                <w:sz w:val="20"/>
                <w:szCs w:val="20"/>
              </w:rPr>
              <w:t xml:space="preserve">Wprowadzane obciążenia są przystosowane do ich elektronizacji. </w:t>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tcPr>
          <w:p w14:paraId="60945BFD"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tak</w:t>
            </w:r>
          </w:p>
          <w:p w14:paraId="3699F48B"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fldChar w:fldCharType="begin">
                <w:ffData>
                  <w:name w:val="Wybór1"/>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nie</w:t>
            </w:r>
          </w:p>
          <w:p w14:paraId="4B474718"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nie dotyczy</w:t>
            </w:r>
          </w:p>
          <w:p w14:paraId="087F5251" w14:textId="77777777" w:rsidR="00B7653A" w:rsidRDefault="00B7653A" w:rsidP="0098087B">
            <w:pPr>
              <w:spacing w:line="300" w:lineRule="auto"/>
              <w:rPr>
                <w:rFonts w:ascii="Times New Roman" w:hAnsi="Times New Roman" w:cs="Times New Roman"/>
                <w:sz w:val="20"/>
                <w:szCs w:val="20"/>
              </w:rPr>
            </w:pPr>
          </w:p>
        </w:tc>
      </w:tr>
      <w:tr w:rsidR="00B7653A" w14:paraId="6B30EF8F" w14:textId="77777777" w:rsidTr="0098087B">
        <w:trPr>
          <w:gridAfter w:val="1"/>
          <w:wAfter w:w="10" w:type="dxa"/>
          <w:trHeight w:val="630"/>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hideMark/>
          </w:tcPr>
          <w:p w14:paraId="7D1008DD"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Komentarz: projekt rozporządzenia nie dotyczy obciążeń regulacyjnych.</w:t>
            </w:r>
          </w:p>
        </w:tc>
      </w:tr>
      <w:tr w:rsidR="00B7653A" w14:paraId="29383B6C" w14:textId="77777777" w:rsidTr="0098087B">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14:paraId="4F6322BB" w14:textId="77777777" w:rsidR="00B7653A" w:rsidRDefault="00B7653A" w:rsidP="003F4977">
            <w:pPr>
              <w:numPr>
                <w:ilvl w:val="0"/>
                <w:numId w:val="12"/>
              </w:numPr>
              <w:spacing w:line="300" w:lineRule="auto"/>
              <w:rPr>
                <w:rFonts w:ascii="Times New Roman" w:hAnsi="Times New Roman" w:cs="Times New Roman"/>
                <w:b/>
                <w:sz w:val="20"/>
                <w:szCs w:val="20"/>
              </w:rPr>
            </w:pPr>
            <w:r>
              <w:rPr>
                <w:rFonts w:ascii="Times New Roman" w:hAnsi="Times New Roman" w:cs="Times New Roman"/>
                <w:b/>
                <w:sz w:val="20"/>
                <w:szCs w:val="20"/>
              </w:rPr>
              <w:t xml:space="preserve">Wpływ na rynek pracy </w:t>
            </w:r>
          </w:p>
        </w:tc>
      </w:tr>
      <w:tr w:rsidR="00B7653A" w14:paraId="4029F101" w14:textId="77777777" w:rsidTr="0098087B">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tcPr>
          <w:p w14:paraId="6D4C6FC1"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Wejście w życie projektowanego rozporządzenia nie będzie miało wpływu na rynek pracy.</w:t>
            </w:r>
          </w:p>
          <w:p w14:paraId="286830EE" w14:textId="77777777" w:rsidR="00B7653A" w:rsidRDefault="00B7653A" w:rsidP="0098087B">
            <w:pPr>
              <w:spacing w:line="300" w:lineRule="auto"/>
              <w:rPr>
                <w:rFonts w:ascii="Times New Roman" w:hAnsi="Times New Roman" w:cs="Times New Roman"/>
                <w:sz w:val="20"/>
                <w:szCs w:val="20"/>
              </w:rPr>
            </w:pPr>
          </w:p>
        </w:tc>
      </w:tr>
      <w:tr w:rsidR="00B7653A" w14:paraId="027B0325" w14:textId="77777777" w:rsidTr="0098087B">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14:paraId="240F8556" w14:textId="77777777" w:rsidR="00B7653A" w:rsidRDefault="00B7653A" w:rsidP="003F4977">
            <w:pPr>
              <w:numPr>
                <w:ilvl w:val="0"/>
                <w:numId w:val="12"/>
              </w:numPr>
              <w:spacing w:line="300" w:lineRule="auto"/>
              <w:rPr>
                <w:rFonts w:ascii="Times New Roman" w:hAnsi="Times New Roman" w:cs="Times New Roman"/>
                <w:b/>
                <w:sz w:val="20"/>
                <w:szCs w:val="20"/>
              </w:rPr>
            </w:pPr>
            <w:r>
              <w:rPr>
                <w:rFonts w:ascii="Times New Roman" w:hAnsi="Times New Roman" w:cs="Times New Roman"/>
                <w:b/>
                <w:sz w:val="20"/>
                <w:szCs w:val="20"/>
              </w:rPr>
              <w:t>Wpływ na pozostałe obszary</w:t>
            </w:r>
          </w:p>
        </w:tc>
      </w:tr>
      <w:tr w:rsidR="00B7653A" w14:paraId="37759CF2" w14:textId="77777777" w:rsidTr="0098087B">
        <w:trPr>
          <w:gridAfter w:val="1"/>
          <w:wAfter w:w="10" w:type="dxa"/>
          <w:trHeight w:val="1031"/>
          <w:jc w:val="center"/>
        </w:trPr>
        <w:tc>
          <w:tcPr>
            <w:tcW w:w="3547" w:type="dxa"/>
            <w:gridSpan w:val="5"/>
            <w:tcBorders>
              <w:top w:val="single" w:sz="4" w:space="0" w:color="auto"/>
              <w:left w:val="single" w:sz="4" w:space="0" w:color="auto"/>
              <w:bottom w:val="single" w:sz="4" w:space="0" w:color="auto"/>
              <w:right w:val="single" w:sz="4" w:space="0" w:color="auto"/>
            </w:tcBorders>
            <w:shd w:val="clear" w:color="auto" w:fill="FFFFFF"/>
          </w:tcPr>
          <w:p w14:paraId="4434602F"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pacing w:val="-2"/>
                <w:sz w:val="20"/>
                <w:szCs w:val="20"/>
              </w:rPr>
              <w:t>środowisko naturalne</w:t>
            </w:r>
          </w:p>
          <w:p w14:paraId="285AB854"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sytuacja i rozwój regionalny</w:t>
            </w:r>
          </w:p>
          <w:p w14:paraId="3B5E4369" w14:textId="4F44AFE2"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fldChar w:fldCharType="begin">
                <w:ffData>
                  <w:name w:val="Wybór1"/>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1A5284">
              <w:rPr>
                <w:rFonts w:ascii="Times New Roman" w:hAnsi="Times New Roman" w:cs="Times New Roman"/>
                <w:sz w:val="20"/>
                <w:szCs w:val="20"/>
              </w:rPr>
              <w:t xml:space="preserve"> </w:t>
            </w:r>
            <w:r>
              <w:rPr>
                <w:rFonts w:ascii="Times New Roman" w:hAnsi="Times New Roman" w:cs="Times New Roman"/>
                <w:sz w:val="20"/>
                <w:szCs w:val="20"/>
              </w:rPr>
              <w:t>sądy powszechne, sądy administracyjne i sądy wojskowe</w:t>
            </w:r>
          </w:p>
          <w:p w14:paraId="2A4CE545" w14:textId="77777777" w:rsidR="00B7653A" w:rsidRDefault="00B7653A" w:rsidP="0098087B">
            <w:pPr>
              <w:spacing w:line="300" w:lineRule="auto"/>
              <w:rPr>
                <w:rFonts w:ascii="Times New Roman" w:hAnsi="Times New Roman" w:cs="Times New Roman"/>
                <w:spacing w:val="-2"/>
                <w:sz w:val="20"/>
                <w:szCs w:val="20"/>
              </w:rPr>
            </w:pPr>
          </w:p>
        </w:tc>
        <w:tc>
          <w:tcPr>
            <w:tcW w:w="3687" w:type="dxa"/>
            <w:gridSpan w:val="14"/>
            <w:tcBorders>
              <w:top w:val="single" w:sz="4" w:space="0" w:color="auto"/>
              <w:left w:val="single" w:sz="4" w:space="0" w:color="auto"/>
              <w:bottom w:val="single" w:sz="4" w:space="0" w:color="auto"/>
              <w:right w:val="single" w:sz="4" w:space="0" w:color="auto"/>
            </w:tcBorders>
            <w:shd w:val="clear" w:color="auto" w:fill="FFFFFF"/>
            <w:hideMark/>
          </w:tcPr>
          <w:p w14:paraId="63043E8A"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z w:val="20"/>
                <w:szCs w:val="20"/>
              </w:rPr>
              <w:fldChar w:fldCharType="begin">
                <w:ffData>
                  <w:name w:val="Wybór1"/>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pacing w:val="-2"/>
                <w:sz w:val="20"/>
                <w:szCs w:val="20"/>
              </w:rPr>
              <w:t>demografia</w:t>
            </w:r>
          </w:p>
          <w:p w14:paraId="34E00FFF"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mienie państwowe</w:t>
            </w:r>
          </w:p>
          <w:p w14:paraId="12D277A4"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fldChar w:fldCharType="begin">
                <w:ffData>
                  <w:name w:val="Wybór1"/>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pacing w:val="-2"/>
                <w:sz w:val="20"/>
                <w:szCs w:val="20"/>
              </w:rPr>
              <w:t xml:space="preserve">inne: </w:t>
            </w:r>
            <w:r>
              <w:rPr>
                <w:rFonts w:ascii="Times New Roman" w:hAnsi="Times New Roman" w:cs="Times New Roman"/>
                <w:sz w:val="20"/>
                <w:szCs w:val="2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703"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F44856D"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z w:val="20"/>
                <w:szCs w:val="20"/>
              </w:rPr>
              <w:fldChar w:fldCharType="begin">
                <w:ffData>
                  <w:name w:val="Wybór1"/>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pacing w:val="-2"/>
                <w:sz w:val="20"/>
                <w:szCs w:val="20"/>
              </w:rPr>
              <w:t>informatyzacja</w:t>
            </w:r>
          </w:p>
          <w:p w14:paraId="72BF7EEF"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fldChar w:fldCharType="begin">
                <w:ffData>
                  <w:name w:val="Wybór1"/>
                  <w:enabled/>
                  <w:calcOnExit w:val="0"/>
                  <w:checkBox>
                    <w:sizeAuto/>
                    <w:default w:val="0"/>
                  </w:checkBox>
                </w:ffData>
              </w:fldChar>
            </w:r>
            <w:r>
              <w:rPr>
                <w:rFonts w:ascii="Times New Roman" w:hAnsi="Times New Roman" w:cs="Times New Roman"/>
                <w:sz w:val="20"/>
                <w:szCs w:val="20"/>
              </w:rPr>
              <w:instrText xml:space="preserve"> FORMCHECKBOX </w:instrText>
            </w:r>
            <w:r w:rsidR="00930EEE">
              <w:rPr>
                <w:rFonts w:ascii="Times New Roman" w:hAnsi="Times New Roman" w:cs="Times New Roman"/>
                <w:sz w:val="20"/>
                <w:szCs w:val="20"/>
              </w:rPr>
            </w:r>
            <w:r w:rsidR="00930EEE">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pacing w:val="-2"/>
                <w:sz w:val="20"/>
                <w:szCs w:val="20"/>
              </w:rPr>
              <w:t>zdrowie</w:t>
            </w:r>
          </w:p>
        </w:tc>
      </w:tr>
      <w:tr w:rsidR="00B7653A" w14:paraId="79553A89" w14:textId="77777777" w:rsidTr="0098087B">
        <w:trPr>
          <w:gridAfter w:val="1"/>
          <w:wAfter w:w="10" w:type="dxa"/>
          <w:trHeight w:val="712"/>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12CF26"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Omówienie wpływu</w:t>
            </w:r>
          </w:p>
        </w:tc>
        <w:tc>
          <w:tcPr>
            <w:tcW w:w="8694" w:type="dxa"/>
            <w:gridSpan w:val="27"/>
            <w:tcBorders>
              <w:top w:val="single" w:sz="4" w:space="0" w:color="auto"/>
              <w:left w:val="single" w:sz="4" w:space="0" w:color="auto"/>
              <w:bottom w:val="single" w:sz="4" w:space="0" w:color="auto"/>
              <w:right w:val="single" w:sz="4" w:space="0" w:color="auto"/>
            </w:tcBorders>
            <w:shd w:val="clear" w:color="auto" w:fill="FFFFFF"/>
            <w:vAlign w:val="center"/>
            <w:hideMark/>
          </w:tcPr>
          <w:p w14:paraId="0AA1B97A"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Wejście w życie projektowanego rozporządzenia nie będzie miało wpływu na ww. obszary.</w:t>
            </w:r>
          </w:p>
        </w:tc>
      </w:tr>
      <w:tr w:rsidR="00B7653A" w14:paraId="62B43ED5" w14:textId="77777777" w:rsidTr="0098087B">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14:paraId="55B382F8" w14:textId="77777777" w:rsidR="00B7653A" w:rsidRDefault="00B7653A" w:rsidP="003F4977">
            <w:pPr>
              <w:numPr>
                <w:ilvl w:val="0"/>
                <w:numId w:val="12"/>
              </w:numPr>
              <w:spacing w:line="300" w:lineRule="auto"/>
              <w:ind w:left="318" w:hanging="284"/>
              <w:rPr>
                <w:rFonts w:ascii="Times New Roman" w:hAnsi="Times New Roman" w:cs="Times New Roman"/>
                <w:b/>
                <w:sz w:val="20"/>
                <w:szCs w:val="20"/>
              </w:rPr>
            </w:pPr>
            <w:r>
              <w:rPr>
                <w:rFonts w:ascii="Times New Roman" w:hAnsi="Times New Roman" w:cs="Times New Roman"/>
                <w:b/>
                <w:spacing w:val="-2"/>
                <w:sz w:val="20"/>
                <w:szCs w:val="20"/>
              </w:rPr>
              <w:t>Planowane wykonanie przepisów aktu prawnego</w:t>
            </w:r>
          </w:p>
        </w:tc>
      </w:tr>
      <w:tr w:rsidR="00B7653A" w14:paraId="7BA5EBB3" w14:textId="77777777" w:rsidTr="0098087B">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tcPr>
          <w:p w14:paraId="37DB49F2" w14:textId="77777777"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pacing w:val="-2"/>
                <w:sz w:val="20"/>
                <w:szCs w:val="20"/>
              </w:rPr>
              <w:lastRenderedPageBreak/>
              <w:t>Przepisy projektowanego rozporządzenia wejdą w życie z dniem następującym po dniu ogłoszenia, co będzie równoznaczne z ich wdrożeniem w celu rozwiązania problemu zidentyfikowanego w pkt 1</w:t>
            </w:r>
            <w:r>
              <w:rPr>
                <w:rFonts w:ascii="Times New Roman" w:hAnsi="Times New Roman" w:cs="Times New Roman"/>
                <w:sz w:val="20"/>
                <w:szCs w:val="20"/>
              </w:rPr>
              <w:t xml:space="preserve">. </w:t>
            </w:r>
          </w:p>
          <w:p w14:paraId="72B09736" w14:textId="77777777" w:rsidR="00B7653A" w:rsidRDefault="00B7653A" w:rsidP="0098087B">
            <w:pPr>
              <w:spacing w:line="300" w:lineRule="auto"/>
              <w:rPr>
                <w:rFonts w:ascii="Times New Roman" w:hAnsi="Times New Roman" w:cs="Times New Roman"/>
                <w:sz w:val="20"/>
                <w:szCs w:val="20"/>
              </w:rPr>
            </w:pPr>
          </w:p>
        </w:tc>
      </w:tr>
      <w:tr w:rsidR="00B7653A" w14:paraId="47F1F238" w14:textId="77777777" w:rsidTr="0098087B">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14:paraId="27502040" w14:textId="77777777" w:rsidR="00B7653A" w:rsidRDefault="00B7653A" w:rsidP="003F4977">
            <w:pPr>
              <w:numPr>
                <w:ilvl w:val="0"/>
                <w:numId w:val="12"/>
              </w:numPr>
              <w:spacing w:line="300" w:lineRule="auto"/>
              <w:ind w:left="318" w:hanging="284"/>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pacing w:val="-2"/>
                <w:sz w:val="20"/>
                <w:szCs w:val="20"/>
              </w:rPr>
              <w:t>W jaki sposób i kiedy nastąpi ewaluacja efektów projektu oraz jakie mierniki zostaną zastosowane?</w:t>
            </w:r>
          </w:p>
        </w:tc>
      </w:tr>
      <w:tr w:rsidR="00B7653A" w14:paraId="36657583" w14:textId="77777777" w:rsidTr="0098087B">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tcPr>
          <w:p w14:paraId="27E62650" w14:textId="31362152" w:rsidR="00B7653A" w:rsidRDefault="00B7653A" w:rsidP="0098087B">
            <w:pPr>
              <w:spacing w:line="300" w:lineRule="auto"/>
              <w:rPr>
                <w:rFonts w:ascii="Times New Roman" w:hAnsi="Times New Roman" w:cs="Times New Roman"/>
                <w:sz w:val="20"/>
                <w:szCs w:val="20"/>
              </w:rPr>
            </w:pPr>
            <w:r>
              <w:rPr>
                <w:rFonts w:ascii="Times New Roman" w:hAnsi="Times New Roman" w:cs="Times New Roman"/>
                <w:sz w:val="20"/>
                <w:szCs w:val="20"/>
              </w:rPr>
              <w:t>Brak konieczności ewaluacji projektu</w:t>
            </w:r>
            <w:r w:rsidR="001A5284">
              <w:rPr>
                <w:rFonts w:ascii="Times New Roman" w:hAnsi="Times New Roman" w:cs="Times New Roman"/>
                <w:sz w:val="20"/>
                <w:szCs w:val="20"/>
              </w:rPr>
              <w:t xml:space="preserve"> rozporządzenia</w:t>
            </w:r>
            <w:r>
              <w:rPr>
                <w:rFonts w:ascii="Times New Roman" w:hAnsi="Times New Roman" w:cs="Times New Roman"/>
                <w:sz w:val="20"/>
                <w:szCs w:val="20"/>
              </w:rPr>
              <w:t xml:space="preserve"> ze względu na techniczny charakter regulacji. </w:t>
            </w:r>
          </w:p>
          <w:p w14:paraId="435887FB" w14:textId="77777777" w:rsidR="00B7653A" w:rsidRDefault="00B7653A" w:rsidP="0098087B">
            <w:pPr>
              <w:spacing w:line="300" w:lineRule="auto"/>
              <w:rPr>
                <w:rFonts w:ascii="Times New Roman" w:hAnsi="Times New Roman" w:cs="Times New Roman"/>
                <w:spacing w:val="-2"/>
                <w:sz w:val="20"/>
                <w:szCs w:val="20"/>
              </w:rPr>
            </w:pPr>
          </w:p>
        </w:tc>
      </w:tr>
      <w:tr w:rsidR="00B7653A" w14:paraId="2D10FDD8" w14:textId="77777777" w:rsidTr="0098087B">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99CCFF"/>
            <w:hideMark/>
          </w:tcPr>
          <w:p w14:paraId="6D59E772" w14:textId="77777777" w:rsidR="00B7653A" w:rsidRDefault="00B7653A" w:rsidP="003F4977">
            <w:pPr>
              <w:numPr>
                <w:ilvl w:val="0"/>
                <w:numId w:val="12"/>
              </w:numPr>
              <w:spacing w:line="300" w:lineRule="auto"/>
              <w:ind w:left="318" w:hanging="284"/>
              <w:rPr>
                <w:rFonts w:ascii="Times New Roman" w:hAnsi="Times New Roman" w:cs="Times New Roman"/>
                <w:b/>
                <w:spacing w:val="-2"/>
                <w:sz w:val="20"/>
                <w:szCs w:val="20"/>
              </w:rPr>
            </w:pPr>
            <w:r>
              <w:rPr>
                <w:rFonts w:ascii="Times New Roman" w:hAnsi="Times New Roman" w:cs="Times New Roman"/>
                <w:b/>
                <w:spacing w:val="-2"/>
                <w:sz w:val="20"/>
                <w:szCs w:val="20"/>
              </w:rPr>
              <w:t xml:space="preserve">Załączniki (istotne dokumenty źródłowe, badania, analizy itp.) </w:t>
            </w:r>
          </w:p>
        </w:tc>
      </w:tr>
      <w:tr w:rsidR="00B7653A" w14:paraId="4CBCEB1D" w14:textId="77777777" w:rsidTr="0098087B">
        <w:trPr>
          <w:gridAfter w:val="1"/>
          <w:wAfter w:w="10" w:type="dxa"/>
          <w:trHeight w:val="142"/>
          <w:jc w:val="center"/>
        </w:trPr>
        <w:tc>
          <w:tcPr>
            <w:tcW w:w="10937" w:type="dxa"/>
            <w:gridSpan w:val="29"/>
            <w:tcBorders>
              <w:top w:val="single" w:sz="4" w:space="0" w:color="auto"/>
              <w:left w:val="single" w:sz="4" w:space="0" w:color="auto"/>
              <w:bottom w:val="single" w:sz="4" w:space="0" w:color="auto"/>
              <w:right w:val="single" w:sz="4" w:space="0" w:color="auto"/>
            </w:tcBorders>
            <w:shd w:val="clear" w:color="auto" w:fill="FFFFFF"/>
          </w:tcPr>
          <w:p w14:paraId="7FE72400" w14:textId="77777777" w:rsidR="00B7653A" w:rsidRDefault="00B7653A" w:rsidP="0098087B">
            <w:pPr>
              <w:spacing w:line="300" w:lineRule="auto"/>
              <w:rPr>
                <w:rFonts w:ascii="Times New Roman" w:hAnsi="Times New Roman" w:cs="Times New Roman"/>
                <w:spacing w:val="-2"/>
                <w:sz w:val="20"/>
                <w:szCs w:val="20"/>
              </w:rPr>
            </w:pPr>
            <w:r>
              <w:rPr>
                <w:rFonts w:ascii="Times New Roman" w:hAnsi="Times New Roman" w:cs="Times New Roman"/>
                <w:spacing w:val="-2"/>
                <w:sz w:val="20"/>
                <w:szCs w:val="20"/>
              </w:rPr>
              <w:t>Brak.</w:t>
            </w:r>
          </w:p>
          <w:p w14:paraId="615D20B7" w14:textId="77777777" w:rsidR="00B7653A" w:rsidRDefault="00B7653A" w:rsidP="0098087B">
            <w:pPr>
              <w:spacing w:line="300" w:lineRule="auto"/>
              <w:rPr>
                <w:rFonts w:ascii="Times New Roman" w:hAnsi="Times New Roman" w:cs="Times New Roman"/>
                <w:spacing w:val="-2"/>
                <w:sz w:val="20"/>
                <w:szCs w:val="20"/>
              </w:rPr>
            </w:pPr>
          </w:p>
        </w:tc>
      </w:tr>
    </w:tbl>
    <w:p w14:paraId="6501C072" w14:textId="05D78FE3" w:rsidR="00F6227F" w:rsidRPr="00703BD8" w:rsidRDefault="00F6227F" w:rsidP="00041D68">
      <w:pPr>
        <w:pStyle w:val="ARTartustawynprozporzdzenia"/>
        <w:rPr>
          <w:rFonts w:cs="Times"/>
          <w:szCs w:val="24"/>
        </w:rPr>
      </w:pPr>
    </w:p>
    <w:sectPr w:rsidR="00F6227F" w:rsidRPr="00703BD8" w:rsidSect="002C13F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8A476" w14:textId="77777777" w:rsidR="00930EEE" w:rsidRDefault="00930EEE">
      <w:pPr>
        <w:spacing w:line="240" w:lineRule="auto"/>
      </w:pPr>
      <w:r>
        <w:separator/>
      </w:r>
    </w:p>
  </w:endnote>
  <w:endnote w:type="continuationSeparator" w:id="0">
    <w:p w14:paraId="4C9D0BC8" w14:textId="77777777" w:rsidR="00930EEE" w:rsidRDefault="00930EEE">
      <w:pPr>
        <w:spacing w:line="240" w:lineRule="auto"/>
      </w:pPr>
      <w:r>
        <w:continuationSeparator/>
      </w:r>
    </w:p>
  </w:endnote>
  <w:endnote w:type="continuationNotice" w:id="1">
    <w:p w14:paraId="21C56CA1" w14:textId="77777777" w:rsidR="00930EEE" w:rsidRDefault="00930E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46654" w14:textId="77777777" w:rsidR="00FF093C" w:rsidRDefault="00FF09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DBC56" w14:textId="77777777" w:rsidR="00FF093C" w:rsidRDefault="00FF093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2E6A" w14:textId="77777777" w:rsidR="00FF093C" w:rsidRDefault="00FF09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C3DDB" w14:textId="77777777" w:rsidR="00930EEE" w:rsidRDefault="00930EEE">
      <w:r>
        <w:separator/>
      </w:r>
    </w:p>
  </w:footnote>
  <w:footnote w:type="continuationSeparator" w:id="0">
    <w:p w14:paraId="4525980F" w14:textId="77777777" w:rsidR="00930EEE" w:rsidRDefault="00930EEE">
      <w:r>
        <w:continuationSeparator/>
      </w:r>
    </w:p>
  </w:footnote>
  <w:footnote w:type="continuationNotice" w:id="1">
    <w:p w14:paraId="2045BE39" w14:textId="77777777" w:rsidR="00930EEE" w:rsidRDefault="00930EEE">
      <w:pPr>
        <w:spacing w:line="240" w:lineRule="auto"/>
      </w:pPr>
    </w:p>
  </w:footnote>
  <w:footnote w:id="2">
    <w:p w14:paraId="5A5B4556" w14:textId="5CDE2E91" w:rsidR="00FF093C" w:rsidRDefault="00FF093C" w:rsidP="00561DB7">
      <w:pPr>
        <w:pStyle w:val="ODNONIKtreodnonika"/>
      </w:pPr>
      <w:r w:rsidRPr="001B43C4">
        <w:rPr>
          <w:rStyle w:val="Odwoanieprzypisudolnego"/>
        </w:rPr>
        <w:footnoteRef/>
      </w:r>
      <w:r w:rsidRPr="001B43C4">
        <w:rPr>
          <w:vertAlign w:val="superscript"/>
        </w:rPr>
        <w:t>)</w:t>
      </w:r>
      <w:r>
        <w:tab/>
      </w:r>
      <w:r w:rsidRPr="006309F6">
        <w:t xml:space="preserve">Minister Rolnictwa i Rozwoju Wsi kieruje działem administracji rządowej – rybołówstwo, na podstawie § 1 ust. 2 pkt 4 rozporządzenia Prezesa Rady Ministrów z dnia </w:t>
      </w:r>
      <w:r>
        <w:t>15</w:t>
      </w:r>
      <w:r w:rsidRPr="006309F6">
        <w:t xml:space="preserve"> </w:t>
      </w:r>
      <w:r>
        <w:t>kwietnia</w:t>
      </w:r>
      <w:r w:rsidRPr="006309F6">
        <w:t xml:space="preserve"> 202</w:t>
      </w:r>
      <w:r>
        <w:t>3</w:t>
      </w:r>
      <w:r w:rsidRPr="006309F6">
        <w:t xml:space="preserve"> r. w sprawie szczegółowego zakresu działania Ministra Rolnictwa i Rozwoju Wsi (Dz. U. poz. </w:t>
      </w:r>
      <w:r>
        <w:t>716</w:t>
      </w:r>
      <w:r w:rsidRPr="006309F6">
        <w:t>).</w:t>
      </w:r>
    </w:p>
  </w:footnote>
  <w:footnote w:id="3">
    <w:p w14:paraId="23460E70" w14:textId="52AD6B08" w:rsidR="00FF093C" w:rsidRDefault="00FF093C" w:rsidP="008F2D1F">
      <w:pPr>
        <w:pStyle w:val="ODNONIKtreodnonika"/>
      </w:pPr>
      <w:r>
        <w:rPr>
          <w:rStyle w:val="Odwoanieprzypisudolnego"/>
        </w:rPr>
        <w:footnoteRef/>
      </w:r>
      <w:r w:rsidRPr="008F2D1F">
        <w:rPr>
          <w:rStyle w:val="IGindeksgrny"/>
        </w:rPr>
        <w:t>)</w:t>
      </w:r>
      <w:r>
        <w:tab/>
      </w:r>
      <w:r w:rsidRPr="00B42AE8">
        <w:t>Zmiany wymienionego rozporządzenia zostały ogłoszone w Dz. Urz. UE L 261 z 22.07.2021, str. 58, Dz. Urz. UE L 241 z 19.09.2022, str. 16 oraz Dz. Urz. UE L 275 z 25.10.2022, str.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39F3" w14:textId="77777777" w:rsidR="00FF093C" w:rsidRDefault="00FF09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FA0A" w14:textId="1D176E92" w:rsidR="00FF093C" w:rsidRPr="00B371CC" w:rsidRDefault="00FF093C" w:rsidP="002C13F6">
    <w:pPr>
      <w:pStyle w:val="Nagwek"/>
      <w:jc w:val="center"/>
    </w:pPr>
    <w:r>
      <w:t xml:space="preserve">– </w:t>
    </w:r>
    <w:r>
      <w:rPr>
        <w:noProof/>
      </w:rPr>
      <w:fldChar w:fldCharType="begin"/>
    </w:r>
    <w:r>
      <w:rPr>
        <w:noProof/>
      </w:rPr>
      <w:instrText xml:space="preserve"> PAGE  \* MERGEFORMAT </w:instrText>
    </w:r>
    <w:r>
      <w:rPr>
        <w:noProof/>
      </w:rPr>
      <w:fldChar w:fldCharType="separate"/>
    </w:r>
    <w:r w:rsidR="00F76388">
      <w:rPr>
        <w:noProof/>
      </w:rP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6B06" w14:textId="77777777" w:rsidR="00FF093C" w:rsidRDefault="00FF09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B4736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67E0527"/>
    <w:multiLevelType w:val="multilevel"/>
    <w:tmpl w:val="D668104A"/>
    <w:lvl w:ilvl="0">
      <w:start w:val="1"/>
      <w:numFmt w:val="upperRoman"/>
      <w:lvlText w:val="%1."/>
      <w:lvlJc w:val="left"/>
      <w:pPr>
        <w:ind w:left="1080" w:hanging="720"/>
      </w:pPr>
    </w:lvl>
    <w:lvl w:ilvl="1">
      <w:start w:val="2"/>
      <w:numFmt w:val="decimal"/>
      <w:isLgl/>
      <w:lvlText w:val="%1.%2."/>
      <w:lvlJc w:val="left"/>
      <w:pPr>
        <w:ind w:left="1080" w:hanging="720"/>
      </w:pPr>
    </w:lvl>
    <w:lvl w:ilvl="2">
      <w:start w:val="3"/>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18466998"/>
    <w:multiLevelType w:val="hybridMultilevel"/>
    <w:tmpl w:val="93F0D676"/>
    <w:lvl w:ilvl="0" w:tplc="3CCA9D4A">
      <w:start w:val="1"/>
      <w:numFmt w:val="upperRoman"/>
      <w:lvlText w:val="%1."/>
      <w:lvlJc w:val="left"/>
      <w:pPr>
        <w:ind w:left="1026" w:hanging="720"/>
      </w:pPr>
    </w:lvl>
    <w:lvl w:ilvl="1" w:tplc="04150019">
      <w:start w:val="1"/>
      <w:numFmt w:val="lowerLetter"/>
      <w:lvlText w:val="%2."/>
      <w:lvlJc w:val="left"/>
      <w:pPr>
        <w:ind w:left="1386" w:hanging="360"/>
      </w:pPr>
    </w:lvl>
    <w:lvl w:ilvl="2" w:tplc="0415001B">
      <w:start w:val="1"/>
      <w:numFmt w:val="lowerRoman"/>
      <w:lvlText w:val="%3."/>
      <w:lvlJc w:val="right"/>
      <w:pPr>
        <w:ind w:left="2106" w:hanging="180"/>
      </w:pPr>
    </w:lvl>
    <w:lvl w:ilvl="3" w:tplc="0415000F">
      <w:start w:val="1"/>
      <w:numFmt w:val="decimal"/>
      <w:lvlText w:val="%4."/>
      <w:lvlJc w:val="left"/>
      <w:pPr>
        <w:ind w:left="2826" w:hanging="360"/>
      </w:pPr>
    </w:lvl>
    <w:lvl w:ilvl="4" w:tplc="04150019">
      <w:start w:val="1"/>
      <w:numFmt w:val="lowerLetter"/>
      <w:lvlText w:val="%5."/>
      <w:lvlJc w:val="left"/>
      <w:pPr>
        <w:ind w:left="3546" w:hanging="360"/>
      </w:pPr>
    </w:lvl>
    <w:lvl w:ilvl="5" w:tplc="0415001B">
      <w:start w:val="1"/>
      <w:numFmt w:val="lowerRoman"/>
      <w:lvlText w:val="%6."/>
      <w:lvlJc w:val="right"/>
      <w:pPr>
        <w:ind w:left="4266" w:hanging="180"/>
      </w:pPr>
    </w:lvl>
    <w:lvl w:ilvl="6" w:tplc="0415000F">
      <w:start w:val="1"/>
      <w:numFmt w:val="decimal"/>
      <w:lvlText w:val="%7."/>
      <w:lvlJc w:val="left"/>
      <w:pPr>
        <w:ind w:left="4986" w:hanging="360"/>
      </w:pPr>
    </w:lvl>
    <w:lvl w:ilvl="7" w:tplc="04150019">
      <w:start w:val="1"/>
      <w:numFmt w:val="lowerLetter"/>
      <w:lvlText w:val="%8."/>
      <w:lvlJc w:val="left"/>
      <w:pPr>
        <w:ind w:left="5706" w:hanging="360"/>
      </w:pPr>
    </w:lvl>
    <w:lvl w:ilvl="8" w:tplc="0415001B">
      <w:start w:val="1"/>
      <w:numFmt w:val="lowerRoman"/>
      <w:lvlText w:val="%9."/>
      <w:lvlJc w:val="right"/>
      <w:pPr>
        <w:ind w:left="6426" w:hanging="180"/>
      </w:pPr>
    </w:lvl>
  </w:abstractNum>
  <w:abstractNum w:abstractNumId="3" w15:restartNumberingAfterBreak="0">
    <w:nsid w:val="18982826"/>
    <w:multiLevelType w:val="hybridMultilevel"/>
    <w:tmpl w:val="A5C6326E"/>
    <w:lvl w:ilvl="0" w:tplc="3C0ADC6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D935C3"/>
    <w:multiLevelType w:val="multilevel"/>
    <w:tmpl w:val="0FE40CA8"/>
    <w:lvl w:ilvl="0">
      <w:start w:val="1"/>
      <w:numFmt w:val="upperRoman"/>
      <w:lvlText w:val="%1."/>
      <w:lvlJc w:val="left"/>
      <w:pPr>
        <w:ind w:left="1080" w:hanging="720"/>
      </w:pPr>
    </w:lvl>
    <w:lvl w:ilvl="1">
      <w:start w:val="2"/>
      <w:numFmt w:val="decimal"/>
      <w:isLgl/>
      <w:lvlText w:val="%1.%2"/>
      <w:lvlJc w:val="left"/>
      <w:pPr>
        <w:ind w:left="765" w:hanging="405"/>
      </w:pPr>
    </w:lvl>
    <w:lvl w:ilvl="2">
      <w:start w:val="1"/>
      <w:numFmt w:val="decimal"/>
      <w:isLgl/>
      <w:lvlText w:val="%1.%2.%3"/>
      <w:lvlJc w:val="left"/>
      <w:pPr>
        <w:ind w:left="1080" w:hanging="720"/>
      </w:pPr>
    </w:lvl>
    <w:lvl w:ilvl="3">
      <w:start w:val="1"/>
      <w:numFmt w:val="lowerLetter"/>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15:restartNumberingAfterBreak="0">
    <w:nsid w:val="23787E68"/>
    <w:multiLevelType w:val="multilevel"/>
    <w:tmpl w:val="2E144104"/>
    <w:lvl w:ilvl="0">
      <w:start w:val="1"/>
      <w:numFmt w:val="upperRoman"/>
      <w:lvlText w:val="%1."/>
      <w:lvlJc w:val="left"/>
      <w:pPr>
        <w:ind w:left="1026" w:hanging="720"/>
      </w:pPr>
    </w:lvl>
    <w:lvl w:ilvl="1">
      <w:start w:val="2"/>
      <w:numFmt w:val="decimal"/>
      <w:isLgl/>
      <w:lvlText w:val="%1.%2."/>
      <w:lvlJc w:val="left"/>
      <w:pPr>
        <w:ind w:left="1053" w:hanging="720"/>
      </w:pPr>
    </w:lvl>
    <w:lvl w:ilvl="2">
      <w:start w:val="4"/>
      <w:numFmt w:val="decimal"/>
      <w:isLgl/>
      <w:lvlText w:val="%1.%2.%3."/>
      <w:lvlJc w:val="left"/>
      <w:pPr>
        <w:ind w:left="1080" w:hanging="720"/>
      </w:pPr>
    </w:lvl>
    <w:lvl w:ilvl="3">
      <w:start w:val="1"/>
      <w:numFmt w:val="decimal"/>
      <w:isLgl/>
      <w:lvlText w:val="%1.%2.%3.%4."/>
      <w:lvlJc w:val="left"/>
      <w:pPr>
        <w:ind w:left="1467" w:hanging="1080"/>
      </w:pPr>
    </w:lvl>
    <w:lvl w:ilvl="4">
      <w:start w:val="1"/>
      <w:numFmt w:val="decimal"/>
      <w:isLgl/>
      <w:lvlText w:val="%1.%2.%3.%4.%5."/>
      <w:lvlJc w:val="left"/>
      <w:pPr>
        <w:ind w:left="1494" w:hanging="1080"/>
      </w:pPr>
    </w:lvl>
    <w:lvl w:ilvl="5">
      <w:start w:val="1"/>
      <w:numFmt w:val="decimal"/>
      <w:isLgl/>
      <w:lvlText w:val="%1.%2.%3.%4.%5.%6."/>
      <w:lvlJc w:val="left"/>
      <w:pPr>
        <w:ind w:left="1881" w:hanging="1440"/>
      </w:pPr>
    </w:lvl>
    <w:lvl w:ilvl="6">
      <w:start w:val="1"/>
      <w:numFmt w:val="decimal"/>
      <w:isLgl/>
      <w:lvlText w:val="%1.%2.%3.%4.%5.%6.%7."/>
      <w:lvlJc w:val="left"/>
      <w:pPr>
        <w:ind w:left="1908" w:hanging="1440"/>
      </w:pPr>
    </w:lvl>
    <w:lvl w:ilvl="7">
      <w:start w:val="1"/>
      <w:numFmt w:val="decimal"/>
      <w:isLgl/>
      <w:lvlText w:val="%1.%2.%3.%4.%5.%6.%7.%8."/>
      <w:lvlJc w:val="left"/>
      <w:pPr>
        <w:ind w:left="2295" w:hanging="1800"/>
      </w:pPr>
    </w:lvl>
    <w:lvl w:ilvl="8">
      <w:start w:val="1"/>
      <w:numFmt w:val="decimal"/>
      <w:isLgl/>
      <w:lvlText w:val="%1.%2.%3.%4.%5.%6.%7.%8.%9."/>
      <w:lvlJc w:val="left"/>
      <w:pPr>
        <w:ind w:left="2322" w:hanging="1800"/>
      </w:pPr>
    </w:lvl>
  </w:abstractNum>
  <w:abstractNum w:abstractNumId="6" w15:restartNumberingAfterBreak="0">
    <w:nsid w:val="38AD7633"/>
    <w:multiLevelType w:val="multilevel"/>
    <w:tmpl w:val="E8F80CBA"/>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392A41E7"/>
    <w:multiLevelType w:val="hybridMultilevel"/>
    <w:tmpl w:val="1F5C7EEA"/>
    <w:lvl w:ilvl="0" w:tplc="E0CA6328">
      <w:start w:val="1"/>
      <w:numFmt w:val="decimal"/>
      <w:lvlText w:val="%1."/>
      <w:lvlJc w:val="left"/>
      <w:pPr>
        <w:tabs>
          <w:tab w:val="num" w:pos="360"/>
        </w:tabs>
        <w:ind w:left="360" w:hanging="360"/>
      </w:pPr>
      <w:rPr>
        <w:rFonts w:hint="default"/>
        <w:b/>
      </w:rPr>
    </w:lvl>
    <w:lvl w:ilvl="1" w:tplc="49A8FF60" w:tentative="1">
      <w:start w:val="1"/>
      <w:numFmt w:val="lowerLetter"/>
      <w:lvlText w:val="%2."/>
      <w:lvlJc w:val="left"/>
      <w:pPr>
        <w:ind w:left="1440" w:hanging="360"/>
      </w:pPr>
    </w:lvl>
    <w:lvl w:ilvl="2" w:tplc="B5F293DA" w:tentative="1">
      <w:start w:val="1"/>
      <w:numFmt w:val="lowerRoman"/>
      <w:lvlText w:val="%3."/>
      <w:lvlJc w:val="right"/>
      <w:pPr>
        <w:ind w:left="2160" w:hanging="180"/>
      </w:pPr>
    </w:lvl>
    <w:lvl w:ilvl="3" w:tplc="784ECA64" w:tentative="1">
      <w:start w:val="1"/>
      <w:numFmt w:val="decimal"/>
      <w:lvlText w:val="%4."/>
      <w:lvlJc w:val="left"/>
      <w:pPr>
        <w:ind w:left="2880" w:hanging="360"/>
      </w:pPr>
    </w:lvl>
    <w:lvl w:ilvl="4" w:tplc="E40E7EDE" w:tentative="1">
      <w:start w:val="1"/>
      <w:numFmt w:val="lowerLetter"/>
      <w:lvlText w:val="%5."/>
      <w:lvlJc w:val="left"/>
      <w:pPr>
        <w:ind w:left="3600" w:hanging="360"/>
      </w:pPr>
    </w:lvl>
    <w:lvl w:ilvl="5" w:tplc="A6DE164E" w:tentative="1">
      <w:start w:val="1"/>
      <w:numFmt w:val="lowerRoman"/>
      <w:lvlText w:val="%6."/>
      <w:lvlJc w:val="right"/>
      <w:pPr>
        <w:ind w:left="4320" w:hanging="180"/>
      </w:pPr>
    </w:lvl>
    <w:lvl w:ilvl="6" w:tplc="EEAAB01C" w:tentative="1">
      <w:start w:val="1"/>
      <w:numFmt w:val="decimal"/>
      <w:lvlText w:val="%7."/>
      <w:lvlJc w:val="left"/>
      <w:pPr>
        <w:ind w:left="5040" w:hanging="360"/>
      </w:pPr>
    </w:lvl>
    <w:lvl w:ilvl="7" w:tplc="D8C23E00" w:tentative="1">
      <w:start w:val="1"/>
      <w:numFmt w:val="lowerLetter"/>
      <w:lvlText w:val="%8."/>
      <w:lvlJc w:val="left"/>
      <w:pPr>
        <w:ind w:left="5760" w:hanging="360"/>
      </w:pPr>
    </w:lvl>
    <w:lvl w:ilvl="8" w:tplc="0E60C2D4" w:tentative="1">
      <w:start w:val="1"/>
      <w:numFmt w:val="lowerRoman"/>
      <w:lvlText w:val="%9."/>
      <w:lvlJc w:val="right"/>
      <w:pPr>
        <w:ind w:left="6480" w:hanging="180"/>
      </w:pPr>
    </w:lvl>
  </w:abstractNum>
  <w:abstractNum w:abstractNumId="8" w15:restartNumberingAfterBreak="0">
    <w:nsid w:val="3C0C5FE3"/>
    <w:multiLevelType w:val="hybridMultilevel"/>
    <w:tmpl w:val="98403A24"/>
    <w:lvl w:ilvl="0" w:tplc="AA56241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86F57E0"/>
    <w:multiLevelType w:val="hybridMultilevel"/>
    <w:tmpl w:val="0FAEC124"/>
    <w:lvl w:ilvl="0" w:tplc="0A0474F4">
      <w:start w:val="1"/>
      <w:numFmt w:val="decimal"/>
      <w:lvlText w:val="%1)"/>
      <w:lvlJc w:val="left"/>
      <w:pPr>
        <w:ind w:left="720" w:hanging="360"/>
      </w:pPr>
      <w:rPr>
        <w:rFonts w:ascii="Times" w:eastAsiaTheme="minorEastAsia" w:hAnsi="Time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1F0B66"/>
    <w:multiLevelType w:val="hybridMultilevel"/>
    <w:tmpl w:val="2B56F004"/>
    <w:lvl w:ilvl="0" w:tplc="796477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D8E611A"/>
    <w:multiLevelType w:val="hybridMultilevel"/>
    <w:tmpl w:val="A9E06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5430B30"/>
    <w:multiLevelType w:val="hybridMultilevel"/>
    <w:tmpl w:val="AD68FC7A"/>
    <w:lvl w:ilvl="0" w:tplc="26E4523E">
      <w:start w:val="2"/>
      <w:numFmt w:val="upperRoman"/>
      <w:lvlText w:val="%1."/>
      <w:lvlJc w:val="left"/>
      <w:pPr>
        <w:ind w:left="1800" w:hanging="72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68165682"/>
    <w:multiLevelType w:val="hybridMultilevel"/>
    <w:tmpl w:val="C102FE5A"/>
    <w:lvl w:ilvl="0" w:tplc="963AA28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36F4A06"/>
    <w:multiLevelType w:val="hybridMultilevel"/>
    <w:tmpl w:val="FDA0A0B8"/>
    <w:lvl w:ilvl="0" w:tplc="EA125EDE">
      <w:start w:val="1"/>
      <w:numFmt w:val="upperRoman"/>
      <w:lvlText w:val="%1."/>
      <w:lvlJc w:val="left"/>
      <w:pPr>
        <w:ind w:left="1026" w:hanging="720"/>
      </w:pPr>
    </w:lvl>
    <w:lvl w:ilvl="1" w:tplc="04150019">
      <w:start w:val="1"/>
      <w:numFmt w:val="lowerLetter"/>
      <w:lvlText w:val="%2."/>
      <w:lvlJc w:val="left"/>
      <w:pPr>
        <w:ind w:left="1386" w:hanging="360"/>
      </w:pPr>
    </w:lvl>
    <w:lvl w:ilvl="2" w:tplc="0415001B">
      <w:start w:val="1"/>
      <w:numFmt w:val="lowerRoman"/>
      <w:lvlText w:val="%3."/>
      <w:lvlJc w:val="right"/>
      <w:pPr>
        <w:ind w:left="2106" w:hanging="180"/>
      </w:pPr>
    </w:lvl>
    <w:lvl w:ilvl="3" w:tplc="0415000F">
      <w:start w:val="1"/>
      <w:numFmt w:val="decimal"/>
      <w:lvlText w:val="%4."/>
      <w:lvlJc w:val="left"/>
      <w:pPr>
        <w:ind w:left="2826" w:hanging="360"/>
      </w:pPr>
    </w:lvl>
    <w:lvl w:ilvl="4" w:tplc="04150019">
      <w:start w:val="1"/>
      <w:numFmt w:val="lowerLetter"/>
      <w:lvlText w:val="%5."/>
      <w:lvlJc w:val="left"/>
      <w:pPr>
        <w:ind w:left="3546" w:hanging="360"/>
      </w:pPr>
    </w:lvl>
    <w:lvl w:ilvl="5" w:tplc="0415001B">
      <w:start w:val="1"/>
      <w:numFmt w:val="lowerRoman"/>
      <w:lvlText w:val="%6."/>
      <w:lvlJc w:val="right"/>
      <w:pPr>
        <w:ind w:left="4266" w:hanging="180"/>
      </w:pPr>
    </w:lvl>
    <w:lvl w:ilvl="6" w:tplc="0415000F">
      <w:start w:val="1"/>
      <w:numFmt w:val="decimal"/>
      <w:lvlText w:val="%7."/>
      <w:lvlJc w:val="left"/>
      <w:pPr>
        <w:ind w:left="4986" w:hanging="360"/>
      </w:pPr>
    </w:lvl>
    <w:lvl w:ilvl="7" w:tplc="04150019">
      <w:start w:val="1"/>
      <w:numFmt w:val="lowerLetter"/>
      <w:lvlText w:val="%8."/>
      <w:lvlJc w:val="left"/>
      <w:pPr>
        <w:ind w:left="5706" w:hanging="360"/>
      </w:pPr>
    </w:lvl>
    <w:lvl w:ilvl="8" w:tplc="0415001B">
      <w:start w:val="1"/>
      <w:numFmt w:val="lowerRoman"/>
      <w:lvlText w:val="%9."/>
      <w:lvlJc w:val="right"/>
      <w:pPr>
        <w:ind w:left="6426" w:hanging="180"/>
      </w:pPr>
    </w:lvl>
  </w:abstractNum>
  <w:num w:numId="1">
    <w:abstractNumId w:val="0"/>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96"/>
    <w:rsid w:val="000019C9"/>
    <w:rsid w:val="00012009"/>
    <w:rsid w:val="00014350"/>
    <w:rsid w:val="00015177"/>
    <w:rsid w:val="00015F8B"/>
    <w:rsid w:val="000165C8"/>
    <w:rsid w:val="0001737B"/>
    <w:rsid w:val="00024D26"/>
    <w:rsid w:val="00031A67"/>
    <w:rsid w:val="0003554A"/>
    <w:rsid w:val="000356FE"/>
    <w:rsid w:val="000369C9"/>
    <w:rsid w:val="00040A3B"/>
    <w:rsid w:val="00040BEE"/>
    <w:rsid w:val="00040C25"/>
    <w:rsid w:val="00041D68"/>
    <w:rsid w:val="00042194"/>
    <w:rsid w:val="00045201"/>
    <w:rsid w:val="00045DFD"/>
    <w:rsid w:val="00046CA9"/>
    <w:rsid w:val="00052712"/>
    <w:rsid w:val="00052A52"/>
    <w:rsid w:val="00054998"/>
    <w:rsid w:val="000659D9"/>
    <w:rsid w:val="00065A59"/>
    <w:rsid w:val="00066B1D"/>
    <w:rsid w:val="000670F6"/>
    <w:rsid w:val="000712BE"/>
    <w:rsid w:val="00071814"/>
    <w:rsid w:val="000732F1"/>
    <w:rsid w:val="0007410A"/>
    <w:rsid w:val="00083340"/>
    <w:rsid w:val="00084EBE"/>
    <w:rsid w:val="000871F9"/>
    <w:rsid w:val="00092794"/>
    <w:rsid w:val="00095922"/>
    <w:rsid w:val="000967BD"/>
    <w:rsid w:val="000A168C"/>
    <w:rsid w:val="000A5F54"/>
    <w:rsid w:val="000B0C7F"/>
    <w:rsid w:val="000B450E"/>
    <w:rsid w:val="000C0626"/>
    <w:rsid w:val="000C522E"/>
    <w:rsid w:val="000D2E15"/>
    <w:rsid w:val="000D4E6A"/>
    <w:rsid w:val="000E1B64"/>
    <w:rsid w:val="000E466E"/>
    <w:rsid w:val="000E4A40"/>
    <w:rsid w:val="000E7720"/>
    <w:rsid w:val="000F1460"/>
    <w:rsid w:val="000F21B4"/>
    <w:rsid w:val="000F5D24"/>
    <w:rsid w:val="000F6BD1"/>
    <w:rsid w:val="000F7475"/>
    <w:rsid w:val="00100BC1"/>
    <w:rsid w:val="00100DBD"/>
    <w:rsid w:val="00104787"/>
    <w:rsid w:val="0010668A"/>
    <w:rsid w:val="0011124D"/>
    <w:rsid w:val="00111DA4"/>
    <w:rsid w:val="00112300"/>
    <w:rsid w:val="001137AA"/>
    <w:rsid w:val="00114DCC"/>
    <w:rsid w:val="00114DDF"/>
    <w:rsid w:val="001151B9"/>
    <w:rsid w:val="00115D33"/>
    <w:rsid w:val="001174D2"/>
    <w:rsid w:val="00121952"/>
    <w:rsid w:val="00123A9F"/>
    <w:rsid w:val="00131B37"/>
    <w:rsid w:val="00134503"/>
    <w:rsid w:val="00136892"/>
    <w:rsid w:val="00140D3F"/>
    <w:rsid w:val="00142557"/>
    <w:rsid w:val="0014619D"/>
    <w:rsid w:val="00151119"/>
    <w:rsid w:val="00151B47"/>
    <w:rsid w:val="0015464E"/>
    <w:rsid w:val="001550D7"/>
    <w:rsid w:val="00161A16"/>
    <w:rsid w:val="00162F94"/>
    <w:rsid w:val="00166AA4"/>
    <w:rsid w:val="00170E92"/>
    <w:rsid w:val="00171678"/>
    <w:rsid w:val="0017542B"/>
    <w:rsid w:val="00190D23"/>
    <w:rsid w:val="00193F36"/>
    <w:rsid w:val="00195235"/>
    <w:rsid w:val="00195754"/>
    <w:rsid w:val="001964BE"/>
    <w:rsid w:val="001972AD"/>
    <w:rsid w:val="001A1834"/>
    <w:rsid w:val="001A2433"/>
    <w:rsid w:val="001A2888"/>
    <w:rsid w:val="001A5284"/>
    <w:rsid w:val="001A66E2"/>
    <w:rsid w:val="001B23F9"/>
    <w:rsid w:val="001B3C1E"/>
    <w:rsid w:val="001C174D"/>
    <w:rsid w:val="001C7EF6"/>
    <w:rsid w:val="001D1AE1"/>
    <w:rsid w:val="001D2926"/>
    <w:rsid w:val="001D56E5"/>
    <w:rsid w:val="001E203A"/>
    <w:rsid w:val="001E6071"/>
    <w:rsid w:val="001F2320"/>
    <w:rsid w:val="001F2864"/>
    <w:rsid w:val="001F4C80"/>
    <w:rsid w:val="002012F1"/>
    <w:rsid w:val="0020187D"/>
    <w:rsid w:val="00203FE6"/>
    <w:rsid w:val="00204C1A"/>
    <w:rsid w:val="0020594E"/>
    <w:rsid w:val="00207DC4"/>
    <w:rsid w:val="002109D7"/>
    <w:rsid w:val="00211F27"/>
    <w:rsid w:val="0021377A"/>
    <w:rsid w:val="00214892"/>
    <w:rsid w:val="00215A89"/>
    <w:rsid w:val="00220178"/>
    <w:rsid w:val="002213B9"/>
    <w:rsid w:val="00221B08"/>
    <w:rsid w:val="002233B8"/>
    <w:rsid w:val="002349B3"/>
    <w:rsid w:val="00236C6F"/>
    <w:rsid w:val="00242BC7"/>
    <w:rsid w:val="002465D8"/>
    <w:rsid w:val="002477FF"/>
    <w:rsid w:val="0025030E"/>
    <w:rsid w:val="002511BB"/>
    <w:rsid w:val="0025501F"/>
    <w:rsid w:val="002567A3"/>
    <w:rsid w:val="00264701"/>
    <w:rsid w:val="002648C9"/>
    <w:rsid w:val="00265DB9"/>
    <w:rsid w:val="002728CB"/>
    <w:rsid w:val="00280B5F"/>
    <w:rsid w:val="00281C56"/>
    <w:rsid w:val="00283495"/>
    <w:rsid w:val="00284A47"/>
    <w:rsid w:val="00286DEA"/>
    <w:rsid w:val="00287B22"/>
    <w:rsid w:val="00296334"/>
    <w:rsid w:val="00297AF0"/>
    <w:rsid w:val="002A2454"/>
    <w:rsid w:val="002A31FA"/>
    <w:rsid w:val="002A701B"/>
    <w:rsid w:val="002A742B"/>
    <w:rsid w:val="002B14F3"/>
    <w:rsid w:val="002B5042"/>
    <w:rsid w:val="002B6126"/>
    <w:rsid w:val="002B6E62"/>
    <w:rsid w:val="002C09AA"/>
    <w:rsid w:val="002C0EC6"/>
    <w:rsid w:val="002C13F6"/>
    <w:rsid w:val="002C1CF8"/>
    <w:rsid w:val="002C22A8"/>
    <w:rsid w:val="002C24D8"/>
    <w:rsid w:val="002C36F4"/>
    <w:rsid w:val="002D2596"/>
    <w:rsid w:val="002D28F4"/>
    <w:rsid w:val="002D2EDC"/>
    <w:rsid w:val="002D35BA"/>
    <w:rsid w:val="002D4EC9"/>
    <w:rsid w:val="002E2441"/>
    <w:rsid w:val="002E5DCA"/>
    <w:rsid w:val="002F04C6"/>
    <w:rsid w:val="002F0E62"/>
    <w:rsid w:val="002F0F48"/>
    <w:rsid w:val="002F11BC"/>
    <w:rsid w:val="002F28D2"/>
    <w:rsid w:val="002F295F"/>
    <w:rsid w:val="002F499F"/>
    <w:rsid w:val="00302531"/>
    <w:rsid w:val="00302E6E"/>
    <w:rsid w:val="00307567"/>
    <w:rsid w:val="003110E6"/>
    <w:rsid w:val="0031185F"/>
    <w:rsid w:val="003130D5"/>
    <w:rsid w:val="003148C6"/>
    <w:rsid w:val="003204B1"/>
    <w:rsid w:val="00326C96"/>
    <w:rsid w:val="00330E7F"/>
    <w:rsid w:val="00342F30"/>
    <w:rsid w:val="003437A2"/>
    <w:rsid w:val="00345D10"/>
    <w:rsid w:val="00356A5F"/>
    <w:rsid w:val="00356B6A"/>
    <w:rsid w:val="0036062C"/>
    <w:rsid w:val="003619AC"/>
    <w:rsid w:val="00362611"/>
    <w:rsid w:val="00363C7E"/>
    <w:rsid w:val="00363EA2"/>
    <w:rsid w:val="00364250"/>
    <w:rsid w:val="00364F97"/>
    <w:rsid w:val="00371DAF"/>
    <w:rsid w:val="00372249"/>
    <w:rsid w:val="0037335E"/>
    <w:rsid w:val="00376F64"/>
    <w:rsid w:val="00383397"/>
    <w:rsid w:val="00386FF0"/>
    <w:rsid w:val="00390E81"/>
    <w:rsid w:val="00392139"/>
    <w:rsid w:val="0039504E"/>
    <w:rsid w:val="00396F38"/>
    <w:rsid w:val="003A2255"/>
    <w:rsid w:val="003A287E"/>
    <w:rsid w:val="003A3494"/>
    <w:rsid w:val="003B055D"/>
    <w:rsid w:val="003B1B5E"/>
    <w:rsid w:val="003B2CA3"/>
    <w:rsid w:val="003B42C1"/>
    <w:rsid w:val="003B5B1D"/>
    <w:rsid w:val="003C10F5"/>
    <w:rsid w:val="003C194F"/>
    <w:rsid w:val="003C3DDB"/>
    <w:rsid w:val="003C66FC"/>
    <w:rsid w:val="003C6E9B"/>
    <w:rsid w:val="003C73F2"/>
    <w:rsid w:val="003D0989"/>
    <w:rsid w:val="003D7C1B"/>
    <w:rsid w:val="003F3B81"/>
    <w:rsid w:val="003F4977"/>
    <w:rsid w:val="003F6DF8"/>
    <w:rsid w:val="00400383"/>
    <w:rsid w:val="00400EB4"/>
    <w:rsid w:val="004062F5"/>
    <w:rsid w:val="004153EC"/>
    <w:rsid w:val="00416C09"/>
    <w:rsid w:val="00416DB6"/>
    <w:rsid w:val="004273C8"/>
    <w:rsid w:val="004274F3"/>
    <w:rsid w:val="004306E2"/>
    <w:rsid w:val="00432892"/>
    <w:rsid w:val="00433AC4"/>
    <w:rsid w:val="00434866"/>
    <w:rsid w:val="00436C5F"/>
    <w:rsid w:val="00437659"/>
    <w:rsid w:val="00440BD6"/>
    <w:rsid w:val="004411F6"/>
    <w:rsid w:val="00443FF7"/>
    <w:rsid w:val="00447F2A"/>
    <w:rsid w:val="00454A14"/>
    <w:rsid w:val="00460AF7"/>
    <w:rsid w:val="00461996"/>
    <w:rsid w:val="00464AF3"/>
    <w:rsid w:val="004674E6"/>
    <w:rsid w:val="004675A7"/>
    <w:rsid w:val="004702A4"/>
    <w:rsid w:val="004702FC"/>
    <w:rsid w:val="0047065E"/>
    <w:rsid w:val="00473F9A"/>
    <w:rsid w:val="004776D7"/>
    <w:rsid w:val="00483AC6"/>
    <w:rsid w:val="004936F3"/>
    <w:rsid w:val="00493F45"/>
    <w:rsid w:val="00496E5E"/>
    <w:rsid w:val="00497AEB"/>
    <w:rsid w:val="004A2AC4"/>
    <w:rsid w:val="004A37A3"/>
    <w:rsid w:val="004A473C"/>
    <w:rsid w:val="004A5CDA"/>
    <w:rsid w:val="004B1613"/>
    <w:rsid w:val="004B1B86"/>
    <w:rsid w:val="004B5235"/>
    <w:rsid w:val="004C0C36"/>
    <w:rsid w:val="004C1C08"/>
    <w:rsid w:val="004C3D3D"/>
    <w:rsid w:val="004C5079"/>
    <w:rsid w:val="004C64D0"/>
    <w:rsid w:val="004D159A"/>
    <w:rsid w:val="004E12AC"/>
    <w:rsid w:val="004E23AA"/>
    <w:rsid w:val="004E2D36"/>
    <w:rsid w:val="004E638F"/>
    <w:rsid w:val="004F7EFD"/>
    <w:rsid w:val="005007BE"/>
    <w:rsid w:val="005035EA"/>
    <w:rsid w:val="00505671"/>
    <w:rsid w:val="0050796F"/>
    <w:rsid w:val="00510B01"/>
    <w:rsid w:val="00511112"/>
    <w:rsid w:val="0051113F"/>
    <w:rsid w:val="00512CA0"/>
    <w:rsid w:val="00513E02"/>
    <w:rsid w:val="00514080"/>
    <w:rsid w:val="00515AF6"/>
    <w:rsid w:val="00516B1D"/>
    <w:rsid w:val="0052059F"/>
    <w:rsid w:val="00525E12"/>
    <w:rsid w:val="005270E8"/>
    <w:rsid w:val="00527737"/>
    <w:rsid w:val="00532B29"/>
    <w:rsid w:val="0054572C"/>
    <w:rsid w:val="005538D2"/>
    <w:rsid w:val="00554EE7"/>
    <w:rsid w:val="0056074A"/>
    <w:rsid w:val="00561DB7"/>
    <w:rsid w:val="00566D65"/>
    <w:rsid w:val="00566DC9"/>
    <w:rsid w:val="00567474"/>
    <w:rsid w:val="00567A06"/>
    <w:rsid w:val="005703E6"/>
    <w:rsid w:val="005754CD"/>
    <w:rsid w:val="00580CAE"/>
    <w:rsid w:val="00581356"/>
    <w:rsid w:val="00581854"/>
    <w:rsid w:val="00581C34"/>
    <w:rsid w:val="00582270"/>
    <w:rsid w:val="00584EDC"/>
    <w:rsid w:val="00586578"/>
    <w:rsid w:val="0058663A"/>
    <w:rsid w:val="00587D18"/>
    <w:rsid w:val="005948C5"/>
    <w:rsid w:val="00595967"/>
    <w:rsid w:val="005A2678"/>
    <w:rsid w:val="005A27A8"/>
    <w:rsid w:val="005A2DCF"/>
    <w:rsid w:val="005A576C"/>
    <w:rsid w:val="005A6253"/>
    <w:rsid w:val="005B2693"/>
    <w:rsid w:val="005C0989"/>
    <w:rsid w:val="005C57BF"/>
    <w:rsid w:val="005D0FDA"/>
    <w:rsid w:val="005D1772"/>
    <w:rsid w:val="005D19A8"/>
    <w:rsid w:val="005D71AD"/>
    <w:rsid w:val="005E5554"/>
    <w:rsid w:val="005F128F"/>
    <w:rsid w:val="005F753F"/>
    <w:rsid w:val="005F7CB3"/>
    <w:rsid w:val="0060009D"/>
    <w:rsid w:val="00600C67"/>
    <w:rsid w:val="0060131C"/>
    <w:rsid w:val="00601E2D"/>
    <w:rsid w:val="00603247"/>
    <w:rsid w:val="006057F0"/>
    <w:rsid w:val="006066E6"/>
    <w:rsid w:val="00615E3E"/>
    <w:rsid w:val="00617B38"/>
    <w:rsid w:val="00624F3E"/>
    <w:rsid w:val="006253BE"/>
    <w:rsid w:val="006263B2"/>
    <w:rsid w:val="00633212"/>
    <w:rsid w:val="006343D0"/>
    <w:rsid w:val="006343E6"/>
    <w:rsid w:val="006366AD"/>
    <w:rsid w:val="00636B1D"/>
    <w:rsid w:val="00653C23"/>
    <w:rsid w:val="00657EBB"/>
    <w:rsid w:val="006677EB"/>
    <w:rsid w:val="00671BCD"/>
    <w:rsid w:val="00672D78"/>
    <w:rsid w:val="0067415C"/>
    <w:rsid w:val="00676C50"/>
    <w:rsid w:val="006778F7"/>
    <w:rsid w:val="00677C37"/>
    <w:rsid w:val="00683701"/>
    <w:rsid w:val="00697427"/>
    <w:rsid w:val="006974DF"/>
    <w:rsid w:val="00697AC7"/>
    <w:rsid w:val="006B1888"/>
    <w:rsid w:val="006B7D75"/>
    <w:rsid w:val="006C470F"/>
    <w:rsid w:val="006C5B00"/>
    <w:rsid w:val="006C5BE8"/>
    <w:rsid w:val="006C5D8E"/>
    <w:rsid w:val="006C6139"/>
    <w:rsid w:val="006C662C"/>
    <w:rsid w:val="006D0CC8"/>
    <w:rsid w:val="006D5896"/>
    <w:rsid w:val="006D6080"/>
    <w:rsid w:val="006D76A2"/>
    <w:rsid w:val="006E305A"/>
    <w:rsid w:val="006E4EF6"/>
    <w:rsid w:val="006F3BE0"/>
    <w:rsid w:val="00703BD8"/>
    <w:rsid w:val="007041FA"/>
    <w:rsid w:val="00706954"/>
    <w:rsid w:val="00706CF0"/>
    <w:rsid w:val="00710074"/>
    <w:rsid w:val="007131F4"/>
    <w:rsid w:val="0071429F"/>
    <w:rsid w:val="0071766C"/>
    <w:rsid w:val="00717EC8"/>
    <w:rsid w:val="00723B04"/>
    <w:rsid w:val="00725ECF"/>
    <w:rsid w:val="0072745A"/>
    <w:rsid w:val="0073340B"/>
    <w:rsid w:val="00736EA0"/>
    <w:rsid w:val="00742C49"/>
    <w:rsid w:val="00743462"/>
    <w:rsid w:val="00743EC2"/>
    <w:rsid w:val="00751175"/>
    <w:rsid w:val="00754372"/>
    <w:rsid w:val="00755513"/>
    <w:rsid w:val="00756DC6"/>
    <w:rsid w:val="00761489"/>
    <w:rsid w:val="007617CB"/>
    <w:rsid w:val="00767505"/>
    <w:rsid w:val="00767558"/>
    <w:rsid w:val="00771CD5"/>
    <w:rsid w:val="00773AAD"/>
    <w:rsid w:val="007759F2"/>
    <w:rsid w:val="00777EBD"/>
    <w:rsid w:val="007829AA"/>
    <w:rsid w:val="00782DBB"/>
    <w:rsid w:val="00782F67"/>
    <w:rsid w:val="00783027"/>
    <w:rsid w:val="00785A05"/>
    <w:rsid w:val="007870AC"/>
    <w:rsid w:val="00791B7F"/>
    <w:rsid w:val="00794790"/>
    <w:rsid w:val="00794E17"/>
    <w:rsid w:val="00797E27"/>
    <w:rsid w:val="007A5D67"/>
    <w:rsid w:val="007A6EE8"/>
    <w:rsid w:val="007B2F94"/>
    <w:rsid w:val="007B4985"/>
    <w:rsid w:val="007B7F93"/>
    <w:rsid w:val="007C4AF2"/>
    <w:rsid w:val="007C6B11"/>
    <w:rsid w:val="007C7A72"/>
    <w:rsid w:val="007D7E93"/>
    <w:rsid w:val="007E53F3"/>
    <w:rsid w:val="007E5AF2"/>
    <w:rsid w:val="007F2130"/>
    <w:rsid w:val="007F5257"/>
    <w:rsid w:val="007F6FA8"/>
    <w:rsid w:val="00800FC0"/>
    <w:rsid w:val="00812975"/>
    <w:rsid w:val="00813DD9"/>
    <w:rsid w:val="00814FC8"/>
    <w:rsid w:val="00815176"/>
    <w:rsid w:val="00825615"/>
    <w:rsid w:val="00831006"/>
    <w:rsid w:val="00832298"/>
    <w:rsid w:val="008348D3"/>
    <w:rsid w:val="008363E7"/>
    <w:rsid w:val="00836D78"/>
    <w:rsid w:val="00840C6B"/>
    <w:rsid w:val="00841D1B"/>
    <w:rsid w:val="00844412"/>
    <w:rsid w:val="00845E85"/>
    <w:rsid w:val="00855CB0"/>
    <w:rsid w:val="00860E76"/>
    <w:rsid w:val="00860FF9"/>
    <w:rsid w:val="00861B12"/>
    <w:rsid w:val="0086629F"/>
    <w:rsid w:val="00867203"/>
    <w:rsid w:val="0087113E"/>
    <w:rsid w:val="00876CE6"/>
    <w:rsid w:val="0087736C"/>
    <w:rsid w:val="00883A19"/>
    <w:rsid w:val="00884B3E"/>
    <w:rsid w:val="00884DEE"/>
    <w:rsid w:val="0088752C"/>
    <w:rsid w:val="00891B0C"/>
    <w:rsid w:val="008958F4"/>
    <w:rsid w:val="008A0F59"/>
    <w:rsid w:val="008A2315"/>
    <w:rsid w:val="008A375E"/>
    <w:rsid w:val="008A59F4"/>
    <w:rsid w:val="008B03BC"/>
    <w:rsid w:val="008B1641"/>
    <w:rsid w:val="008B1E26"/>
    <w:rsid w:val="008B2F20"/>
    <w:rsid w:val="008B49D5"/>
    <w:rsid w:val="008B4A53"/>
    <w:rsid w:val="008B6154"/>
    <w:rsid w:val="008B749C"/>
    <w:rsid w:val="008C2EBE"/>
    <w:rsid w:val="008D01A7"/>
    <w:rsid w:val="008D0684"/>
    <w:rsid w:val="008D1DAF"/>
    <w:rsid w:val="008D3145"/>
    <w:rsid w:val="008D38A3"/>
    <w:rsid w:val="008D5BF8"/>
    <w:rsid w:val="008D7909"/>
    <w:rsid w:val="008E0EF7"/>
    <w:rsid w:val="008E1D1A"/>
    <w:rsid w:val="008E399F"/>
    <w:rsid w:val="008E4C7A"/>
    <w:rsid w:val="008E549D"/>
    <w:rsid w:val="008F0031"/>
    <w:rsid w:val="008F2D1F"/>
    <w:rsid w:val="008F4F17"/>
    <w:rsid w:val="008F5A70"/>
    <w:rsid w:val="008F5E30"/>
    <w:rsid w:val="008F68DF"/>
    <w:rsid w:val="00904A24"/>
    <w:rsid w:val="0091398B"/>
    <w:rsid w:val="00914C27"/>
    <w:rsid w:val="0091517A"/>
    <w:rsid w:val="009161D7"/>
    <w:rsid w:val="009217ED"/>
    <w:rsid w:val="00923AA8"/>
    <w:rsid w:val="00924098"/>
    <w:rsid w:val="00924CBB"/>
    <w:rsid w:val="00930EEE"/>
    <w:rsid w:val="009310C6"/>
    <w:rsid w:val="00933A29"/>
    <w:rsid w:val="0094036B"/>
    <w:rsid w:val="00940D9A"/>
    <w:rsid w:val="00942A35"/>
    <w:rsid w:val="009453B8"/>
    <w:rsid w:val="00947A49"/>
    <w:rsid w:val="00950187"/>
    <w:rsid w:val="009535BD"/>
    <w:rsid w:val="00964447"/>
    <w:rsid w:val="00964F50"/>
    <w:rsid w:val="0096552D"/>
    <w:rsid w:val="0096730C"/>
    <w:rsid w:val="00970715"/>
    <w:rsid w:val="00972F63"/>
    <w:rsid w:val="0097315B"/>
    <w:rsid w:val="009746B8"/>
    <w:rsid w:val="00975F2B"/>
    <w:rsid w:val="00976CD5"/>
    <w:rsid w:val="0098087B"/>
    <w:rsid w:val="00982504"/>
    <w:rsid w:val="00982BB8"/>
    <w:rsid w:val="009839EE"/>
    <w:rsid w:val="009876CE"/>
    <w:rsid w:val="00987789"/>
    <w:rsid w:val="009877A5"/>
    <w:rsid w:val="009A1CFE"/>
    <w:rsid w:val="009A5C5A"/>
    <w:rsid w:val="009A5E1B"/>
    <w:rsid w:val="009A69C1"/>
    <w:rsid w:val="009B280E"/>
    <w:rsid w:val="009B4AE6"/>
    <w:rsid w:val="009B7476"/>
    <w:rsid w:val="009C1DAC"/>
    <w:rsid w:val="009C2927"/>
    <w:rsid w:val="009C5FCD"/>
    <w:rsid w:val="009D4A3D"/>
    <w:rsid w:val="009D5BD1"/>
    <w:rsid w:val="009F0213"/>
    <w:rsid w:val="009F2B40"/>
    <w:rsid w:val="009F33EE"/>
    <w:rsid w:val="009F690B"/>
    <w:rsid w:val="009F69CF"/>
    <w:rsid w:val="009F711C"/>
    <w:rsid w:val="00A03C82"/>
    <w:rsid w:val="00A04C89"/>
    <w:rsid w:val="00A0588A"/>
    <w:rsid w:val="00A0765A"/>
    <w:rsid w:val="00A10FD0"/>
    <w:rsid w:val="00A11A94"/>
    <w:rsid w:val="00A11ECB"/>
    <w:rsid w:val="00A1311F"/>
    <w:rsid w:val="00A14197"/>
    <w:rsid w:val="00A159A1"/>
    <w:rsid w:val="00A1741B"/>
    <w:rsid w:val="00A206D3"/>
    <w:rsid w:val="00A264E5"/>
    <w:rsid w:val="00A3484F"/>
    <w:rsid w:val="00A36C27"/>
    <w:rsid w:val="00A401A2"/>
    <w:rsid w:val="00A40754"/>
    <w:rsid w:val="00A40F03"/>
    <w:rsid w:val="00A40FF7"/>
    <w:rsid w:val="00A42CCE"/>
    <w:rsid w:val="00A42DF3"/>
    <w:rsid w:val="00A448A7"/>
    <w:rsid w:val="00A501FD"/>
    <w:rsid w:val="00A5156F"/>
    <w:rsid w:val="00A53200"/>
    <w:rsid w:val="00A55223"/>
    <w:rsid w:val="00A55928"/>
    <w:rsid w:val="00A60D45"/>
    <w:rsid w:val="00A60F29"/>
    <w:rsid w:val="00A621D7"/>
    <w:rsid w:val="00A62691"/>
    <w:rsid w:val="00A72DEE"/>
    <w:rsid w:val="00A755B4"/>
    <w:rsid w:val="00A77BDB"/>
    <w:rsid w:val="00A82D2F"/>
    <w:rsid w:val="00A854A1"/>
    <w:rsid w:val="00A93473"/>
    <w:rsid w:val="00AA2D15"/>
    <w:rsid w:val="00AA30AC"/>
    <w:rsid w:val="00AA354C"/>
    <w:rsid w:val="00AA3FE3"/>
    <w:rsid w:val="00AB006D"/>
    <w:rsid w:val="00AB083E"/>
    <w:rsid w:val="00AC0E79"/>
    <w:rsid w:val="00AC3E79"/>
    <w:rsid w:val="00AC7633"/>
    <w:rsid w:val="00AD4547"/>
    <w:rsid w:val="00AD45C1"/>
    <w:rsid w:val="00AE2BE2"/>
    <w:rsid w:val="00AE3844"/>
    <w:rsid w:val="00AF67A9"/>
    <w:rsid w:val="00AF6E99"/>
    <w:rsid w:val="00AF7C34"/>
    <w:rsid w:val="00B01495"/>
    <w:rsid w:val="00B01EDF"/>
    <w:rsid w:val="00B02202"/>
    <w:rsid w:val="00B02C93"/>
    <w:rsid w:val="00B07205"/>
    <w:rsid w:val="00B076E3"/>
    <w:rsid w:val="00B11702"/>
    <w:rsid w:val="00B11BCB"/>
    <w:rsid w:val="00B14B31"/>
    <w:rsid w:val="00B20134"/>
    <w:rsid w:val="00B21DD9"/>
    <w:rsid w:val="00B22949"/>
    <w:rsid w:val="00B24A2D"/>
    <w:rsid w:val="00B25EFE"/>
    <w:rsid w:val="00B303E0"/>
    <w:rsid w:val="00B32DF7"/>
    <w:rsid w:val="00B35847"/>
    <w:rsid w:val="00B364EC"/>
    <w:rsid w:val="00B36A21"/>
    <w:rsid w:val="00B42AE8"/>
    <w:rsid w:val="00B45D97"/>
    <w:rsid w:val="00B476BB"/>
    <w:rsid w:val="00B51108"/>
    <w:rsid w:val="00B52995"/>
    <w:rsid w:val="00B57863"/>
    <w:rsid w:val="00B578DB"/>
    <w:rsid w:val="00B57D2F"/>
    <w:rsid w:val="00B601C4"/>
    <w:rsid w:val="00B64D82"/>
    <w:rsid w:val="00B65607"/>
    <w:rsid w:val="00B66EA3"/>
    <w:rsid w:val="00B74F5B"/>
    <w:rsid w:val="00B7653A"/>
    <w:rsid w:val="00B76EB0"/>
    <w:rsid w:val="00B7735C"/>
    <w:rsid w:val="00B80F5B"/>
    <w:rsid w:val="00B81E71"/>
    <w:rsid w:val="00B82266"/>
    <w:rsid w:val="00B84EB9"/>
    <w:rsid w:val="00B860A2"/>
    <w:rsid w:val="00B91CB9"/>
    <w:rsid w:val="00B93C0A"/>
    <w:rsid w:val="00B96552"/>
    <w:rsid w:val="00BA5353"/>
    <w:rsid w:val="00BB11CD"/>
    <w:rsid w:val="00BB41E8"/>
    <w:rsid w:val="00BB75A8"/>
    <w:rsid w:val="00BB7BBD"/>
    <w:rsid w:val="00BC24C4"/>
    <w:rsid w:val="00BC280F"/>
    <w:rsid w:val="00BC51AA"/>
    <w:rsid w:val="00BC7622"/>
    <w:rsid w:val="00BD02BF"/>
    <w:rsid w:val="00BD12B7"/>
    <w:rsid w:val="00BD2A6E"/>
    <w:rsid w:val="00BD2D3D"/>
    <w:rsid w:val="00BD2DD9"/>
    <w:rsid w:val="00BD5AC8"/>
    <w:rsid w:val="00BD5D6C"/>
    <w:rsid w:val="00BD6910"/>
    <w:rsid w:val="00BD69EC"/>
    <w:rsid w:val="00BE365F"/>
    <w:rsid w:val="00BE62C7"/>
    <w:rsid w:val="00BE6A3A"/>
    <w:rsid w:val="00BE79B1"/>
    <w:rsid w:val="00C011EC"/>
    <w:rsid w:val="00C03630"/>
    <w:rsid w:val="00C05D82"/>
    <w:rsid w:val="00C133E6"/>
    <w:rsid w:val="00C1517E"/>
    <w:rsid w:val="00C175B2"/>
    <w:rsid w:val="00C179F5"/>
    <w:rsid w:val="00C2041F"/>
    <w:rsid w:val="00C23308"/>
    <w:rsid w:val="00C23C88"/>
    <w:rsid w:val="00C2407F"/>
    <w:rsid w:val="00C24C7D"/>
    <w:rsid w:val="00C26800"/>
    <w:rsid w:val="00C3353B"/>
    <w:rsid w:val="00C3632F"/>
    <w:rsid w:val="00C37924"/>
    <w:rsid w:val="00C424A5"/>
    <w:rsid w:val="00C42F0C"/>
    <w:rsid w:val="00C46FDA"/>
    <w:rsid w:val="00C47FC8"/>
    <w:rsid w:val="00C5291A"/>
    <w:rsid w:val="00C5537C"/>
    <w:rsid w:val="00C56515"/>
    <w:rsid w:val="00C570B5"/>
    <w:rsid w:val="00C61BF0"/>
    <w:rsid w:val="00C61CF2"/>
    <w:rsid w:val="00C6509D"/>
    <w:rsid w:val="00C6565E"/>
    <w:rsid w:val="00C65BA8"/>
    <w:rsid w:val="00C66024"/>
    <w:rsid w:val="00C66476"/>
    <w:rsid w:val="00C66720"/>
    <w:rsid w:val="00C67057"/>
    <w:rsid w:val="00C70977"/>
    <w:rsid w:val="00C71302"/>
    <w:rsid w:val="00C71D46"/>
    <w:rsid w:val="00C918CD"/>
    <w:rsid w:val="00C96447"/>
    <w:rsid w:val="00CA5060"/>
    <w:rsid w:val="00CA5A98"/>
    <w:rsid w:val="00CA7C9C"/>
    <w:rsid w:val="00CB0A91"/>
    <w:rsid w:val="00CB0AA8"/>
    <w:rsid w:val="00CB5DCC"/>
    <w:rsid w:val="00CB650E"/>
    <w:rsid w:val="00CC68AF"/>
    <w:rsid w:val="00CC7E6F"/>
    <w:rsid w:val="00CD04C8"/>
    <w:rsid w:val="00CD34C4"/>
    <w:rsid w:val="00CD65E4"/>
    <w:rsid w:val="00CD667E"/>
    <w:rsid w:val="00CE18B1"/>
    <w:rsid w:val="00CE5237"/>
    <w:rsid w:val="00CE7DCE"/>
    <w:rsid w:val="00CF0F58"/>
    <w:rsid w:val="00CF1160"/>
    <w:rsid w:val="00CF153A"/>
    <w:rsid w:val="00CF2FD2"/>
    <w:rsid w:val="00D07151"/>
    <w:rsid w:val="00D105A5"/>
    <w:rsid w:val="00D20EFB"/>
    <w:rsid w:val="00D21549"/>
    <w:rsid w:val="00D21D96"/>
    <w:rsid w:val="00D221C2"/>
    <w:rsid w:val="00D227B5"/>
    <w:rsid w:val="00D236B8"/>
    <w:rsid w:val="00D278C4"/>
    <w:rsid w:val="00D27C14"/>
    <w:rsid w:val="00D30ED9"/>
    <w:rsid w:val="00D31A1C"/>
    <w:rsid w:val="00D338A9"/>
    <w:rsid w:val="00D372FC"/>
    <w:rsid w:val="00D40F1A"/>
    <w:rsid w:val="00D41AA0"/>
    <w:rsid w:val="00D52A03"/>
    <w:rsid w:val="00D61BD9"/>
    <w:rsid w:val="00D66A51"/>
    <w:rsid w:val="00D7177E"/>
    <w:rsid w:val="00D71832"/>
    <w:rsid w:val="00D74190"/>
    <w:rsid w:val="00D76B83"/>
    <w:rsid w:val="00D83711"/>
    <w:rsid w:val="00D84A1A"/>
    <w:rsid w:val="00D85617"/>
    <w:rsid w:val="00D93B3C"/>
    <w:rsid w:val="00D966F6"/>
    <w:rsid w:val="00DA2280"/>
    <w:rsid w:val="00DA6DA0"/>
    <w:rsid w:val="00DB0AEF"/>
    <w:rsid w:val="00DB6EB6"/>
    <w:rsid w:val="00DC024D"/>
    <w:rsid w:val="00DC26EC"/>
    <w:rsid w:val="00DC2E42"/>
    <w:rsid w:val="00DC4501"/>
    <w:rsid w:val="00DC65E5"/>
    <w:rsid w:val="00DC71DB"/>
    <w:rsid w:val="00DD44C2"/>
    <w:rsid w:val="00DD5AEB"/>
    <w:rsid w:val="00DE6482"/>
    <w:rsid w:val="00DE6DE6"/>
    <w:rsid w:val="00DE778B"/>
    <w:rsid w:val="00DF07EA"/>
    <w:rsid w:val="00DF0CA6"/>
    <w:rsid w:val="00DF2293"/>
    <w:rsid w:val="00DF24DC"/>
    <w:rsid w:val="00DF5CAD"/>
    <w:rsid w:val="00E00051"/>
    <w:rsid w:val="00E00F7E"/>
    <w:rsid w:val="00E03494"/>
    <w:rsid w:val="00E0513D"/>
    <w:rsid w:val="00E0719D"/>
    <w:rsid w:val="00E10E60"/>
    <w:rsid w:val="00E13071"/>
    <w:rsid w:val="00E1398F"/>
    <w:rsid w:val="00E15998"/>
    <w:rsid w:val="00E20D4A"/>
    <w:rsid w:val="00E21630"/>
    <w:rsid w:val="00E218ED"/>
    <w:rsid w:val="00E22B02"/>
    <w:rsid w:val="00E24F78"/>
    <w:rsid w:val="00E2539D"/>
    <w:rsid w:val="00E27320"/>
    <w:rsid w:val="00E309E9"/>
    <w:rsid w:val="00E30A30"/>
    <w:rsid w:val="00E32023"/>
    <w:rsid w:val="00E360BB"/>
    <w:rsid w:val="00E3624C"/>
    <w:rsid w:val="00E40EC1"/>
    <w:rsid w:val="00E431CC"/>
    <w:rsid w:val="00E449E9"/>
    <w:rsid w:val="00E45C70"/>
    <w:rsid w:val="00E46A94"/>
    <w:rsid w:val="00E46D81"/>
    <w:rsid w:val="00E52A64"/>
    <w:rsid w:val="00E52F2D"/>
    <w:rsid w:val="00E53DEE"/>
    <w:rsid w:val="00E54A50"/>
    <w:rsid w:val="00E54C9B"/>
    <w:rsid w:val="00E560A9"/>
    <w:rsid w:val="00E5698A"/>
    <w:rsid w:val="00E62072"/>
    <w:rsid w:val="00E66407"/>
    <w:rsid w:val="00E74058"/>
    <w:rsid w:val="00E81283"/>
    <w:rsid w:val="00E81A6D"/>
    <w:rsid w:val="00E8476F"/>
    <w:rsid w:val="00EA2599"/>
    <w:rsid w:val="00EA7EB5"/>
    <w:rsid w:val="00EB3696"/>
    <w:rsid w:val="00EC0B06"/>
    <w:rsid w:val="00EC1D82"/>
    <w:rsid w:val="00EC307C"/>
    <w:rsid w:val="00EC3EBB"/>
    <w:rsid w:val="00ED1C87"/>
    <w:rsid w:val="00ED6292"/>
    <w:rsid w:val="00ED6B00"/>
    <w:rsid w:val="00EE23AA"/>
    <w:rsid w:val="00EE2583"/>
    <w:rsid w:val="00EF023E"/>
    <w:rsid w:val="00EF034C"/>
    <w:rsid w:val="00EF25FB"/>
    <w:rsid w:val="00EF64E7"/>
    <w:rsid w:val="00EF79D9"/>
    <w:rsid w:val="00F005F3"/>
    <w:rsid w:val="00F01D38"/>
    <w:rsid w:val="00F03FEE"/>
    <w:rsid w:val="00F0473B"/>
    <w:rsid w:val="00F07504"/>
    <w:rsid w:val="00F10598"/>
    <w:rsid w:val="00F11DA6"/>
    <w:rsid w:val="00F126CA"/>
    <w:rsid w:val="00F2216D"/>
    <w:rsid w:val="00F30ECD"/>
    <w:rsid w:val="00F31174"/>
    <w:rsid w:val="00F3279B"/>
    <w:rsid w:val="00F35788"/>
    <w:rsid w:val="00F46852"/>
    <w:rsid w:val="00F50230"/>
    <w:rsid w:val="00F55491"/>
    <w:rsid w:val="00F6078E"/>
    <w:rsid w:val="00F611E8"/>
    <w:rsid w:val="00F6227F"/>
    <w:rsid w:val="00F6666A"/>
    <w:rsid w:val="00F67B5A"/>
    <w:rsid w:val="00F7163B"/>
    <w:rsid w:val="00F71710"/>
    <w:rsid w:val="00F73E0E"/>
    <w:rsid w:val="00F74933"/>
    <w:rsid w:val="00F758E0"/>
    <w:rsid w:val="00F75B35"/>
    <w:rsid w:val="00F76388"/>
    <w:rsid w:val="00F7705D"/>
    <w:rsid w:val="00F846F8"/>
    <w:rsid w:val="00F8505D"/>
    <w:rsid w:val="00F9336E"/>
    <w:rsid w:val="00FA244F"/>
    <w:rsid w:val="00FA2A18"/>
    <w:rsid w:val="00FA3F68"/>
    <w:rsid w:val="00FA4F0E"/>
    <w:rsid w:val="00FA6646"/>
    <w:rsid w:val="00FA7168"/>
    <w:rsid w:val="00FB6528"/>
    <w:rsid w:val="00FC1104"/>
    <w:rsid w:val="00FD0D82"/>
    <w:rsid w:val="00FD1D80"/>
    <w:rsid w:val="00FD4C24"/>
    <w:rsid w:val="00FD72F9"/>
    <w:rsid w:val="00FD77D4"/>
    <w:rsid w:val="00FE1532"/>
    <w:rsid w:val="00FE3855"/>
    <w:rsid w:val="00FE3CAF"/>
    <w:rsid w:val="00FF093C"/>
    <w:rsid w:val="00FF282B"/>
    <w:rsid w:val="00FF493D"/>
    <w:rsid w:val="00FF70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03724"/>
  <w15:docId w15:val="{40FA761B-08BE-41BE-9DB5-A9D3658D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atentStyles>
  <w:style w:type="paragraph" w:default="1" w:styleId="Normalny">
    <w:name w:val="Normal"/>
    <w:uiPriority w:val="99"/>
    <w:qFormat/>
    <w:rsid w:val="001D75C5"/>
    <w:pPr>
      <w:widowControl w:val="0"/>
      <w:autoSpaceDE w:val="0"/>
      <w:autoSpaceDN w:val="0"/>
      <w:adjustRightInd w:val="0"/>
      <w:spacing w:line="40" w:lineRule="atLeast"/>
      <w:jc w:val="both"/>
    </w:pPr>
    <w:rPr>
      <w:rFonts w:ascii="Helvetica" w:eastAsiaTheme="minorEastAsia" w:hAnsi="Helvetica" w:cs="Helvetica"/>
      <w:color w:val="000000"/>
      <w:sz w:val="18"/>
      <w:szCs w:val="18"/>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1430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qFormat/>
    <w:rsid w:val="006A748A"/>
    <w:pPr>
      <w:ind w:left="1780"/>
    </w:pPr>
  </w:style>
  <w:style w:type="character" w:styleId="Odwoanieprzypisudolnego">
    <w:name w:val="footnote reference"/>
    <w:aliases w:val="Footnote Reference Number"/>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99"/>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99"/>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99"/>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99"/>
    <w:qFormat/>
    <w:rsid w:val="006A748A"/>
    <w:rPr>
      <w:b/>
    </w:rPr>
  </w:style>
  <w:style w:type="character" w:customStyle="1" w:styleId="Kkursywa">
    <w:name w:val="_K_ – kursywa"/>
    <w:basedOn w:val="Domylnaczcionkaakapitu"/>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3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aliases w:val="NS_Akapit z listą,List_Paragraph,Multilevel para_II,List Paragraph1,Akapit z listą BS,Bullet1,Bullets,List Paragraph 1,References,List Paragraph (numbered (a)),IBL List Paragraph,List Paragraph nowy,Numbered List Paragraph,Dot pt"/>
    <w:basedOn w:val="Normalny"/>
    <w:link w:val="AkapitzlistZnak"/>
    <w:uiPriority w:val="34"/>
    <w:qFormat/>
    <w:rsid w:val="001D75C5"/>
    <w:pPr>
      <w:ind w:left="720"/>
      <w:contextualSpacing/>
    </w:pPr>
  </w:style>
  <w:style w:type="character" w:styleId="Pogrubienie">
    <w:name w:val="Strong"/>
    <w:basedOn w:val="Domylnaczcionkaakapitu"/>
    <w:qFormat/>
    <w:rsid w:val="001D75C5"/>
    <w:rPr>
      <w:b/>
      <w:bCs/>
    </w:rPr>
  </w:style>
  <w:style w:type="character" w:styleId="Hipercze">
    <w:name w:val="Hyperlink"/>
    <w:basedOn w:val="Domylnaczcionkaakapitu"/>
    <w:uiPriority w:val="99"/>
    <w:unhideWhenUsed/>
    <w:rsid w:val="00C83BFA"/>
    <w:rPr>
      <w:color w:val="0000FF" w:themeColor="hyperlink"/>
      <w:u w:val="single"/>
    </w:rPr>
  </w:style>
  <w:style w:type="character" w:styleId="UyteHipercze">
    <w:name w:val="FollowedHyperlink"/>
    <w:basedOn w:val="Domylnaczcionkaakapitu"/>
    <w:uiPriority w:val="99"/>
    <w:semiHidden/>
    <w:unhideWhenUsed/>
    <w:rsid w:val="007757A9"/>
    <w:rPr>
      <w:color w:val="800080" w:themeColor="followedHyperlink"/>
      <w:u w:val="single"/>
    </w:rPr>
  </w:style>
  <w:style w:type="paragraph" w:styleId="NormalnyWeb">
    <w:name w:val="Normal (Web)"/>
    <w:basedOn w:val="Normalny"/>
    <w:uiPriority w:val="99"/>
    <w:semiHidden/>
    <w:unhideWhenUsed/>
    <w:rsid w:val="00915FAE"/>
    <w:pPr>
      <w:widowControl/>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Poprawka">
    <w:name w:val="Revision"/>
    <w:hidden/>
    <w:uiPriority w:val="99"/>
    <w:semiHidden/>
    <w:rsid w:val="006B1444"/>
    <w:pPr>
      <w:spacing w:line="240" w:lineRule="auto"/>
    </w:pPr>
    <w:rPr>
      <w:rFonts w:ascii="Helvetica" w:eastAsiaTheme="minorEastAsia" w:hAnsi="Helvetica" w:cs="Helvetica"/>
      <w:color w:val="000000"/>
      <w:sz w:val="18"/>
      <w:szCs w:val="18"/>
    </w:rPr>
  </w:style>
  <w:style w:type="character" w:customStyle="1" w:styleId="Nagwek2Znak">
    <w:name w:val="Nagłówek 2 Znak"/>
    <w:basedOn w:val="Domylnaczcionkaakapitu"/>
    <w:link w:val="Nagwek2"/>
    <w:uiPriority w:val="99"/>
    <w:semiHidden/>
    <w:rsid w:val="001430A0"/>
    <w:rPr>
      <w:rFonts w:asciiTheme="majorHAnsi" w:eastAsiaTheme="majorEastAsia" w:hAnsiTheme="majorHAnsi" w:cstheme="majorBidi"/>
      <w:color w:val="365F91" w:themeColor="accent1" w:themeShade="BF"/>
      <w:sz w:val="26"/>
      <w:szCs w:val="26"/>
    </w:rPr>
  </w:style>
  <w:style w:type="paragraph" w:customStyle="1" w:styleId="divpoint">
    <w:name w:val="div.point"/>
    <w:uiPriority w:val="99"/>
    <w:rsid w:val="004F058B"/>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bodytext">
    <w:name w:val="bodytext"/>
    <w:basedOn w:val="Normalny"/>
    <w:uiPriority w:val="99"/>
    <w:rsid w:val="00CD7930"/>
    <w:pPr>
      <w:widowControl/>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xmsonormal">
    <w:name w:val="x_msonormal"/>
    <w:basedOn w:val="Normalny"/>
    <w:uiPriority w:val="99"/>
    <w:rsid w:val="00691CF8"/>
    <w:pPr>
      <w:widowControl/>
      <w:autoSpaceDE/>
      <w:autoSpaceDN/>
      <w:adjustRightInd/>
      <w:spacing w:line="240" w:lineRule="auto"/>
      <w:jc w:val="left"/>
    </w:pPr>
    <w:rPr>
      <w:rFonts w:ascii="Calibri" w:eastAsiaTheme="minorHAnsi" w:hAnsi="Calibri" w:cs="Calibri"/>
      <w:color w:val="auto"/>
      <w:sz w:val="22"/>
      <w:szCs w:val="22"/>
    </w:rPr>
  </w:style>
  <w:style w:type="paragraph" w:customStyle="1" w:styleId="xmsolistparagraph">
    <w:name w:val="x_msolistparagraph"/>
    <w:basedOn w:val="Normalny"/>
    <w:uiPriority w:val="99"/>
    <w:rsid w:val="00C13E54"/>
    <w:pPr>
      <w:widowControl/>
      <w:autoSpaceDE/>
      <w:autoSpaceDN/>
      <w:adjustRightInd/>
      <w:spacing w:line="240" w:lineRule="auto"/>
      <w:ind w:left="720"/>
      <w:jc w:val="left"/>
    </w:pPr>
    <w:rPr>
      <w:rFonts w:ascii="Calibri" w:eastAsiaTheme="minorHAnsi" w:hAnsi="Calibri" w:cs="Calibri"/>
      <w:color w:val="auto"/>
      <w:sz w:val="22"/>
      <w:szCs w:val="22"/>
    </w:rPr>
  </w:style>
  <w:style w:type="paragraph" w:customStyle="1" w:styleId="Default">
    <w:name w:val="Default"/>
    <w:uiPriority w:val="99"/>
    <w:rsid w:val="00256A71"/>
    <w:pPr>
      <w:autoSpaceDE w:val="0"/>
      <w:autoSpaceDN w:val="0"/>
      <w:adjustRightInd w:val="0"/>
      <w:spacing w:line="240" w:lineRule="auto"/>
    </w:pPr>
    <w:rPr>
      <w:rFonts w:ascii="Times New Roman" w:hAnsi="Times New Roman"/>
      <w:color w:val="000000"/>
    </w:rPr>
  </w:style>
  <w:style w:type="character" w:customStyle="1" w:styleId="articletitle">
    <w:name w:val="articletitle"/>
    <w:basedOn w:val="Domylnaczcionkaakapitu"/>
    <w:rsid w:val="002E2441"/>
  </w:style>
  <w:style w:type="character" w:customStyle="1" w:styleId="highlight">
    <w:name w:val="highlight"/>
    <w:basedOn w:val="Domylnaczcionkaakapitu"/>
    <w:rsid w:val="00AA3FE3"/>
  </w:style>
  <w:style w:type="paragraph" w:customStyle="1" w:styleId="msonormal0">
    <w:name w:val="msonormal"/>
    <w:basedOn w:val="Normalny"/>
    <w:uiPriority w:val="99"/>
    <w:rsid w:val="00B7653A"/>
    <w:pPr>
      <w:widowControl/>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Listapunktowana">
    <w:name w:val="List Bullet"/>
    <w:basedOn w:val="Normalny"/>
    <w:uiPriority w:val="99"/>
    <w:semiHidden/>
    <w:unhideWhenUsed/>
    <w:rsid w:val="00B7653A"/>
    <w:pPr>
      <w:widowControl/>
      <w:numPr>
        <w:numId w:val="1"/>
      </w:numPr>
      <w:autoSpaceDE/>
      <w:autoSpaceDN/>
      <w:adjustRightInd/>
      <w:spacing w:after="200" w:line="276" w:lineRule="auto"/>
      <w:contextualSpacing/>
      <w:jc w:val="left"/>
    </w:pPr>
    <w:rPr>
      <w:rFonts w:ascii="Times New Roman" w:eastAsia="Times New Roman" w:hAnsi="Times New Roman" w:cs="Times New Roman"/>
      <w:color w:val="auto"/>
      <w:sz w:val="24"/>
      <w:szCs w:val="22"/>
    </w:rPr>
  </w:style>
  <w:style w:type="character" w:customStyle="1" w:styleId="AkapitzlistZnak">
    <w:name w:val="Akapit z listą Znak"/>
    <w:aliases w:val="NS_Akapit z listą Znak,List_Paragraph Znak,Multilevel para_II Znak,List Paragraph1 Znak,Akapit z listą BS Znak,Bullet1 Znak,Bullets Znak,List Paragraph 1 Znak,References Znak,List Paragraph (numbered (a)) Znak,IBL List Paragraph Znak"/>
    <w:link w:val="Akapitzlist"/>
    <w:uiPriority w:val="34"/>
    <w:locked/>
    <w:rsid w:val="00B7653A"/>
    <w:rPr>
      <w:rFonts w:ascii="Helvetica" w:eastAsiaTheme="minorEastAsia" w:hAnsi="Helvetica" w:cs="Helvetica"/>
      <w:color w:val="000000"/>
      <w:sz w:val="18"/>
      <w:szCs w:val="18"/>
    </w:rPr>
  </w:style>
  <w:style w:type="paragraph" w:customStyle="1" w:styleId="oj-ti-art">
    <w:name w:val="oj-ti-art"/>
    <w:basedOn w:val="Normalny"/>
    <w:uiPriority w:val="99"/>
    <w:rsid w:val="00B7653A"/>
    <w:pPr>
      <w:widowControl/>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oj-sti-art">
    <w:name w:val="oj-sti-art"/>
    <w:basedOn w:val="Normalny"/>
    <w:uiPriority w:val="99"/>
    <w:rsid w:val="00B7653A"/>
    <w:pPr>
      <w:widowControl/>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oj-normal">
    <w:name w:val="oj-normal"/>
    <w:basedOn w:val="Normalny"/>
    <w:uiPriority w:val="99"/>
    <w:rsid w:val="00B7653A"/>
    <w:pPr>
      <w:widowControl/>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customStyle="1" w:styleId="markedcontent">
    <w:name w:val="markedcontent"/>
    <w:basedOn w:val="Domylnaczcionkaakapitu"/>
    <w:rsid w:val="00B7653A"/>
  </w:style>
  <w:style w:type="table" w:customStyle="1" w:styleId="Tabela-Siatka1">
    <w:name w:val="Tabela - Siatka1"/>
    <w:basedOn w:val="Standardowy"/>
    <w:next w:val="Tabela-Siatka"/>
    <w:uiPriority w:val="39"/>
    <w:rsid w:val="00F71710"/>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23554">
      <w:bodyDiv w:val="1"/>
      <w:marLeft w:val="0"/>
      <w:marRight w:val="0"/>
      <w:marTop w:val="0"/>
      <w:marBottom w:val="0"/>
      <w:divBdr>
        <w:top w:val="none" w:sz="0" w:space="0" w:color="auto"/>
        <w:left w:val="none" w:sz="0" w:space="0" w:color="auto"/>
        <w:bottom w:val="none" w:sz="0" w:space="0" w:color="auto"/>
        <w:right w:val="none" w:sz="0" w:space="0" w:color="auto"/>
      </w:divBdr>
      <w:divsChild>
        <w:div w:id="1623924676">
          <w:marLeft w:val="0"/>
          <w:marRight w:val="0"/>
          <w:marTop w:val="0"/>
          <w:marBottom w:val="0"/>
          <w:divBdr>
            <w:top w:val="none" w:sz="0" w:space="0" w:color="auto"/>
            <w:left w:val="none" w:sz="0" w:space="0" w:color="auto"/>
            <w:bottom w:val="none" w:sz="0" w:space="0" w:color="auto"/>
            <w:right w:val="none" w:sz="0" w:space="0" w:color="auto"/>
          </w:divBdr>
        </w:div>
      </w:divsChild>
    </w:div>
    <w:div w:id="1032534491">
      <w:bodyDiv w:val="1"/>
      <w:marLeft w:val="0"/>
      <w:marRight w:val="0"/>
      <w:marTop w:val="0"/>
      <w:marBottom w:val="0"/>
      <w:divBdr>
        <w:top w:val="none" w:sz="0" w:space="0" w:color="auto"/>
        <w:left w:val="none" w:sz="0" w:space="0" w:color="auto"/>
        <w:bottom w:val="none" w:sz="0" w:space="0" w:color="auto"/>
        <w:right w:val="none" w:sz="0" w:space="0" w:color="auto"/>
      </w:divBdr>
    </w:div>
    <w:div w:id="1083911230">
      <w:bodyDiv w:val="1"/>
      <w:marLeft w:val="0"/>
      <w:marRight w:val="0"/>
      <w:marTop w:val="0"/>
      <w:marBottom w:val="0"/>
      <w:divBdr>
        <w:top w:val="none" w:sz="0" w:space="0" w:color="auto"/>
        <w:left w:val="none" w:sz="0" w:space="0" w:color="auto"/>
        <w:bottom w:val="none" w:sz="0" w:space="0" w:color="auto"/>
        <w:right w:val="none" w:sz="0" w:space="0" w:color="auto"/>
      </w:divBdr>
      <w:divsChild>
        <w:div w:id="37825477">
          <w:marLeft w:val="0"/>
          <w:marRight w:val="0"/>
          <w:marTop w:val="0"/>
          <w:marBottom w:val="0"/>
          <w:divBdr>
            <w:top w:val="none" w:sz="0" w:space="0" w:color="auto"/>
            <w:left w:val="none" w:sz="0" w:space="0" w:color="auto"/>
            <w:bottom w:val="none" w:sz="0" w:space="0" w:color="auto"/>
            <w:right w:val="none" w:sz="0" w:space="0" w:color="auto"/>
          </w:divBdr>
          <w:divsChild>
            <w:div w:id="1299797582">
              <w:marLeft w:val="0"/>
              <w:marRight w:val="0"/>
              <w:marTop w:val="0"/>
              <w:marBottom w:val="0"/>
              <w:divBdr>
                <w:top w:val="none" w:sz="0" w:space="0" w:color="auto"/>
                <w:left w:val="none" w:sz="0" w:space="0" w:color="auto"/>
                <w:bottom w:val="none" w:sz="0" w:space="0" w:color="auto"/>
                <w:right w:val="none" w:sz="0" w:space="0" w:color="auto"/>
              </w:divBdr>
            </w:div>
          </w:divsChild>
        </w:div>
        <w:div w:id="952130338">
          <w:marLeft w:val="0"/>
          <w:marRight w:val="0"/>
          <w:marTop w:val="0"/>
          <w:marBottom w:val="0"/>
          <w:divBdr>
            <w:top w:val="none" w:sz="0" w:space="0" w:color="auto"/>
            <w:left w:val="none" w:sz="0" w:space="0" w:color="auto"/>
            <w:bottom w:val="none" w:sz="0" w:space="0" w:color="auto"/>
            <w:right w:val="none" w:sz="0" w:space="0" w:color="auto"/>
          </w:divBdr>
          <w:divsChild>
            <w:div w:id="864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ojciech.wojtyra@minrol.gov.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ta.Kraje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EFD5B2-865A-4DBD-A831-B9C2BA4A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71</Pages>
  <Words>20000</Words>
  <Characters>120001</Characters>
  <Application>Microsoft Office Word</Application>
  <DocSecurity>0</DocSecurity>
  <Lines>1000</Lines>
  <Paragraphs>279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139722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mario</dc:creator>
  <cp:keywords/>
  <dc:description/>
  <cp:lastModifiedBy>Sudyk Adam</cp:lastModifiedBy>
  <cp:revision>2</cp:revision>
  <cp:lastPrinted>2023-03-24T08:44:00Z</cp:lastPrinted>
  <dcterms:created xsi:type="dcterms:W3CDTF">2023-04-28T11:21:00Z</dcterms:created>
  <dcterms:modified xsi:type="dcterms:W3CDTF">2023-04-28T11:21:00Z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ogłoszenia">
    <vt:lpwstr>&lt;data ogłoszenia&gt;</vt:lpwstr>
  </property>
  <property fmtid="{D5CDD505-2E9C-101B-9397-08002B2CF9AE}" pid="3" name="Data wydania obwieszczenia">
    <vt:lpwstr>&lt;data wydania obwieszczenia&gt;</vt:lpwstr>
  </property>
</Properties>
</file>