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25"/>
        <w:gridCol w:w="465"/>
        <w:gridCol w:w="414"/>
        <w:gridCol w:w="168"/>
        <w:gridCol w:w="204"/>
        <w:gridCol w:w="366"/>
        <w:gridCol w:w="571"/>
        <w:gridCol w:w="134"/>
        <w:gridCol w:w="151"/>
        <w:gridCol w:w="284"/>
        <w:gridCol w:w="369"/>
        <w:gridCol w:w="201"/>
        <w:gridCol w:w="570"/>
        <w:gridCol w:w="332"/>
        <w:gridCol w:w="78"/>
        <w:gridCol w:w="298"/>
        <w:gridCol w:w="234"/>
        <w:gridCol w:w="405"/>
        <w:gridCol w:w="35"/>
        <w:gridCol w:w="282"/>
        <w:gridCol w:w="288"/>
        <w:gridCol w:w="333"/>
        <w:gridCol w:w="237"/>
        <w:gridCol w:w="570"/>
        <w:gridCol w:w="131"/>
        <w:gridCol w:w="1157"/>
      </w:tblGrid>
      <w:tr w:rsidR="006A701A" w:rsidRPr="008B4FE6" w14:paraId="41172EC2" w14:textId="77777777" w:rsidTr="006B4A4F">
        <w:trPr>
          <w:trHeight w:val="1611"/>
        </w:trPr>
        <w:tc>
          <w:tcPr>
            <w:tcW w:w="6896" w:type="dxa"/>
            <w:gridSpan w:val="16"/>
          </w:tcPr>
          <w:p w14:paraId="649D020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6643D81" w14:textId="74D98628" w:rsidR="00FA7CA2" w:rsidRPr="00BB2F38" w:rsidRDefault="002E37EF" w:rsidP="00BB2F38">
            <w:pPr>
              <w:spacing w:before="120"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Projekt ustawy o zmianie u</w:t>
            </w:r>
            <w:r w:rsidR="00FA7CA2">
              <w:rPr>
                <w:rFonts w:ascii="Times New Roman" w:hAnsi="Times New Roman"/>
                <w:bCs/>
                <w:color w:val="000000"/>
              </w:rPr>
              <w:t>staw</w:t>
            </w:r>
            <w:r w:rsidR="00581D7B">
              <w:rPr>
                <w:rFonts w:ascii="Times New Roman" w:hAnsi="Times New Roman"/>
                <w:bCs/>
                <w:color w:val="000000"/>
              </w:rPr>
              <w:t>y</w:t>
            </w:r>
            <w:r w:rsidR="00FA7CA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32B5A">
              <w:rPr>
                <w:rFonts w:ascii="Times New Roman" w:hAnsi="Times New Roman"/>
                <w:bCs/>
                <w:color w:val="000000"/>
              </w:rPr>
              <w:t xml:space="preserve">o </w:t>
            </w:r>
            <w:r>
              <w:rPr>
                <w:rFonts w:ascii="Times New Roman" w:hAnsi="Times New Roman"/>
                <w:bCs/>
                <w:color w:val="000000"/>
              </w:rPr>
              <w:t>paszach</w:t>
            </w:r>
          </w:p>
          <w:p w14:paraId="7E98721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EC4A427" w14:textId="77777777" w:rsidR="00E13E92" w:rsidRDefault="001B011A" w:rsidP="00E13E9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2E37EF">
              <w:rPr>
                <w:rFonts w:ascii="Times New Roman" w:hAnsi="Times New Roman"/>
                <w:color w:val="000000"/>
              </w:rPr>
              <w:t>Rolnictwa i Rozwoju Wsi</w:t>
            </w:r>
          </w:p>
          <w:p w14:paraId="1A157CE2" w14:textId="77777777" w:rsidR="00E13E92" w:rsidRDefault="00E13E92" w:rsidP="00E13E9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043F2341" w14:textId="68DA4EFF" w:rsidR="001B3460" w:rsidRPr="00E13E92" w:rsidRDefault="001B3460" w:rsidP="00E13E9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53830A2" w14:textId="4CD3B53E" w:rsidR="003A07F5" w:rsidRPr="00C2546B" w:rsidRDefault="002558A3" w:rsidP="003A07F5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C2546B">
              <w:rPr>
                <w:rFonts w:ascii="Times New Roman" w:hAnsi="Times New Roman"/>
              </w:rPr>
              <w:t>Pan</w:t>
            </w:r>
            <w:r w:rsidR="002E37EF">
              <w:rPr>
                <w:rFonts w:ascii="Times New Roman" w:hAnsi="Times New Roman"/>
              </w:rPr>
              <w:t xml:space="preserve"> </w:t>
            </w:r>
            <w:r w:rsidR="007C7F72">
              <w:rPr>
                <w:rFonts w:ascii="Times New Roman" w:hAnsi="Times New Roman"/>
              </w:rPr>
              <w:t>Lech Kołakowski</w:t>
            </w:r>
            <w:r w:rsidR="007C23DA">
              <w:rPr>
                <w:rFonts w:ascii="Times New Roman" w:hAnsi="Times New Roman"/>
              </w:rPr>
              <w:t>,</w:t>
            </w:r>
          </w:p>
          <w:p w14:paraId="57AE7D48" w14:textId="7C5E1F93" w:rsidR="001B011A" w:rsidRPr="00C2546B" w:rsidRDefault="002E37EF" w:rsidP="003A07F5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2E37EF">
              <w:rPr>
                <w:rFonts w:ascii="Times New Roman" w:hAnsi="Times New Roman"/>
              </w:rPr>
              <w:t>Sekretarz Stanu w Minist</w:t>
            </w:r>
            <w:r>
              <w:rPr>
                <w:rFonts w:ascii="Times New Roman" w:hAnsi="Times New Roman"/>
              </w:rPr>
              <w:t>erstwie Rolnictwa i Rozwoju Wsi</w:t>
            </w:r>
          </w:p>
          <w:p w14:paraId="5C092977" w14:textId="77777777" w:rsidR="00616C1B" w:rsidRPr="002558A3" w:rsidRDefault="00616C1B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14:paraId="6688B32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6633DA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254E328B" w14:textId="2FD95CB2" w:rsidR="002558A3" w:rsidRDefault="00163F2A" w:rsidP="002558A3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Pani </w:t>
            </w:r>
            <w:r w:rsidR="002E37EF">
              <w:rPr>
                <w:rFonts w:ascii="Times New Roman" w:hAnsi="Times New Roman"/>
                <w:bCs/>
                <w:color w:val="000000"/>
              </w:rPr>
              <w:t xml:space="preserve">Magdalena Zasępa </w:t>
            </w:r>
            <w:r w:rsidR="002E37EF" w:rsidRPr="002E37EF">
              <w:rPr>
                <w:rFonts w:ascii="Times New Roman" w:hAnsi="Times New Roman"/>
                <w:bCs/>
                <w:color w:val="000000"/>
              </w:rPr>
              <w:t>–  Dyrektor</w:t>
            </w:r>
          </w:p>
          <w:p w14:paraId="1987D9EF" w14:textId="77777777" w:rsidR="002E37EF" w:rsidRDefault="002558A3" w:rsidP="002E37EF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Departamentu </w:t>
            </w:r>
            <w:r w:rsidR="002E37EF">
              <w:rPr>
                <w:rFonts w:ascii="Times New Roman" w:hAnsi="Times New Roman"/>
                <w:bCs/>
                <w:color w:val="000000"/>
              </w:rPr>
              <w:t xml:space="preserve">Hodowli Zwierząt </w:t>
            </w:r>
          </w:p>
          <w:p w14:paraId="0858FC8D" w14:textId="32EBC240" w:rsidR="002E37EF" w:rsidRPr="002E37EF" w:rsidRDefault="002E37EF" w:rsidP="002E37EF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w Ministerstwie Rolnictwa i Rozwoju Wsi </w:t>
            </w:r>
          </w:p>
          <w:p w14:paraId="43659187" w14:textId="56888F44" w:rsidR="006A701A" w:rsidRPr="007C23DA" w:rsidRDefault="002E37EF" w:rsidP="002E37EF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tel. (22) 6</w:t>
            </w:r>
            <w:r w:rsidR="00CA6FDF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  <w:r w:rsidR="00E97C1C">
              <w:rPr>
                <w:rFonts w:ascii="Times New Roman" w:hAnsi="Times New Roman"/>
                <w:bCs/>
                <w:color w:val="000000"/>
                <w:lang w:val="en-US"/>
              </w:rPr>
              <w:t>3 18 43</w:t>
            </w:r>
          </w:p>
        </w:tc>
        <w:tc>
          <w:tcPr>
            <w:tcW w:w="4048" w:type="dxa"/>
            <w:gridSpan w:val="12"/>
            <w:shd w:val="clear" w:color="auto" w:fill="FFFFFF"/>
          </w:tcPr>
          <w:p w14:paraId="2A8CB7D8" w14:textId="654F8CEB" w:rsidR="00616C1B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73759E1A" w14:textId="646CA2F1" w:rsidR="001B3460" w:rsidRPr="00FB41EE" w:rsidRDefault="001E74FD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7C7F72">
              <w:rPr>
                <w:rFonts w:ascii="Times New Roman" w:hAnsi="Times New Roman"/>
                <w:sz w:val="21"/>
                <w:szCs w:val="21"/>
              </w:rPr>
              <w:t>0</w:t>
            </w:r>
            <w:r w:rsidR="00414C71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7C7F72">
              <w:rPr>
                <w:rFonts w:ascii="Times New Roman" w:hAnsi="Times New Roman"/>
                <w:sz w:val="21"/>
                <w:szCs w:val="21"/>
              </w:rPr>
              <w:t>2</w:t>
            </w:r>
            <w:r w:rsidR="00414C71">
              <w:rPr>
                <w:rFonts w:ascii="Times New Roman" w:hAnsi="Times New Roman"/>
                <w:sz w:val="21"/>
                <w:szCs w:val="21"/>
              </w:rPr>
              <w:t>.202</w:t>
            </w:r>
            <w:r w:rsidR="00B71F09">
              <w:rPr>
                <w:rFonts w:ascii="Times New Roman" w:hAnsi="Times New Roman"/>
                <w:sz w:val="21"/>
                <w:szCs w:val="21"/>
              </w:rPr>
              <w:t>1</w:t>
            </w:r>
            <w:r w:rsidR="00414C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41EE" w:rsidRPr="00FB41EE">
              <w:rPr>
                <w:rFonts w:ascii="Times New Roman" w:hAnsi="Times New Roman"/>
                <w:sz w:val="21"/>
                <w:szCs w:val="21"/>
              </w:rPr>
              <w:t>r.</w:t>
            </w:r>
          </w:p>
          <w:p w14:paraId="023F33F9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DB999E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452AAA2" w14:textId="60E28028" w:rsidR="00932B5A" w:rsidRDefault="00932B5A" w:rsidP="00616C1B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Parlamentu Europejskiego </w:t>
            </w:r>
            <w:r w:rsidR="00616C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Rady (UE) Nr </w:t>
            </w:r>
            <w:r w:rsidR="002E37EF">
              <w:rPr>
                <w:rFonts w:ascii="Times New Roman" w:hAnsi="Times New Roman"/>
              </w:rPr>
              <w:t xml:space="preserve">2019/4 </w:t>
            </w:r>
            <w:r>
              <w:rPr>
                <w:rFonts w:ascii="Times New Roman" w:hAnsi="Times New Roman"/>
              </w:rPr>
              <w:t xml:space="preserve">w sprawie </w:t>
            </w:r>
            <w:r w:rsidR="002E37EF">
              <w:rPr>
                <w:rFonts w:ascii="Times New Roman" w:hAnsi="Times New Roman"/>
              </w:rPr>
              <w:t>wytwarzania, wprowadzania na rynek i stosowania paszy leczniczej, zmieniające rozporządzenie (WE) nr 183/2005 Parlamentu Europejskiego i Rady oraz uchylające dyrektywę Rady 90/167/EWG</w:t>
            </w:r>
          </w:p>
          <w:p w14:paraId="5268E6A9" w14:textId="77777777" w:rsidR="00616C1B" w:rsidRDefault="00616C1B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D65CB1F" w14:textId="4B1B84EB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EC31F3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525CB9">
              <w:rPr>
                <w:rFonts w:ascii="Times New Roman" w:hAnsi="Times New Roman"/>
                <w:b/>
                <w:color w:val="000000"/>
              </w:rPr>
              <w:t xml:space="preserve"> legislacyjnych i programowych Rady Ministrów </w:t>
            </w:r>
          </w:p>
          <w:p w14:paraId="36038BCE" w14:textId="77777777" w:rsidR="006A701A" w:rsidRPr="008B4FE6" w:rsidRDefault="006A701A" w:rsidP="002E37E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3D81C3B8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169A8E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B0B4107" w14:textId="77777777" w:rsidTr="006B4A4F">
        <w:trPr>
          <w:trHeight w:val="333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63E31D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0F655759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49CA724C" w14:textId="73D2B05E" w:rsidR="00932B5A" w:rsidRPr="00932B5A" w:rsidRDefault="00932B5A" w:rsidP="002A7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2B5A">
              <w:rPr>
                <w:rFonts w:ascii="Times New Roman" w:hAnsi="Times New Roman"/>
                <w:color w:val="000000"/>
              </w:rPr>
              <w:t xml:space="preserve">Opracowanie projektu ustawy o </w:t>
            </w:r>
            <w:r w:rsidR="005A0B14">
              <w:rPr>
                <w:rFonts w:ascii="Times New Roman" w:hAnsi="Times New Roman"/>
                <w:color w:val="000000"/>
              </w:rPr>
              <w:t xml:space="preserve">zmianie ustawy z dnia 22 lipca o paszach (Dz. U. 2021 r. poz. 278) </w:t>
            </w:r>
            <w:r w:rsidRPr="00932B5A">
              <w:rPr>
                <w:rFonts w:ascii="Times New Roman" w:hAnsi="Times New Roman"/>
                <w:color w:val="000000"/>
              </w:rPr>
              <w:t xml:space="preserve">wynika z konieczności zapewnienia stosowania Rozporządzenia Parlamentu Europejskiego i Rady (UE) Nr </w:t>
            </w:r>
            <w:r w:rsidR="000C112B">
              <w:rPr>
                <w:rFonts w:ascii="Times New Roman" w:hAnsi="Times New Roman"/>
                <w:color w:val="000000"/>
              </w:rPr>
              <w:t>2019/4 z dnia 11</w:t>
            </w:r>
            <w:r w:rsidRPr="00932B5A">
              <w:rPr>
                <w:rFonts w:ascii="Times New Roman" w:hAnsi="Times New Roman"/>
                <w:color w:val="000000"/>
              </w:rPr>
              <w:t xml:space="preserve"> </w:t>
            </w:r>
            <w:r w:rsidR="000C112B">
              <w:rPr>
                <w:rFonts w:ascii="Times New Roman" w:hAnsi="Times New Roman"/>
                <w:color w:val="000000"/>
              </w:rPr>
              <w:t>grudnia 2019</w:t>
            </w:r>
            <w:r w:rsidRPr="00932B5A">
              <w:rPr>
                <w:rFonts w:ascii="Times New Roman" w:hAnsi="Times New Roman"/>
                <w:color w:val="000000"/>
              </w:rPr>
              <w:t xml:space="preserve"> r. </w:t>
            </w:r>
            <w:r w:rsidR="000C112B" w:rsidRPr="000C112B">
              <w:rPr>
                <w:rFonts w:ascii="Times New Roman" w:hAnsi="Times New Roman"/>
                <w:color w:val="000000"/>
              </w:rPr>
              <w:t>w sprawie wytwarzania, wpr</w:t>
            </w:r>
            <w:r w:rsidR="00BE4812">
              <w:rPr>
                <w:rFonts w:ascii="Times New Roman" w:hAnsi="Times New Roman"/>
                <w:color w:val="000000"/>
              </w:rPr>
              <w:t>owadzania do obrotu</w:t>
            </w:r>
            <w:r w:rsidR="000C112B" w:rsidRPr="000C112B">
              <w:rPr>
                <w:rFonts w:ascii="Times New Roman" w:hAnsi="Times New Roman"/>
                <w:color w:val="000000"/>
              </w:rPr>
              <w:t xml:space="preserve"> i stosowania paszy leczniczej, zmieniające rozporządzenie (WE) nr 183/2005 Parlamentu Europejskiego i Rady oraz uchylające dyrektywę Rady 90/167/EWG</w:t>
            </w:r>
            <w:r w:rsidR="000C112B">
              <w:rPr>
                <w:rFonts w:ascii="Times New Roman" w:hAnsi="Times New Roman"/>
                <w:color w:val="000000"/>
              </w:rPr>
              <w:t xml:space="preserve">, </w:t>
            </w:r>
            <w:r w:rsidRPr="00932B5A">
              <w:rPr>
                <w:rFonts w:ascii="Times New Roman" w:hAnsi="Times New Roman"/>
                <w:color w:val="000000"/>
              </w:rPr>
              <w:t>zwanego dalej „Rozporządzeniem</w:t>
            </w:r>
            <w:r w:rsidR="006E66ED">
              <w:rPr>
                <w:rFonts w:ascii="Times New Roman" w:hAnsi="Times New Roman"/>
                <w:color w:val="000000"/>
              </w:rPr>
              <w:t xml:space="preserve"> </w:t>
            </w:r>
            <w:r w:rsidR="000C112B">
              <w:rPr>
                <w:rFonts w:ascii="Times New Roman" w:hAnsi="Times New Roman"/>
                <w:color w:val="000000"/>
              </w:rPr>
              <w:t>2019/4</w:t>
            </w:r>
            <w:r w:rsidRPr="00932B5A">
              <w:rPr>
                <w:rFonts w:ascii="Times New Roman" w:hAnsi="Times New Roman"/>
                <w:color w:val="000000"/>
              </w:rPr>
              <w:t>”.</w:t>
            </w:r>
          </w:p>
          <w:p w14:paraId="7AA1C1DC" w14:textId="77777777" w:rsidR="00A9765A" w:rsidRDefault="00932B5A" w:rsidP="002A7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2B5A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0C112B">
              <w:rPr>
                <w:rFonts w:ascii="Times New Roman" w:hAnsi="Times New Roman"/>
                <w:color w:val="000000"/>
              </w:rPr>
              <w:t xml:space="preserve">2019/4 </w:t>
            </w:r>
            <w:r w:rsidR="00FA2005">
              <w:rPr>
                <w:rFonts w:ascii="Times New Roman" w:hAnsi="Times New Roman"/>
                <w:color w:val="000000"/>
              </w:rPr>
              <w:t xml:space="preserve">weszło w życie </w:t>
            </w:r>
            <w:r w:rsidR="00A9765A">
              <w:rPr>
                <w:rFonts w:ascii="Times New Roman" w:hAnsi="Times New Roman"/>
                <w:color w:val="000000"/>
              </w:rPr>
              <w:t>z dniem 28 stycznia 2019 r. i będzie stosowane od dnia 28 stycznia 2022 r.</w:t>
            </w:r>
          </w:p>
          <w:p w14:paraId="768FB5C2" w14:textId="03B6B047" w:rsidR="006844C4" w:rsidRDefault="00A9765A" w:rsidP="002A7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Przedmiotowe rozporządzenia </w:t>
            </w:r>
            <w:r w:rsidR="00932B5A" w:rsidRPr="00932B5A">
              <w:rPr>
                <w:rFonts w:ascii="Times New Roman" w:hAnsi="Times New Roman"/>
                <w:color w:val="000000"/>
              </w:rPr>
              <w:t>będzie obowiązywało w polskim porządku prawnym bezpośrednio</w:t>
            </w:r>
            <w:r w:rsidR="00FB41EE">
              <w:rPr>
                <w:rFonts w:ascii="Times New Roman" w:hAnsi="Times New Roman"/>
                <w:color w:val="000000"/>
              </w:rPr>
              <w:t xml:space="preserve"> </w:t>
            </w:r>
            <w:r w:rsidR="000C112B">
              <w:rPr>
                <w:rFonts w:ascii="Times New Roman" w:hAnsi="Times New Roman"/>
                <w:color w:val="000000"/>
              </w:rPr>
              <w:t xml:space="preserve">a </w:t>
            </w:r>
            <w:r w:rsidR="00932B5A" w:rsidRPr="00932B5A">
              <w:rPr>
                <w:rFonts w:ascii="Times New Roman" w:hAnsi="Times New Roman"/>
                <w:color w:val="000000"/>
              </w:rPr>
              <w:t>polskie przepisy muszą zapewniać skuteczne stosowanie przepisów Rozporządzeni</w:t>
            </w:r>
            <w:r w:rsidR="006E66ED">
              <w:rPr>
                <w:rFonts w:ascii="Times New Roman" w:hAnsi="Times New Roman"/>
                <w:color w:val="000000"/>
              </w:rPr>
              <w:t>a</w:t>
            </w:r>
            <w:r w:rsidR="000C112B">
              <w:rPr>
                <w:rFonts w:ascii="Times New Roman" w:hAnsi="Times New Roman"/>
                <w:color w:val="000000"/>
              </w:rPr>
              <w:t xml:space="preserve"> 2019/4</w:t>
            </w:r>
            <w:r w:rsidR="00932B5A" w:rsidRPr="00932B5A">
              <w:rPr>
                <w:rFonts w:ascii="Times New Roman" w:hAnsi="Times New Roman"/>
                <w:color w:val="000000"/>
              </w:rPr>
              <w:t>, nie powielając jego rozwiązań ani nie będąc z nim sprzecznymi.</w:t>
            </w:r>
          </w:p>
          <w:p w14:paraId="1C003043" w14:textId="32846893" w:rsidR="00EB6BFD" w:rsidRPr="00EB6BFD" w:rsidRDefault="00350897" w:rsidP="00EB6BF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Celem wprowadzenia</w:t>
            </w:r>
            <w:r w:rsidR="00EB6BFD">
              <w:rPr>
                <w:rFonts w:ascii="Times New Roman" w:hAnsi="Times New Roman"/>
                <w:color w:val="000000"/>
              </w:rPr>
              <w:t xml:space="preserve"> nowych regulacji dotyczących pasz leczniczych jest </w:t>
            </w:r>
            <w:r w:rsidR="00EB6BFD" w:rsidRPr="00EB6BFD">
              <w:rPr>
                <w:rFonts w:ascii="Times New Roman" w:hAnsi="Times New Roman"/>
                <w:color w:val="000000"/>
              </w:rPr>
              <w:t>zapewnienie wysokiego poziomu ochrony zdrowia ludzi i zwierząt, dostarczenie odpowiednich informacji użytkownikom oraz poprawę skuteczności funkcjonowania rynku wewnętrznego w zakresie wy</w:t>
            </w:r>
            <w:r w:rsidR="00BE4812">
              <w:rPr>
                <w:rFonts w:ascii="Times New Roman" w:hAnsi="Times New Roman"/>
                <w:color w:val="000000"/>
              </w:rPr>
              <w:t>twarzania, wprowadzania do obrotu</w:t>
            </w:r>
            <w:r w:rsidR="00EB6BFD" w:rsidRPr="00EB6BFD">
              <w:rPr>
                <w:rFonts w:ascii="Times New Roman" w:hAnsi="Times New Roman"/>
                <w:color w:val="000000"/>
              </w:rPr>
              <w:t xml:space="preserve"> i stosowania paszy leczniczej. W </w:t>
            </w:r>
            <w:r w:rsidR="00EB6BFD">
              <w:rPr>
                <w:rFonts w:ascii="Times New Roman" w:hAnsi="Times New Roman"/>
                <w:color w:val="000000"/>
              </w:rPr>
              <w:t xml:space="preserve">Rozporządzeniu 2019/4 </w:t>
            </w:r>
            <w:r w:rsidR="00EB6BFD" w:rsidRPr="00EB6BFD">
              <w:rPr>
                <w:rFonts w:ascii="Times New Roman" w:hAnsi="Times New Roman"/>
                <w:color w:val="000000"/>
              </w:rPr>
              <w:t>uaktualniono dotychczasowe przepisy dotyczące paszy leczniczej poprzez uchylenie dyrektywy 90/167/EWG. Dyrektywa ta weszła w życie przed utworzeniem rynku wewnętrznego, a jej treść nigdy nie była w znacznym stopniu zmieniana. W wyniku krajowej transpozycji</w:t>
            </w:r>
            <w:r w:rsidR="00A9765A">
              <w:rPr>
                <w:rFonts w:ascii="Times New Roman" w:hAnsi="Times New Roman"/>
                <w:color w:val="000000"/>
              </w:rPr>
              <w:t xml:space="preserve"> dyrektywy 90/167/EWG</w:t>
            </w:r>
            <w:r w:rsidR="00EB6BFD" w:rsidRPr="00EB6BFD">
              <w:rPr>
                <w:rFonts w:ascii="Times New Roman" w:hAnsi="Times New Roman"/>
                <w:color w:val="000000"/>
              </w:rPr>
              <w:t xml:space="preserve"> państwa członkowskie zyskały możliwość swobodnego wdrażania przepisów prawnych, lecz taka elastyczność doprowadziła do rozbieżnej interpretacji przepisów.</w:t>
            </w:r>
          </w:p>
          <w:p w14:paraId="61081D9F" w14:textId="4333646B" w:rsidR="00EB6BFD" w:rsidRPr="00B37C80" w:rsidRDefault="00EB6BFD" w:rsidP="00A976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2019/4 </w:t>
            </w:r>
            <w:r w:rsidRPr="00EB6BFD">
              <w:rPr>
                <w:rFonts w:ascii="Times New Roman" w:hAnsi="Times New Roman"/>
                <w:color w:val="000000"/>
              </w:rPr>
              <w:t xml:space="preserve">określa zasady dotyczące wytwarzania, </w:t>
            </w:r>
            <w:r w:rsidR="00BE4812">
              <w:rPr>
                <w:rFonts w:ascii="Times New Roman" w:hAnsi="Times New Roman"/>
                <w:color w:val="000000"/>
              </w:rPr>
              <w:t>składu, wprowadzania do obrotu</w:t>
            </w:r>
            <w:r>
              <w:rPr>
                <w:rFonts w:ascii="Times New Roman" w:hAnsi="Times New Roman"/>
                <w:color w:val="000000"/>
              </w:rPr>
              <w:t xml:space="preserve"> i stosowania paszy leczniczej oraz </w:t>
            </w:r>
            <w:r w:rsidRPr="00EB6BFD">
              <w:rPr>
                <w:rFonts w:ascii="Times New Roman" w:hAnsi="Times New Roman"/>
                <w:color w:val="000000"/>
              </w:rPr>
              <w:t xml:space="preserve">doprecyzowuje, że paszę leczniczą można wytwarzać jedynie z weterynaryjnych produktów leczniczych dopuszczonych na podstawie przepisów dotyczących weterynaryjnych produktów leczniczych. W rozporządzeniu określono zasady zatwierdzania podmiotów działających na rynku pasz oraz przepisy, zgodnie z którymi mogą wytwarzać paszę leczniczą. Określono w nim także zasady dotyczące włączania weterynaryjnych produktów leczniczych do paszy leczniczej w sposób zapewniający homogeniczność oraz wymogi służące zapobieganiu zanieczyszczeniu krzyżowemu paszy </w:t>
            </w:r>
            <w:proofErr w:type="spellStart"/>
            <w:r w:rsidRPr="00EB6BFD">
              <w:rPr>
                <w:rFonts w:ascii="Times New Roman" w:hAnsi="Times New Roman"/>
                <w:color w:val="000000"/>
              </w:rPr>
              <w:t>niedocelowej</w:t>
            </w:r>
            <w:proofErr w:type="spellEnd"/>
            <w:r w:rsidRPr="00EB6BFD">
              <w:rPr>
                <w:rFonts w:ascii="Times New Roman" w:hAnsi="Times New Roman"/>
                <w:color w:val="000000"/>
              </w:rPr>
              <w:t xml:space="preserve"> substancjami czynnymi z weterynaryjnych produktów leczniczych.</w:t>
            </w:r>
            <w:r w:rsidR="00A9765A">
              <w:rPr>
                <w:rFonts w:ascii="Times New Roman" w:hAnsi="Times New Roman"/>
                <w:color w:val="000000"/>
              </w:rPr>
              <w:t xml:space="preserve"> Uregulowano także zasady stosowania paszy leczniczej oraz określono elementy jakie ma zawierać recepta weterynaryjna na paszę leczniczą. Recepty te będą uznawane na terenie całej Unii</w:t>
            </w:r>
            <w:r w:rsidR="00FF2363">
              <w:rPr>
                <w:rFonts w:ascii="Times New Roman" w:hAnsi="Times New Roman"/>
                <w:color w:val="000000"/>
              </w:rPr>
              <w:t xml:space="preserve"> Europejskiej</w:t>
            </w:r>
            <w:r w:rsidR="00A9765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8B4FE6" w14:paraId="22B4E003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DD4AB1A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</w:t>
            </w:r>
            <w:r w:rsidR="00E10A4A" w:rsidRPr="001A5FDA">
              <w:rPr>
                <w:rFonts w:ascii="Times New Roman" w:hAnsi="Times New Roman"/>
                <w:b/>
                <w:color w:val="000000"/>
                <w:spacing w:val="-2"/>
              </w:rPr>
              <w:t>interwencji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86A9CE2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auto"/>
          </w:tcPr>
          <w:p w14:paraId="51AB7D0F" w14:textId="408DC1F9" w:rsidR="00077C4D" w:rsidRPr="008C6479" w:rsidRDefault="00077C4D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6479">
              <w:rPr>
                <w:rFonts w:ascii="Times New Roman" w:hAnsi="Times New Roman"/>
                <w:color w:val="000000"/>
                <w:spacing w:val="-2"/>
              </w:rPr>
              <w:t>Nowa unijna regulacja prawna ujednolica warunki jakie muszą spełniać podmiot</w:t>
            </w:r>
            <w:r w:rsidR="00E13E92">
              <w:rPr>
                <w:rFonts w:ascii="Times New Roman" w:hAnsi="Times New Roman"/>
                <w:color w:val="000000"/>
                <w:spacing w:val="-2"/>
              </w:rPr>
              <w:t xml:space="preserve">y funkcjonujące na rynku pasz, </w:t>
            </w:r>
            <w:r w:rsidRPr="008C6479">
              <w:rPr>
                <w:rFonts w:ascii="Times New Roman" w:hAnsi="Times New Roman"/>
                <w:color w:val="000000"/>
                <w:spacing w:val="-2"/>
              </w:rPr>
              <w:t>zgodnie z którymi mogą wytwarzać, przechowywać</w:t>
            </w:r>
            <w:r w:rsidR="008C6479" w:rsidRPr="008C6479">
              <w:rPr>
                <w:rFonts w:ascii="Times New Roman" w:hAnsi="Times New Roman"/>
                <w:color w:val="000000"/>
                <w:spacing w:val="-2"/>
              </w:rPr>
              <w:t xml:space="preserve"> i transportować paszę leczniczą lub produkty pośrednie.</w:t>
            </w:r>
            <w:r w:rsidR="008C6479" w:rsidRPr="008C6479">
              <w:t xml:space="preserve"> </w:t>
            </w:r>
            <w:r w:rsidR="008C6479" w:rsidRPr="008C6479">
              <w:rPr>
                <w:rFonts w:ascii="Times New Roman" w:hAnsi="Times New Roman"/>
                <w:color w:val="000000"/>
                <w:spacing w:val="-2"/>
              </w:rPr>
              <w:t>Przepisy zawarte w rozporządzeniu 2019/4 co do zasady są zbieżne z obowiązującymi przepisami w Polsce i nie będą miały w sposób znaczący wpływu na funkcjonowanie przedsiębiorstw.</w:t>
            </w:r>
            <w:r w:rsidR="008C6479">
              <w:rPr>
                <w:rFonts w:ascii="Times New Roman" w:hAnsi="Times New Roman"/>
                <w:color w:val="000000"/>
                <w:spacing w:val="-2"/>
              </w:rPr>
              <w:t xml:space="preserve"> Większość projektowanych rozwiązań jest skutkiem stosowania</w:t>
            </w:r>
            <w:r w:rsidR="00D412DF">
              <w:rPr>
                <w:rFonts w:ascii="Times New Roman" w:hAnsi="Times New Roman"/>
                <w:color w:val="000000"/>
                <w:spacing w:val="-2"/>
              </w:rPr>
              <w:t xml:space="preserve"> przepisów rozporządzenia 2019/4</w:t>
            </w:r>
            <w:r w:rsidR="008C6479">
              <w:rPr>
                <w:rFonts w:ascii="Times New Roman" w:hAnsi="Times New Roman"/>
                <w:color w:val="000000"/>
                <w:spacing w:val="-2"/>
              </w:rPr>
              <w:t xml:space="preserve">. Niemniej jednak w niżej wymienionych przypadkach – </w:t>
            </w:r>
            <w:r w:rsidR="00D412DF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8C6479">
              <w:rPr>
                <w:rFonts w:ascii="Times New Roman" w:hAnsi="Times New Roman"/>
                <w:color w:val="000000"/>
                <w:spacing w:val="-2"/>
              </w:rPr>
              <w:t xml:space="preserve">ślad za uprawnieniami przyznanymi przez unijny akt prawny – należy zastosować rozwiązania uzupełniające. </w:t>
            </w:r>
          </w:p>
          <w:p w14:paraId="35D48CCB" w14:textId="5A462FFA" w:rsidR="00B5054A" w:rsidRPr="00A07870" w:rsidRDefault="00B5054A" w:rsidP="006E66E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7870">
              <w:rPr>
                <w:rFonts w:ascii="Times New Roman" w:hAnsi="Times New Roman"/>
                <w:b/>
                <w:color w:val="000000"/>
                <w:spacing w:val="-2"/>
              </w:rPr>
              <w:t>Rekomendowane rozwiązania:</w:t>
            </w:r>
          </w:p>
          <w:p w14:paraId="10028538" w14:textId="6E6B46E7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>W celu za</w:t>
            </w:r>
            <w:r w:rsidR="007814A0">
              <w:rPr>
                <w:rFonts w:ascii="Times New Roman" w:hAnsi="Times New Roman"/>
                <w:color w:val="000000"/>
                <w:spacing w:val="-2"/>
              </w:rPr>
              <w:t>pewnienia stosowania przepisów r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ozporządzenia </w:t>
            </w:r>
            <w:r w:rsidR="00AF3719" w:rsidRPr="00AF3719">
              <w:rPr>
                <w:rFonts w:ascii="Times New Roman" w:hAnsi="Times New Roman"/>
                <w:color w:val="000000"/>
                <w:spacing w:val="-2"/>
              </w:rPr>
              <w:t>201</w:t>
            </w:r>
            <w:r w:rsidR="00AA78F8">
              <w:rPr>
                <w:rFonts w:ascii="Times New Roman" w:hAnsi="Times New Roman"/>
                <w:color w:val="000000"/>
                <w:spacing w:val="-2"/>
              </w:rPr>
              <w:t>9/</w:t>
            </w:r>
            <w:r w:rsidR="00AF3719" w:rsidRPr="00AF3719">
              <w:rPr>
                <w:rFonts w:ascii="Times New Roman" w:hAnsi="Times New Roman"/>
                <w:color w:val="000000"/>
                <w:spacing w:val="-2"/>
              </w:rPr>
              <w:t xml:space="preserve">4 </w:t>
            </w:r>
            <w:r w:rsidR="007814A0">
              <w:rPr>
                <w:rFonts w:ascii="Times New Roman" w:hAnsi="Times New Roman"/>
                <w:color w:val="000000"/>
                <w:spacing w:val="-2"/>
              </w:rPr>
              <w:t>w projekcie ustawy zastosowano poniższe rozwiązania, które obecnie funkcjonują w porządku prawnym</w:t>
            </w:r>
            <w:r w:rsidR="00554CAA">
              <w:rPr>
                <w:rFonts w:ascii="Times New Roman" w:hAnsi="Times New Roman"/>
                <w:color w:val="000000"/>
                <w:spacing w:val="-2"/>
              </w:rPr>
              <w:t>, ale muszą zostać zmodyfikowane</w:t>
            </w:r>
            <w:r w:rsidR="007814A0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3F64CFB1" w14:textId="198C1D5D" w:rsidR="00AF3719" w:rsidRPr="0080780F" w:rsidRDefault="008B3F90" w:rsidP="0080780F">
            <w:pPr>
              <w:pStyle w:val="Akapitzlist"/>
              <w:numPr>
                <w:ilvl w:val="0"/>
                <w:numId w:val="8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tak jak w obecnie obowiązującym prawie 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>wojewódz</w:t>
            </w:r>
            <w:r>
              <w:rPr>
                <w:rFonts w:ascii="Times New Roman" w:hAnsi="Times New Roman"/>
                <w:color w:val="000000"/>
                <w:spacing w:val="-2"/>
              </w:rPr>
              <w:t>cy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 xml:space="preserve"> lekarz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 xml:space="preserve"> weterynarii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są wskazani do zatwierdzania </w:t>
            </w:r>
            <w:r w:rsidR="000E18A4" w:rsidRPr="0080780F">
              <w:rPr>
                <w:rFonts w:ascii="Times New Roman" w:hAnsi="Times New Roman"/>
                <w:color w:val="000000"/>
                <w:spacing w:val="-2"/>
              </w:rPr>
              <w:t>podmiotów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>, które wytwarzają przechowują, transportują lub wprowadzają na rynek pasze lecznicze lub produkty pośrednie,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dodatkowo zatwierdzeniu będą podlegać podmioty, które wytwarzają paszę lecznic</w:t>
            </w:r>
            <w:r w:rsidR="00E13E92">
              <w:rPr>
                <w:rFonts w:ascii="Times New Roman" w:hAnsi="Times New Roman"/>
                <w:color w:val="000000"/>
                <w:spacing w:val="-2"/>
              </w:rPr>
              <w:t>zą w mobilnych wytwórniach pasz;</w:t>
            </w:r>
          </w:p>
          <w:p w14:paraId="198080C9" w14:textId="002F0883" w:rsidR="00AF3719" w:rsidRPr="0080780F" w:rsidRDefault="000F081C" w:rsidP="0080780F">
            <w:pPr>
              <w:pStyle w:val="Akapitzlist"/>
              <w:numPr>
                <w:ilvl w:val="0"/>
                <w:numId w:val="8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 tych samych zasadach jak obecnie podmioty będą podlegały obowiązkowi </w:t>
            </w:r>
            <w:r w:rsidR="000E18A4" w:rsidRPr="0080780F">
              <w:rPr>
                <w:rFonts w:ascii="Times New Roman" w:hAnsi="Times New Roman"/>
                <w:color w:val="000000"/>
                <w:spacing w:val="-2"/>
              </w:rPr>
              <w:t>rejestracj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CA685B">
              <w:rPr>
                <w:rFonts w:ascii="Times New Roman" w:hAnsi="Times New Roman"/>
                <w:color w:val="000000"/>
                <w:spacing w:val="-2"/>
              </w:rPr>
              <w:t xml:space="preserve">. W celu dokonania rejestracji podmioty będą musiały przed rozpoczęciem działalności zgłosić to wojewódzkiemu lekarzowi weterynarii </w:t>
            </w:r>
            <w:r w:rsidR="00CA685B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właściwemu ze względu na miejsce prowadzenia działalności. </w:t>
            </w:r>
            <w:r w:rsidR="00C06FE1">
              <w:rPr>
                <w:rFonts w:ascii="Times New Roman" w:hAnsi="Times New Roman"/>
                <w:color w:val="000000"/>
                <w:spacing w:val="-2"/>
              </w:rPr>
              <w:t xml:space="preserve">Obowiązkowi rejestracji tak jak do tej pory podlegają podmioty, które: </w:t>
            </w:r>
          </w:p>
          <w:p w14:paraId="04CE57FB" w14:textId="0A8DDA5D" w:rsidR="009930B7" w:rsidRPr="009930B7" w:rsidRDefault="009930B7" w:rsidP="0080780F">
            <w:pPr>
              <w:pStyle w:val="Akapitzlist"/>
              <w:numPr>
                <w:ilvl w:val="0"/>
                <w:numId w:val="8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930B7">
              <w:rPr>
                <w:rFonts w:ascii="Times New Roman" w:hAnsi="Times New Roman"/>
                <w:color w:val="000000"/>
                <w:spacing w:val="-2"/>
              </w:rPr>
              <w:t>jedynie transportują lub przechowują paszę leczniczą lub produkty pośrednie wyłącznie w zaplombowanych opakowaniach lub pojemnikach;</w:t>
            </w:r>
          </w:p>
          <w:p w14:paraId="19A9DFDA" w14:textId="0E673FB6" w:rsidR="000E18A4" w:rsidRDefault="009930B7" w:rsidP="0080780F">
            <w:pPr>
              <w:pStyle w:val="Akapitzlist"/>
              <w:numPr>
                <w:ilvl w:val="0"/>
                <w:numId w:val="8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930B7">
              <w:rPr>
                <w:rFonts w:ascii="Times New Roman" w:hAnsi="Times New Roman"/>
                <w:color w:val="000000"/>
                <w:spacing w:val="-2"/>
              </w:rPr>
              <w:t>prowadzą handel detaliczny paszą leczniczą z wyłączeniem produktu po</w:t>
            </w:r>
            <w:r>
              <w:rPr>
                <w:rFonts w:ascii="Times New Roman" w:hAnsi="Times New Roman"/>
                <w:color w:val="000000"/>
                <w:spacing w:val="-2"/>
              </w:rPr>
              <w:t>średniego dla zwierząt domowych;</w:t>
            </w:r>
          </w:p>
          <w:p w14:paraId="546F7235" w14:textId="778F1390" w:rsidR="00E13E92" w:rsidRDefault="00E13E92" w:rsidP="00E13E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           </w:t>
            </w:r>
            <w:r w:rsidR="0065092F" w:rsidRPr="0065092F">
              <w:rPr>
                <w:rFonts w:ascii="Times New Roman" w:hAnsi="Times New Roman"/>
                <w:color w:val="000000"/>
                <w:spacing w:val="-2"/>
              </w:rPr>
              <w:t>Dodatkowo rejestracji będą podlegać podmioty, które prowadzą wyłącznie działalność handlową i nie przechowują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5092F" w:rsidRPr="0065092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  <w:p w14:paraId="44C636FB" w14:textId="6D0C41D1" w:rsidR="00E13E92" w:rsidRDefault="00E13E92" w:rsidP="00E13E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           paszy leczniczej lub produktów pośrednich w swych obiektach; </w:t>
            </w:r>
          </w:p>
          <w:p w14:paraId="2C11CDB0" w14:textId="1F3B6728" w:rsidR="00AF3719" w:rsidRPr="0080780F" w:rsidRDefault="002C336E" w:rsidP="0080780F">
            <w:pPr>
              <w:pStyle w:val="Akapitzlist"/>
              <w:numPr>
                <w:ilvl w:val="0"/>
                <w:numId w:val="8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tak jak w obecnie obowiązującym prawie 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>Główn</w:t>
            </w:r>
            <w:r w:rsidR="00581D7B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 xml:space="preserve"> Lekarz</w:t>
            </w:r>
            <w:r w:rsidR="00E13E9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 xml:space="preserve">Weterynarii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prowadzi </w:t>
            </w:r>
            <w:r w:rsidR="00CE788F" w:rsidRPr="0080780F">
              <w:rPr>
                <w:rFonts w:ascii="Times New Roman" w:hAnsi="Times New Roman"/>
                <w:color w:val="000000"/>
                <w:spacing w:val="-2"/>
              </w:rPr>
              <w:t>rejestr podmiotów działających na rynku pasz</w:t>
            </w:r>
            <w:r>
              <w:rPr>
                <w:rFonts w:ascii="Times New Roman" w:hAnsi="Times New Roman"/>
                <w:color w:val="000000"/>
                <w:spacing w:val="-2"/>
              </w:rPr>
              <w:t>, przy czym rozszerzono ten rejestr o mobilne wytwórnie pasz leczniczych</w:t>
            </w:r>
            <w:r w:rsidR="00E13E9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83FE704" w14:textId="2397536F" w:rsidR="00CE788F" w:rsidRPr="0080780F" w:rsidRDefault="002C336E" w:rsidP="0080780F">
            <w:pPr>
              <w:pStyle w:val="Akapitzlist"/>
              <w:numPr>
                <w:ilvl w:val="0"/>
                <w:numId w:val="8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pozostawiono podział kompetencji i </w:t>
            </w:r>
            <w:r w:rsidR="00CE788F" w:rsidRPr="0080780F">
              <w:rPr>
                <w:rFonts w:ascii="Times New Roman" w:hAnsi="Times New Roman"/>
                <w:color w:val="000000"/>
                <w:spacing w:val="-2"/>
              </w:rPr>
              <w:t>sprawowani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CE788F" w:rsidRPr="0080780F">
              <w:rPr>
                <w:rFonts w:ascii="Times New Roman" w:hAnsi="Times New Roman"/>
                <w:color w:val="000000"/>
                <w:spacing w:val="-2"/>
              </w:rPr>
              <w:t xml:space="preserve"> kontroli 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 xml:space="preserve">przez wojewódzkich lekarzy weterynarii </w:t>
            </w:r>
            <w:r w:rsidR="005715EE" w:rsidRPr="0080780F">
              <w:rPr>
                <w:rFonts w:ascii="Times New Roman" w:hAnsi="Times New Roman"/>
                <w:color w:val="000000"/>
                <w:spacing w:val="-2"/>
              </w:rPr>
              <w:t>nad podmiotami działającymi</w:t>
            </w:r>
            <w:r w:rsidR="00CE788F" w:rsidRPr="0080780F">
              <w:rPr>
                <w:rFonts w:ascii="Times New Roman" w:hAnsi="Times New Roman"/>
                <w:color w:val="000000"/>
                <w:spacing w:val="-2"/>
              </w:rPr>
              <w:t xml:space="preserve"> na rynku pasz</w:t>
            </w:r>
            <w:r w:rsidR="007814A0" w:rsidRPr="0080780F">
              <w:rPr>
                <w:rFonts w:ascii="Times New Roman" w:hAnsi="Times New Roman"/>
                <w:color w:val="000000"/>
                <w:spacing w:val="-2"/>
              </w:rPr>
              <w:t xml:space="preserve"> i powiatowych lekarzy weterynarii nad gospodarstwami, w których stosowana jest pasza lecznicza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dodano mobilne wtórnie pasz, które zatwierdza wojewódzki lekarz weterynarii a kontrole nad nimi sprawuje powiatowy lekarz weterynarii</w:t>
            </w:r>
            <w:r w:rsidR="00CE788F" w:rsidRPr="0080780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80E7A54" w14:textId="009EEC55" w:rsidR="0080780F" w:rsidRPr="0080780F" w:rsidRDefault="002C336E" w:rsidP="0080780F">
            <w:pPr>
              <w:pStyle w:val="Akapitzlist"/>
              <w:numPr>
                <w:ilvl w:val="0"/>
                <w:numId w:val="8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wprowadzono </w:t>
            </w:r>
            <w:r w:rsidR="00554CAA">
              <w:rPr>
                <w:rFonts w:ascii="Times New Roman" w:hAnsi="Times New Roman"/>
                <w:color w:val="000000"/>
                <w:spacing w:val="-2"/>
              </w:rPr>
              <w:t>pojęcie</w:t>
            </w:r>
            <w:r w:rsidR="0080780F" w:rsidRPr="0080780F">
              <w:rPr>
                <w:rFonts w:ascii="Times New Roman" w:hAnsi="Times New Roman"/>
                <w:color w:val="000000"/>
                <w:spacing w:val="-2"/>
              </w:rPr>
              <w:t xml:space="preserve"> recepty weterynaryjnej na paszę leczniczą, która jest odzwierciedleniem do tej pory funkcjonującego zlecenia na paszę leczniczą;</w:t>
            </w:r>
          </w:p>
          <w:p w14:paraId="1D7DDF33" w14:textId="7EB6DFFC" w:rsidR="007814A0" w:rsidRDefault="0080780F" w:rsidP="00807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Nowymi elementami, które zostały wprowadzone rozporządzeniem unijnym są:</w:t>
            </w:r>
          </w:p>
          <w:p w14:paraId="48BBBA03" w14:textId="3FDE134D" w:rsidR="0080780F" w:rsidRPr="0080780F" w:rsidRDefault="0080780F" w:rsidP="0080780F">
            <w:pPr>
              <w:pStyle w:val="Akapitzlist"/>
              <w:numPr>
                <w:ilvl w:val="0"/>
                <w:numId w:val="8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0780F">
              <w:rPr>
                <w:rFonts w:ascii="Times New Roman" w:hAnsi="Times New Roman"/>
                <w:color w:val="000000"/>
                <w:spacing w:val="-2"/>
              </w:rPr>
              <w:t>mobilne wytwórnie pasz leczniczych, które do tej pory nie funkcjonowały na polskim rynku pasz leczniczych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B7090F2" w14:textId="45974425" w:rsidR="005715EE" w:rsidRPr="0080780F" w:rsidRDefault="005715EE" w:rsidP="0080780F">
            <w:pPr>
              <w:pStyle w:val="Akapitzlist"/>
              <w:numPr>
                <w:ilvl w:val="0"/>
                <w:numId w:val="8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0780F">
              <w:rPr>
                <w:rFonts w:ascii="Times New Roman" w:hAnsi="Times New Roman"/>
                <w:color w:val="000000"/>
                <w:spacing w:val="-2"/>
              </w:rPr>
              <w:t>system gromadzenia i usuwania niezużytych lub przeterminowanych pasz leczniczych lub produktów pośrednich</w:t>
            </w:r>
            <w:r w:rsidR="0080780F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9FE60A8" w14:textId="3AFC7ED2" w:rsidR="006A701A" w:rsidRDefault="002004C7" w:rsidP="008078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Wprowadzono także </w:t>
            </w:r>
            <w:r w:rsidR="005715EE">
              <w:rPr>
                <w:rFonts w:ascii="Times New Roman" w:hAnsi="Times New Roman"/>
                <w:color w:val="000000"/>
                <w:spacing w:val="-2"/>
              </w:rPr>
              <w:t xml:space="preserve">kary za brak powiadomienia powiatowego lekarza weterynarii w przypadku gdy podmiot </w:t>
            </w:r>
            <w:r w:rsidR="005715EE" w:rsidRPr="005715EE">
              <w:rPr>
                <w:rFonts w:ascii="Times New Roman" w:hAnsi="Times New Roman"/>
                <w:color w:val="000000"/>
                <w:spacing w:val="-2"/>
              </w:rPr>
              <w:t>wytwarza paszę leczniczą w mobilnej wytwórni pasz leczniczych, która posiada zatwierdzenie w innym niż Polska kraju UE, a wprowadza paszę leczniczą na terytorium Rzeczypospolitej Polskiej</w:t>
            </w:r>
            <w:r w:rsidR="005715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835C5">
              <w:rPr>
                <w:rFonts w:ascii="Times New Roman" w:hAnsi="Times New Roman"/>
                <w:color w:val="000000"/>
                <w:spacing w:val="-2"/>
              </w:rPr>
              <w:t>oraz kary za niepr</w:t>
            </w:r>
            <w:r w:rsidR="002131A6">
              <w:rPr>
                <w:rFonts w:ascii="Times New Roman" w:hAnsi="Times New Roman"/>
                <w:color w:val="000000"/>
                <w:spacing w:val="-2"/>
              </w:rPr>
              <w:t>zestrzeganie przepisów art. 11 r</w:t>
            </w:r>
            <w:r w:rsidR="00B835C5">
              <w:rPr>
                <w:rFonts w:ascii="Times New Roman" w:hAnsi="Times New Roman"/>
                <w:color w:val="000000"/>
                <w:spacing w:val="-2"/>
              </w:rPr>
              <w:t>ozporządzenia 2019/4 dotyczącego reklamowania pasz leczniczych</w:t>
            </w:r>
            <w:r w:rsidR="005022C3" w:rsidRPr="00B835C5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2C336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67449">
              <w:rPr>
                <w:rFonts w:ascii="Times New Roman" w:hAnsi="Times New Roman"/>
                <w:color w:val="000000"/>
                <w:spacing w:val="-2"/>
              </w:rPr>
              <w:t>Podmi</w:t>
            </w:r>
            <w:r w:rsidR="002131A6">
              <w:rPr>
                <w:rFonts w:ascii="Times New Roman" w:hAnsi="Times New Roman"/>
                <w:color w:val="000000"/>
                <w:spacing w:val="-2"/>
              </w:rPr>
              <w:t>oty nieprzestrzegające powyższych</w:t>
            </w:r>
            <w:r w:rsidR="00F67449">
              <w:rPr>
                <w:rFonts w:ascii="Times New Roman" w:hAnsi="Times New Roman"/>
                <w:color w:val="000000"/>
                <w:spacing w:val="-2"/>
              </w:rPr>
              <w:t xml:space="preserve"> przepisów będą podlegały karze grzywny.</w:t>
            </w:r>
          </w:p>
          <w:p w14:paraId="70D9B90D" w14:textId="77777777" w:rsidR="00B5054A" w:rsidRPr="00B5054A" w:rsidRDefault="00B5054A" w:rsidP="00B5054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5054A">
              <w:rPr>
                <w:rFonts w:ascii="Times New Roman" w:hAnsi="Times New Roman"/>
                <w:b/>
                <w:color w:val="000000"/>
                <w:spacing w:val="-2"/>
              </w:rPr>
              <w:t>Planowane narzędzia interwencji:</w:t>
            </w:r>
          </w:p>
          <w:p w14:paraId="595AFD09" w14:textId="399C388B" w:rsidR="00B5054A" w:rsidRDefault="00B5054A" w:rsidP="00B505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Dokonanie odpowiednich zmian w przepisach  </w:t>
            </w:r>
            <w:r w:rsidRPr="00B5054A">
              <w:rPr>
                <w:rFonts w:ascii="Times New Roman" w:hAnsi="Times New Roman"/>
                <w:color w:val="000000"/>
                <w:spacing w:val="-2"/>
              </w:rPr>
              <w:t>ustawy z dnia 22 lipca o paszach (Dz. U. 2021 r. poz. 278)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zakresie pasz leczniczych.</w:t>
            </w:r>
          </w:p>
          <w:p w14:paraId="5FE4036C" w14:textId="1A29FA22" w:rsidR="00B5054A" w:rsidRPr="00B5054A" w:rsidRDefault="00B5054A" w:rsidP="00B5054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5054A">
              <w:rPr>
                <w:rFonts w:ascii="Times New Roman" w:hAnsi="Times New Roman"/>
                <w:b/>
                <w:color w:val="000000"/>
                <w:spacing w:val="-2"/>
              </w:rPr>
              <w:t>Oczekiwane efekty:</w:t>
            </w:r>
          </w:p>
          <w:p w14:paraId="1E1CF834" w14:textId="762D9E3B" w:rsidR="00350897" w:rsidRPr="00350897" w:rsidRDefault="00B5054A" w:rsidP="003508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Poprzez ujednolicenie przepisów poprawi się </w:t>
            </w:r>
            <w:r w:rsidR="002131A6">
              <w:rPr>
                <w:rFonts w:ascii="Times New Roman" w:hAnsi="Times New Roman"/>
                <w:color w:val="000000"/>
                <w:spacing w:val="-2"/>
              </w:rPr>
              <w:t>skuteczność</w:t>
            </w:r>
            <w:r w:rsidRPr="00B5054A">
              <w:rPr>
                <w:rFonts w:ascii="Times New Roman" w:hAnsi="Times New Roman"/>
                <w:color w:val="000000"/>
                <w:spacing w:val="-2"/>
              </w:rPr>
              <w:t xml:space="preserve"> funkcjonowania rynku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wspólnotowego </w:t>
            </w:r>
            <w:r w:rsidRPr="00B5054A">
              <w:rPr>
                <w:rFonts w:ascii="Times New Roman" w:hAnsi="Times New Roman"/>
                <w:color w:val="000000"/>
                <w:spacing w:val="-2"/>
              </w:rPr>
              <w:t>w zakresie wytwarzania, wprowadzania na ryne</w:t>
            </w:r>
            <w:r>
              <w:rPr>
                <w:rFonts w:ascii="Times New Roman" w:hAnsi="Times New Roman"/>
                <w:color w:val="000000"/>
                <w:spacing w:val="-2"/>
              </w:rPr>
              <w:t>k i stosowania paszy leczniczej.</w:t>
            </w:r>
          </w:p>
        </w:tc>
      </w:tr>
      <w:tr w:rsidR="006A701A" w:rsidRPr="008B4FE6" w14:paraId="7297FF2A" w14:textId="77777777" w:rsidTr="006B4A4F">
        <w:trPr>
          <w:trHeight w:val="307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0D117A9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49F5E20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auto"/>
          </w:tcPr>
          <w:p w14:paraId="2AA2DA59" w14:textId="7F688DCE" w:rsidR="006A701A" w:rsidRPr="00B37C80" w:rsidRDefault="00B5054A" w:rsidP="008169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Przepisy rozporządzenia 2019/4 </w:t>
            </w:r>
            <w:r w:rsidR="00FA2005">
              <w:rPr>
                <w:rFonts w:ascii="Times New Roman" w:hAnsi="Times New Roman"/>
                <w:color w:val="000000"/>
                <w:spacing w:val="-2"/>
              </w:rPr>
              <w:t>określają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pe</w:t>
            </w:r>
            <w:r w:rsidR="00FA2005">
              <w:rPr>
                <w:rFonts w:ascii="Times New Roman" w:hAnsi="Times New Roman"/>
                <w:color w:val="000000"/>
                <w:spacing w:val="-2"/>
              </w:rPr>
              <w:t xml:space="preserve">wne ramy regulacyjne w odniesieniu do </w:t>
            </w:r>
            <w:r w:rsidR="00FA2005" w:rsidRPr="00FA2005">
              <w:rPr>
                <w:rFonts w:ascii="Times New Roman" w:hAnsi="Times New Roman"/>
                <w:color w:val="000000"/>
                <w:spacing w:val="-2"/>
              </w:rPr>
              <w:t>wytwarzania, wprowadzania na rynek i stosowania paszy leczniczej</w:t>
            </w:r>
            <w:r w:rsidR="00FA2005">
              <w:rPr>
                <w:rFonts w:ascii="Times New Roman" w:hAnsi="Times New Roman"/>
                <w:color w:val="000000"/>
                <w:spacing w:val="-2"/>
              </w:rPr>
              <w:t xml:space="preserve">, pozostawiając państwom członkowskim wybór </w:t>
            </w:r>
            <w:r w:rsidR="0081690E">
              <w:rPr>
                <w:rFonts w:ascii="Times New Roman" w:hAnsi="Times New Roman"/>
                <w:color w:val="000000"/>
                <w:spacing w:val="-2"/>
              </w:rPr>
              <w:t xml:space="preserve">odpowiednich </w:t>
            </w:r>
            <w:r w:rsidR="00FA2005">
              <w:rPr>
                <w:rFonts w:ascii="Times New Roman" w:hAnsi="Times New Roman"/>
                <w:color w:val="000000"/>
                <w:spacing w:val="-2"/>
              </w:rPr>
              <w:t>dla danego kraju struktur właściwych organów czy sposobu delegacji zadań czy też wprowadzania odpowiednio dostosowanych środków gwarantujących przestrzeganie przepisów przedmiotowego rozporządzenia.</w:t>
            </w:r>
            <w:r w:rsidR="007C7F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441E5">
              <w:rPr>
                <w:rFonts w:ascii="Times New Roman" w:hAnsi="Times New Roman"/>
                <w:color w:val="000000"/>
                <w:spacing w:val="-2"/>
              </w:rPr>
              <w:t xml:space="preserve">Biorąc pod uwagę fakt, iż regulacja unijna będzie miała zastosowanie od 28 stycznia 2022 r. i państwa członkowskie są w trakcie dostosowywania przepisów krajowych, na tym etapie nie jest możliwe podanie przykładów rozwiązań przyjętych w innych krajach członkowskich OECD/UE. </w:t>
            </w:r>
          </w:p>
        </w:tc>
      </w:tr>
      <w:tr w:rsidR="006A701A" w:rsidRPr="008B4FE6" w14:paraId="3A6CC753" w14:textId="77777777" w:rsidTr="006B4A4F">
        <w:trPr>
          <w:trHeight w:val="359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0EACAA4" w14:textId="77777777" w:rsidR="006A701A" w:rsidRPr="008B4FE6" w:rsidRDefault="006A701A" w:rsidP="00FE6D3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  <w:r w:rsidR="004F1461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FE6D3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260F33" w:rsidRPr="008B4FE6" w14:paraId="6546BF0E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7A279B8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5C85BAB1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11580AD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79A5B61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53E720FF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716C71EF" w14:textId="77777777" w:rsidR="00260F33" w:rsidRDefault="002F543C" w:rsidP="00932B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wytwórnie pasz leczniczych przeznaczonych do obrotu </w:t>
            </w:r>
          </w:p>
          <w:p w14:paraId="275BC48D" w14:textId="77777777" w:rsidR="002F543C" w:rsidRDefault="002F543C" w:rsidP="00932B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F43B24C" w14:textId="77777777" w:rsidR="002F543C" w:rsidRDefault="002F543C" w:rsidP="00932B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wytwórnia pasz leczniczych na własny użytek</w:t>
            </w:r>
          </w:p>
          <w:p w14:paraId="1398D547" w14:textId="77777777" w:rsidR="002F543C" w:rsidRDefault="002F543C" w:rsidP="00932B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61C794A" w14:textId="4BEB14E1" w:rsidR="002F543C" w:rsidRPr="008B4FE6" w:rsidRDefault="00390B6E" w:rsidP="00932B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podmioty, które jedynie transportują lub przechowują paszę leczniczą lub produkty pośrednie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79DE81CA" w14:textId="77777777" w:rsidR="002F543C" w:rsidRDefault="002F543C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54</w:t>
            </w:r>
          </w:p>
          <w:p w14:paraId="1B657685" w14:textId="77777777" w:rsidR="002F543C" w:rsidRDefault="002F543C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2A50111" w14:textId="77777777" w:rsidR="002F543C" w:rsidRDefault="002F543C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1A59C18E" w14:textId="77777777" w:rsidR="002F543C" w:rsidRDefault="002F543C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B0CB35F" w14:textId="77777777" w:rsidR="00260F33" w:rsidRDefault="002F543C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 </w:t>
            </w:r>
          </w:p>
          <w:p w14:paraId="09E0AC20" w14:textId="77777777" w:rsidR="00390B6E" w:rsidRDefault="00390B6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C139859" w14:textId="77777777" w:rsidR="00390B6E" w:rsidRDefault="00390B6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7D74685" w14:textId="77777777" w:rsidR="00390B6E" w:rsidRDefault="00390B6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6D65F9BA" w14:textId="41EFAA44" w:rsidR="00390B6E" w:rsidRPr="00B37C80" w:rsidRDefault="00390B6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43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7C2A3958" w14:textId="2526B148" w:rsidR="00260F33" w:rsidRPr="00B37C80" w:rsidRDefault="00390B6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Główny Inspektorat Weterynarii wg stanu na dzień 31.12.2020 r.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5A64463B" w14:textId="443DC64B" w:rsidR="00260F33" w:rsidRPr="00B37C80" w:rsidRDefault="000E4357" w:rsidP="00BF3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0E4357">
              <w:rPr>
                <w:rFonts w:ascii="Times New Roman" w:hAnsi="Times New Roman"/>
                <w:color w:val="000000"/>
                <w:spacing w:val="-2"/>
              </w:rPr>
              <w:t>kreślono zasady zatwierdzania podmiotów działających na rynku pasz oraz przepisy, zgodnie z którymi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mogą wytwarzać paszę leczniczą.</w:t>
            </w:r>
            <w:r w:rsidRPr="000E4357">
              <w:rPr>
                <w:rFonts w:ascii="Times New Roman" w:hAnsi="Times New Roman"/>
                <w:color w:val="000000"/>
                <w:spacing w:val="-2"/>
              </w:rPr>
              <w:t xml:space="preserve"> Określono w nim także zasady dotyczące włączania weterynaryjnych produktów leczniczych do paszy leczniczej w sposób zapewniający homogeniczność oraz wymogi służące zapobieganiu zanieczyszczeniu krzyżowemu paszy </w:t>
            </w:r>
            <w:proofErr w:type="spellStart"/>
            <w:r w:rsidRPr="000E4357">
              <w:rPr>
                <w:rFonts w:ascii="Times New Roman" w:hAnsi="Times New Roman"/>
                <w:color w:val="000000"/>
                <w:spacing w:val="-2"/>
              </w:rPr>
              <w:t>niedocelowej</w:t>
            </w:r>
            <w:proofErr w:type="spellEnd"/>
            <w:r w:rsidRPr="000E4357">
              <w:rPr>
                <w:rFonts w:ascii="Times New Roman" w:hAnsi="Times New Roman"/>
                <w:color w:val="000000"/>
                <w:spacing w:val="-2"/>
              </w:rPr>
              <w:t xml:space="preserve"> substancjami czynnymi z weterynaryjnych produktów leczniczych. W odniesieniu do etykietowania </w:t>
            </w:r>
            <w:r w:rsidRPr="000E4357">
              <w:rPr>
                <w:rFonts w:ascii="Times New Roman" w:hAnsi="Times New Roman"/>
                <w:color w:val="000000"/>
                <w:spacing w:val="-2"/>
              </w:rPr>
              <w:lastRenderedPageBreak/>
              <w:t>zastosowanie mają przepisy ogólne określone w rozporządzeniu (WE) nr 767/2009.</w:t>
            </w:r>
            <w:r w:rsidR="00BF360D">
              <w:rPr>
                <w:rFonts w:ascii="Times New Roman" w:hAnsi="Times New Roman"/>
                <w:color w:val="000000"/>
                <w:spacing w:val="-2"/>
              </w:rPr>
              <w:t xml:space="preserve"> Wprowadzono system gromadzenia i unieszkodliwiania przeterminowanych bądź niezużytych pasz leczniczych. Dopuszczono także możliwość funkcjonowania podmiotów, które wytwarzają paszę leczniczą w mobilnych wytwórniach pasz.</w:t>
            </w:r>
          </w:p>
        </w:tc>
      </w:tr>
      <w:tr w:rsidR="00260F33" w:rsidRPr="008B4FE6" w14:paraId="29413195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64E9AF20" w14:textId="77B700FB" w:rsidR="00260F33" w:rsidRPr="008B4FE6" w:rsidRDefault="00390B6E" w:rsidP="00B41D3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zakłady lecznicze dla zwierząt 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73F04C51" w14:textId="0F135F7B" w:rsidR="00260F33" w:rsidRPr="00B37C80" w:rsidRDefault="00390B6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7 364 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64ACBCA1" w14:textId="7CADB80F" w:rsidR="00260F33" w:rsidRPr="00B37C80" w:rsidRDefault="00390B6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Krajowa Izba Lekarsko - Weterynaryjna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2B4FA387" w14:textId="3EB1B135" w:rsidR="0062175A" w:rsidRPr="00B37C80" w:rsidRDefault="000E4357" w:rsidP="00390B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Określono z</w:t>
            </w:r>
            <w:r w:rsidR="00622271">
              <w:rPr>
                <w:rFonts w:ascii="Times New Roman" w:hAnsi="Times New Roman"/>
                <w:color w:val="000000"/>
                <w:spacing w:val="-2"/>
              </w:rPr>
              <w:t>asady wystawiania recept na paszę leczniczą, ilość egzemplarzy, termin ważność recepty. Recepty weterynaryjne wystawione na paszę leczniczą mają obowiązywać na terenie Unii Europejskiej.</w:t>
            </w:r>
          </w:p>
        </w:tc>
      </w:tr>
      <w:tr w:rsidR="0062175A" w:rsidRPr="008B4FE6" w14:paraId="6733459E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02EE4F37" w14:textId="7E5840A7" w:rsidR="0062175A" w:rsidRDefault="0062175A" w:rsidP="00B41D3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wojewódzcy lekarze weterynarii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0B61B5FE" w14:textId="12CFCB0D" w:rsidR="0062175A" w:rsidRDefault="00506475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3E8F8FEB" w14:textId="7B27902A" w:rsidR="0062175A" w:rsidRDefault="00506475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Główny Inspektorat Weterynarii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2490EF26" w14:textId="230DAEC2" w:rsidR="0062175A" w:rsidRDefault="0062175A" w:rsidP="00390B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związku z </w:t>
            </w:r>
            <w:r w:rsidR="0021212C">
              <w:rPr>
                <w:rFonts w:ascii="Times New Roman" w:hAnsi="Times New Roman"/>
                <w:color w:val="000000"/>
                <w:spacing w:val="-2"/>
              </w:rPr>
              <w:t xml:space="preserve">dopuszczeniem </w:t>
            </w:r>
            <w:r w:rsidR="009C450A">
              <w:rPr>
                <w:rFonts w:ascii="Times New Roman" w:hAnsi="Times New Roman"/>
                <w:color w:val="000000"/>
                <w:spacing w:val="-2"/>
              </w:rPr>
              <w:t xml:space="preserve">działalności </w:t>
            </w:r>
            <w:r>
              <w:rPr>
                <w:rFonts w:ascii="Times New Roman" w:hAnsi="Times New Roman"/>
                <w:color w:val="000000"/>
                <w:spacing w:val="-2"/>
              </w:rPr>
              <w:t>mobilnych wytwórni pasz leczniczych</w:t>
            </w:r>
            <w:r w:rsidR="0021212C">
              <w:rPr>
                <w:rFonts w:ascii="Times New Roman" w:hAnsi="Times New Roman"/>
                <w:color w:val="000000"/>
                <w:spacing w:val="-2"/>
              </w:rPr>
              <w:t xml:space="preserve">, które do tej </w:t>
            </w:r>
            <w:r w:rsidR="009C450A">
              <w:rPr>
                <w:rFonts w:ascii="Times New Roman" w:hAnsi="Times New Roman"/>
                <w:color w:val="000000"/>
                <w:spacing w:val="-2"/>
              </w:rPr>
              <w:t>pory nie funkcjonowały na rynku krajowym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Wojewódzcy lekarze weterynarii </w:t>
            </w:r>
            <w:r w:rsidR="009C450A">
              <w:rPr>
                <w:rFonts w:ascii="Times New Roman" w:hAnsi="Times New Roman"/>
                <w:color w:val="000000"/>
                <w:spacing w:val="-2"/>
              </w:rPr>
              <w:t>zostali wskazani do zatwierdzania powyższych podmiotów</w:t>
            </w:r>
            <w:r w:rsidR="00884EC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2175A" w:rsidRPr="008B4FE6" w14:paraId="29512BC7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0E24D809" w14:textId="700AE70B" w:rsidR="0062175A" w:rsidRDefault="0062175A" w:rsidP="00B41D3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powiatowi lekarze weterynarii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3680790F" w14:textId="1D8EB036" w:rsidR="0062175A" w:rsidRDefault="00506475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305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79B0F93B" w14:textId="312EA3C5" w:rsidR="0062175A" w:rsidRDefault="00506475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Główny Inspektora</w:t>
            </w:r>
            <w:r w:rsidR="009C1E8F">
              <w:rPr>
                <w:rFonts w:ascii="Times New Roman" w:hAnsi="Times New Roman"/>
                <w:color w:val="000000"/>
                <w:spacing w:val="-2"/>
              </w:rPr>
              <w:t>t Weterynarii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155642E6" w14:textId="546EC11F" w:rsidR="0062175A" w:rsidRDefault="00884EC3" w:rsidP="00390B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przypadku, gdy podmiot wytwarzający paszę leczniczą w mobilnej wytwórni pasz, posiada zatwierdzenie w innym niż Polska kraju UE, a wprowadza paszę leczniczą do obrotu na terenie Rzeczy pospolitej Polskiej, zawiadamia o tym fakcie powiatowego lekarza weterynarii właściwego ze względu na </w:t>
            </w:r>
            <w:r w:rsidR="00506475">
              <w:rPr>
                <w:rFonts w:ascii="Times New Roman" w:hAnsi="Times New Roman"/>
                <w:color w:val="000000"/>
                <w:spacing w:val="-2"/>
              </w:rPr>
              <w:t>miejsce, w którym ta pasza jest wprowadzana do obrotu.</w:t>
            </w:r>
          </w:p>
        </w:tc>
      </w:tr>
      <w:tr w:rsidR="00D66832" w:rsidRPr="008B4FE6" w14:paraId="2FF12C18" w14:textId="77777777" w:rsidTr="006B4A4F">
        <w:trPr>
          <w:trHeight w:val="30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5FB14D59" w14:textId="77777777" w:rsidR="00D66832" w:rsidRPr="008B4FE6" w:rsidRDefault="00D66832" w:rsidP="00D6683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66832" w:rsidRPr="008B4FE6" w14:paraId="379E95A9" w14:textId="77777777" w:rsidTr="006B4A4F">
        <w:trPr>
          <w:trHeight w:val="342"/>
        </w:trPr>
        <w:tc>
          <w:tcPr>
            <w:tcW w:w="10944" w:type="dxa"/>
            <w:gridSpan w:val="28"/>
            <w:shd w:val="clear" w:color="auto" w:fill="FFFFFF"/>
          </w:tcPr>
          <w:p w14:paraId="0AC7A098" w14:textId="13E8EB7A" w:rsidR="00D66832" w:rsidRPr="00C165A7" w:rsidRDefault="00C165A7" w:rsidP="00C165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ustawy zostanie przekazany do konsultacji publicznych </w:t>
            </w:r>
            <w:r w:rsidR="00A2649E">
              <w:rPr>
                <w:rFonts w:ascii="Times New Roman" w:hAnsi="Times New Roman"/>
                <w:color w:val="000000"/>
                <w:spacing w:val="-2"/>
              </w:rPr>
              <w:t xml:space="preserve">pod koniec grudnia 2021 r. z terminem 30 dni od daty otrzymania. 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A2649E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poddany uzgodnieniom z zainteresowanymi organizacjami społeczno-zawodowymi oraz stowarzyszeniami zrzeszającymi przedstawicieli branży farmaceutycznej, a w szczególności z: Krajową Izbą Lekarsko-Weterynaryjną, Ogólnopolskim Stowarzyszeniem Lekarzy Weterynarii Wolnej Praktyki „</w:t>
            </w:r>
            <w:proofErr w:type="spellStart"/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>Medicus</w:t>
            </w:r>
            <w:proofErr w:type="spellEnd"/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>Veterinarius</w:t>
            </w:r>
            <w:proofErr w:type="spellEnd"/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>”, Izbą Gospodarczą „Farmacja Polska”, Polskim Stowarzyszeniem Producentów i Importerów Leków Weterynaryjnych „POLPROWET”, Polską Izbą Przemysłu Farmaceutycznego i Wyrobów Medycznych „POLFARMED”, Związkiem Pracodawców Innowacyjnych Firm Farmaceutycznych „INFARMA”, Ogólnopolskim Związkiem Zawodowym Lekarzy Weterynarii Inspekcji Weterynaryjnej, Ogólnopolskim Stowarzyszeniem Techników Weterynarii „ESKULAP”</w:t>
            </w:r>
            <w:r w:rsidR="00A2649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Niezależny</w:t>
            </w:r>
            <w:r w:rsidR="00A2649E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Samorządny</w:t>
            </w:r>
            <w:r w:rsidR="00A2649E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A2649E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Zawodowy</w:t>
            </w:r>
            <w:r w:rsidR="00A2649E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„Solidarność”,  Krajowy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Rolników Kółek i Organizacji Rolniczych, Związk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Zawodowy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Rolników „OJCZYZNA”, Związk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Zawodowy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Rolników Rzeczpospolitej „SOLIDARNI”, Związk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Zawodowy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Pracowników Rolnictwa w RP, Związk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Zawodowy Centrum Narodowe Młodych Rolników, Ogólnopolski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Porozumienie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Związków Zawodowych</w:t>
            </w:r>
            <w:r w:rsidR="009722F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Branżowych Związków 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lastRenderedPageBreak/>
              <w:t>Producentów Rolnych, Krajową Rad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Spółdzielczą, Krajową Radą Izb Rolniczych, Federacj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Związków Pracodawców-Dzierżawców i Właścicieli Rolnych, Krajowy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Rewizyjny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Rolniczych Spółdzielni Produkcyjnych, Rad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Dialogu Społecznego w Rolnictwie,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>Forum Związków Zawodowych, Konfederacj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Pracodawców Rzeczypospolitej Polskiej LEWIATAN, Związek Rzemiosła Polskiego,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A93F5D">
              <w:rPr>
                <w:rFonts w:ascii="Times New Roman" w:hAnsi="Times New Roman"/>
                <w:color w:val="000000"/>
                <w:spacing w:val="-2"/>
              </w:rPr>
              <w:t xml:space="preserve"> Pracodawców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Business Centre Club, 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 xml:space="preserve">Pracodawcami Rzeczypospolitej Polskiej, Związkiem Przedsiębiorców i Pracodawców, Federacją Przedsiębiorców Polskich, 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>Polski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iem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Pszczelarski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>, Krajow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ym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Centrum Hodowli Zwierząt, Krajow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Drobiarstwa-Izby Gospodarczej w Warszawie, Krajow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EA46C4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6B2011" w:rsidRPr="006B2011">
              <w:rPr>
                <w:rFonts w:ascii="Times New Roman" w:hAnsi="Times New Roman"/>
                <w:color w:val="000000"/>
                <w:spacing w:val="-2"/>
              </w:rPr>
              <w:t xml:space="preserve"> Producentów Drobiu i Pasz. Ponadto projekt rozporządzenia został zamieszczony w Biuletynie Informacji Publicznej na stronie podmiotowej Ministerstwa Rolnictwa i Rozwoju Wsi oraz w Biuletynie Informacji Publicznej na stronie podmiotowej Rządowego Centrum Legislacji. Uwagi do projektu zgłosiły następujące podmioty: Krajowa Izba Lekarsko-Weterynaryjna oraz Polskie Stowarzyszenie Producentów i Importerów Leków Weterynaryjnych „POLPROWET”.</w:t>
            </w:r>
          </w:p>
          <w:p w14:paraId="27689F4E" w14:textId="116A1483" w:rsidR="00D66832" w:rsidRPr="008425DE" w:rsidRDefault="00D66832" w:rsidP="00D66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25DE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</w:t>
            </w:r>
            <w:r w:rsidR="008B4077">
              <w:rPr>
                <w:rFonts w:ascii="Times New Roman" w:hAnsi="Times New Roman"/>
                <w:color w:val="000000"/>
                <w:spacing w:val="-2"/>
              </w:rPr>
              <w:t>Rolnictwa i Rozwoju Wsi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, zgodnie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z art. 5 ustawy z dnia 7 lipca 2005 r. o działalności lobbingowej w procesie stanowienia prawa (Dz. U. z 2017 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poz. 248).</w:t>
            </w:r>
          </w:p>
          <w:p w14:paraId="73B43861" w14:textId="77777777" w:rsidR="00D66832" w:rsidRPr="008425DE" w:rsidRDefault="00D66832" w:rsidP="00D66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25DE">
              <w:rPr>
                <w:rFonts w:ascii="Times New Roman" w:hAnsi="Times New Roman"/>
                <w:color w:val="000000"/>
                <w:spacing w:val="-2"/>
              </w:rPr>
              <w:t>Projekt zost</w:t>
            </w:r>
            <w:r>
              <w:rPr>
                <w:rFonts w:ascii="Times New Roman" w:hAnsi="Times New Roman"/>
                <w:color w:val="000000"/>
                <w:spacing w:val="-2"/>
              </w:rPr>
              <w:t>anie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 xml:space="preserve"> udostępniony również w Biuletynie Informacji Publicznej na stronie podmiotowej Rządowego Centrum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Legislacji, w serwisie Rządowy Proces Legislacyjny, zgodnie z § 52 ust. 1 uchwały nr 190 Rady Ministrów z dnia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29 października 2013 r. – Regulamin pracy Rady Ministrów (M.P. z 2016 r. poz. 1006, z późn. zm.).</w:t>
            </w:r>
          </w:p>
          <w:p w14:paraId="63E3DCE8" w14:textId="6EADEF04" w:rsidR="00D66832" w:rsidRPr="00B37C80" w:rsidRDefault="00D66832" w:rsidP="00D66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25DE">
              <w:rPr>
                <w:rFonts w:ascii="Times New Roman" w:hAnsi="Times New Roman"/>
                <w:color w:val="000000"/>
                <w:spacing w:val="-2"/>
              </w:rPr>
              <w:t>Wyniki konsultacji publicznych i opiniowania zosta</w:t>
            </w:r>
            <w:r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 xml:space="preserve"> omówione w raporcie z konsultacji 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i opiniowania, który zosta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dołączony do niniejszej oceny skutków regulacji.</w:t>
            </w:r>
          </w:p>
        </w:tc>
      </w:tr>
      <w:tr w:rsidR="00D66832" w:rsidRPr="008B4FE6" w14:paraId="0BC49561" w14:textId="77777777" w:rsidTr="006B4A4F">
        <w:trPr>
          <w:trHeight w:val="363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59E04504" w14:textId="77777777" w:rsidR="00D66832" w:rsidRPr="008B4FE6" w:rsidRDefault="00D66832" w:rsidP="00D6683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D66832" w:rsidRPr="008B4FE6" w14:paraId="1626D74C" w14:textId="77777777" w:rsidTr="006B4A4F">
        <w:trPr>
          <w:trHeight w:val="142"/>
        </w:trPr>
        <w:tc>
          <w:tcPr>
            <w:tcW w:w="3132" w:type="dxa"/>
            <w:gridSpan w:val="4"/>
            <w:vMerge w:val="restart"/>
            <w:shd w:val="clear" w:color="auto" w:fill="FFFFFF"/>
          </w:tcPr>
          <w:p w14:paraId="0FA3656F" w14:textId="77777777" w:rsidR="00D66832" w:rsidRPr="00C53F26" w:rsidRDefault="00D66832" w:rsidP="00D66832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12" w:type="dxa"/>
            <w:gridSpan w:val="24"/>
            <w:shd w:val="clear" w:color="auto" w:fill="FFFFFF"/>
          </w:tcPr>
          <w:p w14:paraId="0A7719D6" w14:textId="77777777" w:rsidR="00D66832" w:rsidRPr="00C53F26" w:rsidRDefault="00D66832" w:rsidP="00D6683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66832" w:rsidRPr="008B4FE6" w14:paraId="3F42FD2C" w14:textId="77777777" w:rsidTr="006B4A4F">
        <w:trPr>
          <w:trHeight w:val="142"/>
        </w:trPr>
        <w:tc>
          <w:tcPr>
            <w:tcW w:w="3132" w:type="dxa"/>
            <w:gridSpan w:val="4"/>
            <w:vMerge/>
            <w:shd w:val="clear" w:color="auto" w:fill="FFFFFF"/>
          </w:tcPr>
          <w:p w14:paraId="6B1E4D0F" w14:textId="77777777" w:rsidR="00D66832" w:rsidRPr="00C53F26" w:rsidRDefault="00D66832" w:rsidP="00D6683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047F191C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F306F0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85DEEC4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69DBD47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C73322C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A58929B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2FD2F3C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1609CBFE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0E395C9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F5F094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71B05DA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/>
          </w:tcPr>
          <w:p w14:paraId="72BC5CDA" w14:textId="77777777" w:rsidR="00D66832" w:rsidRPr="00C53F26" w:rsidRDefault="00D66832" w:rsidP="00D6683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B2573" w:rsidRPr="008B4FE6" w14:paraId="2A8DEC21" w14:textId="77777777" w:rsidTr="006B4A4F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4F837DC" w14:textId="77777777" w:rsidR="00BB2573" w:rsidRPr="00C53F26" w:rsidRDefault="00BB2573" w:rsidP="00B941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1183A3A1" w14:textId="156B1813" w:rsidR="00BB2573" w:rsidRPr="00D06F5E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290D84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BF83300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BC99417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432851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E6EB644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8533EE0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7C9FC7A0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BA446E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CDFFAD1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7A5E902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32E8DDB3" w14:textId="4BB0F696" w:rsidR="00BB2573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A6C8A" w:rsidRPr="008B4FE6" w14:paraId="46925255" w14:textId="77777777" w:rsidTr="006B4A4F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7F76312" w14:textId="77777777" w:rsidR="006A6C8A" w:rsidRPr="00C53F26" w:rsidRDefault="006A6C8A" w:rsidP="006A6C8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38A05419" w14:textId="516F47CB" w:rsidR="006A6C8A" w:rsidRPr="00D06F5E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C72383" w14:textId="555520F6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67AA5006" w14:textId="6E9E98B4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BCCE4B4" w14:textId="3DDE599B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6E7DCB" w14:textId="162059CA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FDCBB9E" w14:textId="722162FC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216ABA9" w14:textId="652ABFC6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4AC4579F" w14:textId="340BFA14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6257CF" w14:textId="4A85A15D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CF935C" w14:textId="038C4D4C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2553798" w14:textId="387E0E4A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A428FC5" w14:textId="5EF0B613" w:rsidR="006A6C8A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C5516" w:rsidRPr="008B4FE6" w14:paraId="2968A76C" w14:textId="77777777" w:rsidTr="006B4A4F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66D5194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5ADF9EA3" w14:textId="5AF5B65B" w:rsidR="003C5516" w:rsidRPr="00B9410B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D5C76E" w14:textId="0F44F548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5750963C" w14:textId="676801C5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9A05C61" w14:textId="6AA5F632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04D440" w14:textId="09058226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5C4F5B03" w14:textId="14DA41A2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B637208" w14:textId="3647DEC1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611A84FB" w14:textId="1ACD72D2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16C7690" w14:textId="3D3AFF24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0D42EF" w14:textId="5CF1FE40" w:rsidR="003C5516" w:rsidRPr="003C5516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CCDB5C0" w14:textId="682F3729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1AC241F2" w14:textId="5385F215" w:rsidR="003C5516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C5516" w:rsidRPr="008B4FE6" w14:paraId="7227F739" w14:textId="77777777" w:rsidTr="006B4A4F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96E3B84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64EDE422" w14:textId="6CC2F269" w:rsidR="003C5516" w:rsidRPr="00B9410B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555DA80" w14:textId="6C79F7A2" w:rsidR="003C5516" w:rsidRPr="00B9410B" w:rsidRDefault="003C5516" w:rsidP="00F473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19AC146E" w14:textId="673F0CF5" w:rsidR="003C5516" w:rsidRPr="00B9410B" w:rsidRDefault="003C5516" w:rsidP="00F473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9986EB7" w14:textId="30B4E608" w:rsidR="003C5516" w:rsidRPr="00B9410B" w:rsidRDefault="003C5516" w:rsidP="00F473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7DC4981" w14:textId="5292A0DA" w:rsidR="003C5516" w:rsidRPr="00B9410B" w:rsidRDefault="003C5516" w:rsidP="00F473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08FCD0C7" w14:textId="639775BA" w:rsidR="003C5516" w:rsidRPr="00B9410B" w:rsidRDefault="003C5516" w:rsidP="00F473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5E21FE2" w14:textId="6E5FD29A" w:rsidR="003C5516" w:rsidRPr="00B9410B" w:rsidRDefault="003C5516" w:rsidP="00F473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2EEE06C8" w14:textId="7171AF9C" w:rsidR="003C5516" w:rsidRPr="00B9410B" w:rsidRDefault="003C5516" w:rsidP="00F473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86ECC9" w14:textId="6E7D62E5" w:rsidR="003C5516" w:rsidRPr="00B9410B" w:rsidRDefault="003C5516" w:rsidP="00F473B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36DBD2" w14:textId="3B445DD1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569BEA6B" w14:textId="751C72C3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367CF0A0" w14:textId="54A50125" w:rsidR="003C5516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5516" w:rsidRPr="008B4FE6" w14:paraId="57A973EB" w14:textId="77777777" w:rsidTr="006B4A4F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2444264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0FB3B366" w14:textId="7378D581" w:rsidR="003C5516" w:rsidRPr="00B9410B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F604F4" w14:textId="4AA22BAC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2828FEA0" w14:textId="65A9A16C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7BD0EE0" w14:textId="5B847701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F07D8B" w14:textId="77DBC843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70D12FD" w14:textId="21271C83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B9E576B" w14:textId="1117F1DC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548C5FBD" w14:textId="5E7FFE81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41B485" w14:textId="11D67DB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B72A81" w14:textId="1BEEE899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CE68F0C" w14:textId="26552266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740AA6AF" w14:textId="5929C966" w:rsidR="003C5516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5516" w:rsidRPr="008B4FE6" w14:paraId="7112B699" w14:textId="77777777" w:rsidTr="006B4A4F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AD0F163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5CC935D6" w14:textId="0B95B7C5" w:rsidR="003C5516" w:rsidRPr="0032345D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232889" w14:textId="6A715B4D" w:rsidR="003C5516" w:rsidRPr="0032345D" w:rsidRDefault="003C5516" w:rsidP="00F473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15D6E8CA" w14:textId="42B1BF48" w:rsidR="003C5516" w:rsidRPr="0032345D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AD38C3" w14:textId="589D43F2" w:rsidR="003C5516" w:rsidRPr="0032345D" w:rsidRDefault="003C5516" w:rsidP="00F473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679790" w14:textId="51871360" w:rsidR="003C5516" w:rsidRPr="0032345D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612E3991" w14:textId="799E5B9A" w:rsidR="003C5516" w:rsidRPr="0032345D" w:rsidRDefault="003C5516" w:rsidP="00F473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56349BD" w14:textId="5E778A2A" w:rsidR="003C5516" w:rsidRPr="0032345D" w:rsidRDefault="003C5516" w:rsidP="00F473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0D10BE3E" w14:textId="542914B6" w:rsidR="003C5516" w:rsidRPr="0032345D" w:rsidRDefault="003C5516" w:rsidP="00F473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5EF72F" w14:textId="6A93E3DD" w:rsidR="003C5516" w:rsidRPr="0032345D" w:rsidRDefault="003C5516" w:rsidP="00F473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3DBBCA" w14:textId="1E5E7820" w:rsidR="003C5516" w:rsidRPr="0032345D" w:rsidRDefault="001B7D0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F59F593" w14:textId="7C02385B" w:rsidR="003C5516" w:rsidRPr="0032345D" w:rsidRDefault="00591010" w:rsidP="00BF360D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92EBCED" w14:textId="3320298B" w:rsidR="003C5516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5516" w:rsidRPr="008B4FE6" w14:paraId="120384ED" w14:textId="77777777" w:rsidTr="006B4A4F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5F3F800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2B7E11E9" w14:textId="709C0F11" w:rsidR="003C5516" w:rsidRPr="00B9410B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81DF81" w14:textId="2C28607C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76812C1" w14:textId="3493F1C1" w:rsidR="003C5516" w:rsidRPr="00B9410B" w:rsidRDefault="003C5516" w:rsidP="00BF3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EA46D79" w14:textId="661D5258" w:rsidR="003C5516" w:rsidRPr="00B9410B" w:rsidRDefault="003C5516" w:rsidP="00BF3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08A26F" w14:textId="62F49513" w:rsidR="003C5516" w:rsidRPr="00B9410B" w:rsidRDefault="003C5516" w:rsidP="00BF3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274C5052" w14:textId="5B21A211" w:rsidR="003C5516" w:rsidRPr="00B9410B" w:rsidRDefault="003C5516" w:rsidP="00BF3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5B22505" w14:textId="24180AE8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0E42F262" w14:textId="7A70CB4D" w:rsidR="003C5516" w:rsidRPr="00B9410B" w:rsidRDefault="003C5516" w:rsidP="00BF3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594A9B" w14:textId="1F01A4A8" w:rsidR="003C5516" w:rsidRPr="00B9410B" w:rsidRDefault="003C5516" w:rsidP="00BF360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8FEE35" w14:textId="756B26CA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9B22F2F" w14:textId="26DDC8EB" w:rsidR="003C5516" w:rsidRPr="00B9410B" w:rsidRDefault="00B87CD7" w:rsidP="00BF360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43C9064D" w14:textId="73E68B04" w:rsidR="003C5516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64117" w:rsidRPr="008B4FE6" w14:paraId="3BA1E3AF" w14:textId="77777777" w:rsidTr="006B4A4F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0E5031D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5CB530DF" w14:textId="4EC5CB0C" w:rsidR="00764117" w:rsidRPr="00B9410B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20C3D6" w14:textId="1EA0460C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3A05C701" w14:textId="76B576BF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AB0382D" w14:textId="515E7560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67BC6A" w14:textId="70EFD5CD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7B3EC7A" w14:textId="1305DEB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C83C01C" w14:textId="2AE5462F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156DF06E" w14:textId="71715AE3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AD61FC" w14:textId="0C4F2DD6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94D8F6" w14:textId="2B0A3BDF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04543C19" w14:textId="6E93DAD5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E923FAF" w14:textId="6E700A44" w:rsidR="00764117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64117" w:rsidRPr="008B4FE6" w14:paraId="5E558C97" w14:textId="77777777" w:rsidTr="006B4A4F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CA87283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753DDF6F" w14:textId="78D6CE53" w:rsidR="00764117" w:rsidRPr="00B9410B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B188FA" w14:textId="323CE07B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2E0CF23" w14:textId="597D2954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5775645" w14:textId="69604893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3565EA" w14:textId="1A952576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21939B79" w14:textId="5419971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6C04627" w14:textId="0F786944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09500DCE" w14:textId="58DDC290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2E3DD3" w14:textId="4ED234D8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06A504" w14:textId="31F71A0E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5F54A5D" w14:textId="42900F35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E32CFAA" w14:textId="5B46CF9B" w:rsidR="00764117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64117" w:rsidRPr="008B4FE6" w14:paraId="4850CA2D" w14:textId="77777777" w:rsidTr="006B4A4F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2FF62E9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6A824741" w14:textId="217A2A86" w:rsidR="00764117" w:rsidRPr="00D06F5E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F474D0" w14:textId="7FFFBD22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17320E21" w14:textId="144C7F0B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654D529" w14:textId="79F9FE4E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82898B" w14:textId="760C801C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DE378E1" w14:textId="548EC3E6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AA13258" w14:textId="1E211566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7515354E" w14:textId="703D9AC4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AADB49" w14:textId="02439606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AB535D" w14:textId="38BF75CB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59A9FA70" w14:textId="79411C2A" w:rsidR="00764117" w:rsidRPr="00D06F5E" w:rsidRDefault="00764117" w:rsidP="00F473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68F98ADA" w14:textId="1D495627" w:rsidR="00764117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3883" w:rsidRPr="008B4FE6" w14:paraId="05368892" w14:textId="77777777" w:rsidTr="006B4A4F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E68F949" w14:textId="77777777" w:rsidR="00813883" w:rsidRPr="00C53F26" w:rsidRDefault="00813883" w:rsidP="0081388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7C3056A8" w14:textId="4F4680D9" w:rsidR="00813883" w:rsidRPr="003C5516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57975DF" w14:textId="05979062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FABDC2D" w14:textId="228AA119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F2AA753" w14:textId="3B52F6FA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621A75" w14:textId="5BE1EC80" w:rsidR="00813883" w:rsidRPr="00813883" w:rsidRDefault="00813883" w:rsidP="00F473B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289DC55C" w14:textId="33BFC25F" w:rsidR="00813883" w:rsidRPr="00813883" w:rsidRDefault="00813883" w:rsidP="00F473B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7A91F81" w14:textId="12DDFFC9" w:rsidR="00813883" w:rsidRPr="00813883" w:rsidRDefault="00813883" w:rsidP="00F473B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3E2A83D6" w14:textId="294158B3" w:rsidR="00813883" w:rsidRPr="00813883" w:rsidRDefault="00813883" w:rsidP="00F473B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01078C5" w14:textId="73407EA9" w:rsidR="00813883" w:rsidRPr="00813883" w:rsidRDefault="00813883" w:rsidP="00F473B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2F5D0BF" w14:textId="496AF70B" w:rsidR="00813883" w:rsidRPr="00813883" w:rsidRDefault="00813883" w:rsidP="00F473B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B55E52F" w14:textId="08AF2C3F" w:rsidR="00813883" w:rsidRPr="00813883" w:rsidRDefault="00813883" w:rsidP="00F473B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946339B" w14:textId="217AD0D7" w:rsidR="00813883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764117" w:rsidRPr="008B4FE6" w14:paraId="44096A19" w14:textId="77777777" w:rsidTr="006B4A4F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821F28D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6962D6D3" w14:textId="5C6C05F0" w:rsidR="00764117" w:rsidRPr="00B9410B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D8410F" w14:textId="1C1DBC94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6449F35" w14:textId="7D11E3C0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19CAE63" w14:textId="2EE275F2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2DAE8CD" w14:textId="122E19B3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321DC56" w14:textId="6FEEC570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50E9D3F" w14:textId="38BC6D5C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6CB330BB" w14:textId="50DAFF58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6174A3" w14:textId="13CB6BC4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C4710D" w14:textId="5380EBE5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531BF69" w14:textId="57144EB5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0890820" w14:textId="05B53B1B" w:rsidR="00764117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64117" w:rsidRPr="008B4FE6" w14:paraId="3281569A" w14:textId="77777777" w:rsidTr="006B4A4F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8381CF2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5BBB3DEA" w14:textId="41CC0A39" w:rsidR="00764117" w:rsidRPr="00B9410B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848">
              <w:rPr>
                <w:rFonts w:ascii="Times New Roman" w:hAnsi="Times New Roman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431738" w14:textId="73ECBFE9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5DDE97AF" w14:textId="71918A8F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F6DF455" w14:textId="0F701B74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8433FF6" w14:textId="4BFDD5EC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6F9AD76" w14:textId="046F5F0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38073B0" w14:textId="62EACD50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21E30F64" w14:textId="3FC7095C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D22AE6" w14:textId="474CE0D0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C47C89" w14:textId="36BCC9E6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2FEAA2CF" w14:textId="798D44B4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774AF99" w14:textId="14A92213" w:rsidR="00764117" w:rsidRPr="00383848" w:rsidRDefault="00383848" w:rsidP="003838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8384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64117" w:rsidRPr="008B4FE6" w14:paraId="5028655E" w14:textId="77777777" w:rsidTr="006B4A4F">
        <w:trPr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26E41981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02" w:type="dxa"/>
            <w:gridSpan w:val="26"/>
            <w:shd w:val="clear" w:color="auto" w:fill="FFFFFF"/>
            <w:vAlign w:val="center"/>
          </w:tcPr>
          <w:p w14:paraId="17B32F40" w14:textId="34775D03" w:rsidR="00764117" w:rsidRPr="00B37C80" w:rsidRDefault="00F473B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73B8">
              <w:rPr>
                <w:rFonts w:ascii="Times New Roman" w:hAnsi="Times New Roman"/>
                <w:color w:val="000000"/>
                <w:sz w:val="21"/>
                <w:szCs w:val="21"/>
              </w:rPr>
              <w:t>Regulacja nie wpłynie zarówno na finanse publiczne, jak i finanse sektora prywatnego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764117" w:rsidRPr="008B4FE6" w14:paraId="6E0741E2" w14:textId="77777777" w:rsidTr="006B4A4F">
        <w:trPr>
          <w:trHeight w:val="408"/>
        </w:trPr>
        <w:tc>
          <w:tcPr>
            <w:tcW w:w="2242" w:type="dxa"/>
            <w:gridSpan w:val="2"/>
            <w:shd w:val="clear" w:color="auto" w:fill="FFFFFF"/>
          </w:tcPr>
          <w:p w14:paraId="38C5AD0D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02" w:type="dxa"/>
            <w:gridSpan w:val="26"/>
            <w:shd w:val="clear" w:color="auto" w:fill="FFFFFF"/>
          </w:tcPr>
          <w:p w14:paraId="691F3A2A" w14:textId="0E286710" w:rsidR="00764117" w:rsidRPr="00383848" w:rsidRDefault="00383848" w:rsidP="00F473B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83848">
              <w:rPr>
                <w:rFonts w:ascii="Times New Roman" w:hAnsi="Times New Roman"/>
                <w:bCs/>
                <w:color w:val="000000"/>
              </w:rPr>
              <w:t xml:space="preserve">Nie dotyczy. </w:t>
            </w:r>
          </w:p>
        </w:tc>
      </w:tr>
      <w:tr w:rsidR="00764117" w:rsidRPr="008B4FE6" w14:paraId="2D6ED4E9" w14:textId="77777777" w:rsidTr="006B4A4F">
        <w:trPr>
          <w:trHeight w:val="345"/>
        </w:trPr>
        <w:tc>
          <w:tcPr>
            <w:tcW w:w="10944" w:type="dxa"/>
            <w:gridSpan w:val="28"/>
            <w:shd w:val="clear" w:color="auto" w:fill="99CCFF"/>
          </w:tcPr>
          <w:p w14:paraId="27777922" w14:textId="3BE173FB" w:rsidR="00764117" w:rsidRPr="008B4FE6" w:rsidRDefault="0054716B" w:rsidP="0076411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</w:p>
        </w:tc>
      </w:tr>
      <w:tr w:rsidR="00764117" w:rsidRPr="00150343" w14:paraId="3A095206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0FEAB408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64117" w:rsidRPr="00150343" w14:paraId="26BC2664" w14:textId="77777777" w:rsidTr="006B4A4F">
        <w:trPr>
          <w:trHeight w:val="142"/>
        </w:trPr>
        <w:tc>
          <w:tcPr>
            <w:tcW w:w="3918" w:type="dxa"/>
            <w:gridSpan w:val="7"/>
            <w:shd w:val="clear" w:color="auto" w:fill="FFFFFF"/>
          </w:tcPr>
          <w:p w14:paraId="129C961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C367EAB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A63432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1" w:type="dxa"/>
            <w:gridSpan w:val="4"/>
            <w:shd w:val="clear" w:color="auto" w:fill="FFFFFF"/>
          </w:tcPr>
          <w:p w14:paraId="102D4659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F07244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5C5B71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2CD57E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57" w:type="dxa"/>
            <w:shd w:val="clear" w:color="auto" w:fill="FFFFFF"/>
          </w:tcPr>
          <w:p w14:paraId="37071BA4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3609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3609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764117" w:rsidRPr="00150343" w14:paraId="3A603FA0" w14:textId="77777777" w:rsidTr="006B4A4F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1B198C91" w14:textId="77777777" w:rsidR="00764117" w:rsidRPr="00036095" w:rsidRDefault="00764117" w:rsidP="00764117">
            <w:pPr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E326008" w14:textId="77777777" w:rsidR="00764117" w:rsidRPr="00036095" w:rsidRDefault="00764117" w:rsidP="00764117">
            <w:pPr>
              <w:rPr>
                <w:rFonts w:ascii="Times New Roman" w:hAnsi="Times New Roman"/>
                <w:spacing w:val="-2"/>
              </w:rPr>
            </w:pPr>
            <w:r w:rsidRPr="0003609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D9AE614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323" w:type="dxa"/>
            <w:gridSpan w:val="6"/>
            <w:shd w:val="clear" w:color="auto" w:fill="FFFFFF"/>
          </w:tcPr>
          <w:p w14:paraId="2A795892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47A193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30E3149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4"/>
            <w:shd w:val="clear" w:color="auto" w:fill="FFFFFF"/>
          </w:tcPr>
          <w:p w14:paraId="42858FCA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8EA2329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53892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4C16BEB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shd w:val="clear" w:color="auto" w:fill="FFFFFF"/>
          </w:tcPr>
          <w:p w14:paraId="4B55EC8A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4117" w:rsidRPr="00150343" w14:paraId="04673065" w14:textId="77777777" w:rsidTr="006B4A4F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1975C0A2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6"/>
            <w:shd w:val="clear" w:color="auto" w:fill="FFFFFF"/>
          </w:tcPr>
          <w:p w14:paraId="556BC2B8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19EBB5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743095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4"/>
            <w:shd w:val="clear" w:color="auto" w:fill="FFFFFF"/>
          </w:tcPr>
          <w:p w14:paraId="1F7895F4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01D729A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C26A4B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1748BE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shd w:val="clear" w:color="auto" w:fill="FFFFFF"/>
          </w:tcPr>
          <w:p w14:paraId="0F27C96E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4117" w:rsidRPr="00150343" w14:paraId="6BF62A5F" w14:textId="77777777" w:rsidTr="006B4A4F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5B84559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6"/>
            <w:shd w:val="clear" w:color="auto" w:fill="FFFFFF"/>
          </w:tcPr>
          <w:p w14:paraId="094912B8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5FD6D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C1C03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4"/>
            <w:shd w:val="clear" w:color="auto" w:fill="FFFFFF"/>
          </w:tcPr>
          <w:p w14:paraId="09F7A3BF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C519ED7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4790BE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E88C5ED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shd w:val="clear" w:color="auto" w:fill="FFFFFF"/>
          </w:tcPr>
          <w:p w14:paraId="101E0D70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4117" w:rsidRPr="00150343" w14:paraId="4EC3E146" w14:textId="77777777" w:rsidTr="006B4A4F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3AF9DBB0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lastRenderedPageBreak/>
              <w:t>W ujęciu niepieniężnym</w:t>
            </w:r>
          </w:p>
        </w:tc>
        <w:tc>
          <w:tcPr>
            <w:tcW w:w="2323" w:type="dxa"/>
            <w:gridSpan w:val="6"/>
            <w:shd w:val="clear" w:color="auto" w:fill="FFFFFF"/>
          </w:tcPr>
          <w:p w14:paraId="1E6DC8DB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26" w:type="dxa"/>
            <w:gridSpan w:val="21"/>
            <w:shd w:val="clear" w:color="auto" w:fill="FFFFFF"/>
          </w:tcPr>
          <w:p w14:paraId="067EEFD8" w14:textId="2891DEE2" w:rsidR="00764117" w:rsidRPr="00036095" w:rsidRDefault="00CE10D4" w:rsidP="003838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Wprowadzenie jednolitych zasad zatwierdzania, wytwarzania i wprowadzania na rynek pasz leczniczych ułatwi podmiotom funkcjonowanie na rynku UE.</w:t>
            </w:r>
          </w:p>
        </w:tc>
      </w:tr>
      <w:tr w:rsidR="00764117" w:rsidRPr="00150343" w14:paraId="41D65D30" w14:textId="77777777" w:rsidTr="006B4A4F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4BA60FEC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6"/>
            <w:shd w:val="clear" w:color="auto" w:fill="FFFFFF"/>
          </w:tcPr>
          <w:p w14:paraId="3CBDB43D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26" w:type="dxa"/>
            <w:gridSpan w:val="21"/>
            <w:shd w:val="clear" w:color="auto" w:fill="FFFFFF"/>
          </w:tcPr>
          <w:p w14:paraId="54B86A64" w14:textId="799868CC" w:rsidR="00764117" w:rsidRPr="00036095" w:rsidRDefault="00CE10D4" w:rsidP="003838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powstawania nowych podmiotów prowadzących działalność w zakresie wytwarzania pasz leczniczych w mobilnych wytwórniach pasz leczniczych oraz prowadzących wyłącznie działalność handlową bez przechowywania paszy leczniczej i produktów pośrednich.</w:t>
            </w:r>
          </w:p>
        </w:tc>
      </w:tr>
      <w:tr w:rsidR="00764117" w:rsidRPr="00150343" w14:paraId="0357CFA8" w14:textId="77777777" w:rsidTr="006B4A4F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57C1D2A1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6"/>
            <w:shd w:val="clear" w:color="auto" w:fill="FFFFFF"/>
          </w:tcPr>
          <w:p w14:paraId="41BA3C4F" w14:textId="77777777" w:rsidR="00764117" w:rsidRPr="00036095" w:rsidRDefault="00764117" w:rsidP="0076411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</w:rPr>
              <w:t>rodzina, obywatele oraz gospodarstwa domowe</w:t>
            </w:r>
            <w:r w:rsidRPr="0003609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26" w:type="dxa"/>
            <w:gridSpan w:val="21"/>
            <w:shd w:val="clear" w:color="auto" w:fill="FFFFFF"/>
          </w:tcPr>
          <w:p w14:paraId="0A29DEDF" w14:textId="077C2E4D" w:rsidR="00764117" w:rsidRPr="00036095" w:rsidRDefault="00CE10D4" w:rsidP="000360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E10D4">
              <w:rPr>
                <w:rFonts w:ascii="Times New Roman" w:hAnsi="Times New Roman"/>
                <w:color w:val="000000"/>
                <w:spacing w:val="-2"/>
              </w:rPr>
              <w:t xml:space="preserve">Projektowane rozporządzenie nie będzie miało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wpływu na sytuację ekonomiczną </w:t>
            </w:r>
            <w:r w:rsidRPr="00CE10D4">
              <w:rPr>
                <w:rFonts w:ascii="Times New Roman" w:hAnsi="Times New Roman"/>
                <w:color w:val="000000"/>
                <w:spacing w:val="-2"/>
              </w:rPr>
              <w:t>i społeczną rodziny, a także osób niepełnosprawnych oraz osób starszych.</w:t>
            </w:r>
          </w:p>
        </w:tc>
      </w:tr>
      <w:tr w:rsidR="00764117" w:rsidRPr="00150343" w14:paraId="3D2E6649" w14:textId="77777777" w:rsidTr="006B4A4F">
        <w:trPr>
          <w:trHeight w:val="142"/>
        </w:trPr>
        <w:tc>
          <w:tcPr>
            <w:tcW w:w="1595" w:type="dxa"/>
            <w:shd w:val="clear" w:color="auto" w:fill="FFFFFF"/>
          </w:tcPr>
          <w:p w14:paraId="576679A8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323" w:type="dxa"/>
            <w:gridSpan w:val="6"/>
            <w:shd w:val="clear" w:color="auto" w:fill="FFFFFF"/>
          </w:tcPr>
          <w:p w14:paraId="1156095C" w14:textId="6F8D87C1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6" w:type="dxa"/>
            <w:gridSpan w:val="21"/>
            <w:shd w:val="clear" w:color="auto" w:fill="FFFFFF"/>
          </w:tcPr>
          <w:p w14:paraId="2CB1D468" w14:textId="690A7DE3" w:rsidR="00764117" w:rsidRPr="00036095" w:rsidRDefault="00D35736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764117" w:rsidRPr="00150343" w14:paraId="49B404B0" w14:textId="77777777" w:rsidTr="006B4A4F">
        <w:trPr>
          <w:trHeight w:val="1643"/>
        </w:trPr>
        <w:tc>
          <w:tcPr>
            <w:tcW w:w="2242" w:type="dxa"/>
            <w:gridSpan w:val="2"/>
            <w:shd w:val="clear" w:color="auto" w:fill="FFFFFF"/>
          </w:tcPr>
          <w:p w14:paraId="3C3D3DDC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2" w:type="dxa"/>
            <w:gridSpan w:val="26"/>
            <w:shd w:val="clear" w:color="auto" w:fill="FFFFFF"/>
            <w:vAlign w:val="center"/>
          </w:tcPr>
          <w:p w14:paraId="147AE748" w14:textId="3AF99156" w:rsidR="00CE10D4" w:rsidRPr="00036095" w:rsidRDefault="00CE10D4" w:rsidP="00CE10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Brak.</w:t>
            </w:r>
          </w:p>
          <w:p w14:paraId="1C7EDB69" w14:textId="4208E49D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4117" w:rsidRPr="008B4FE6" w14:paraId="0F0B5BDC" w14:textId="77777777" w:rsidTr="006B4A4F">
        <w:trPr>
          <w:trHeight w:val="34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1A24C0F6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764117" w:rsidRPr="008B4FE6" w14:paraId="5BFD4C65" w14:textId="77777777" w:rsidTr="006B4A4F">
        <w:trPr>
          <w:trHeight w:val="151"/>
        </w:trPr>
        <w:tc>
          <w:tcPr>
            <w:tcW w:w="10944" w:type="dxa"/>
            <w:gridSpan w:val="28"/>
            <w:shd w:val="clear" w:color="auto" w:fill="FFFFFF"/>
          </w:tcPr>
          <w:p w14:paraId="41CFCD21" w14:textId="7E3BF8BB" w:rsidR="00764117" w:rsidRPr="008B4FE6" w:rsidRDefault="00411A56" w:rsidP="00411A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1A56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A56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  <w:spacing w:val="-2"/>
              </w:rPr>
            </w:r>
            <w:r w:rsidR="00EC49FD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411A56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="00764117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64117" w:rsidRPr="008B4FE6" w14:paraId="31D0C2D2" w14:textId="77777777" w:rsidTr="006B4A4F">
        <w:trPr>
          <w:trHeight w:val="946"/>
        </w:trPr>
        <w:tc>
          <w:tcPr>
            <w:tcW w:w="5140" w:type="dxa"/>
            <w:gridSpan w:val="11"/>
            <w:shd w:val="clear" w:color="auto" w:fill="FFFFFF"/>
          </w:tcPr>
          <w:p w14:paraId="1F689DA1" w14:textId="77777777" w:rsidR="00764117" w:rsidRDefault="00764117" w:rsidP="0076411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0B73E24A" w14:textId="4737B999" w:rsidR="00764117" w:rsidRDefault="001E74FD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64117">
              <w:rPr>
                <w:rFonts w:ascii="Times New Roman" w:hAnsi="Times New Roman"/>
                <w:color w:val="000000"/>
              </w:rPr>
              <w:t>tak</w:t>
            </w:r>
          </w:p>
          <w:p w14:paraId="77BCD838" w14:textId="6EDFA9BC" w:rsidR="00764117" w:rsidRDefault="00411A56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1A5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1A5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411A56">
              <w:rPr>
                <w:rFonts w:ascii="Times New Roman" w:hAnsi="Times New Roman"/>
                <w:color w:val="000000"/>
              </w:rPr>
              <w:fldChar w:fldCharType="end"/>
            </w:r>
            <w:r w:rsidR="0076411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2BFC40C" w14:textId="77777777" w:rsidR="00764117" w:rsidRDefault="00764117" w:rsidP="007641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64117" w:rsidRPr="008B4FE6" w14:paraId="471EB8D7" w14:textId="77777777" w:rsidTr="006B4A4F">
        <w:trPr>
          <w:trHeight w:val="1245"/>
        </w:trPr>
        <w:tc>
          <w:tcPr>
            <w:tcW w:w="5140" w:type="dxa"/>
            <w:gridSpan w:val="11"/>
            <w:shd w:val="clear" w:color="auto" w:fill="FFFFFF"/>
          </w:tcPr>
          <w:p w14:paraId="30CED08D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9237809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0C09756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77A7C35" w14:textId="77777777" w:rsidR="00764117" w:rsidRPr="008B4FE6" w:rsidRDefault="00764117" w:rsidP="0076411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60FBDF69" w14:textId="699E70F9" w:rsidR="00764117" w:rsidRPr="008B4FE6" w:rsidRDefault="009C1E8F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C1E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1E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9C1E8F">
              <w:rPr>
                <w:rFonts w:ascii="Times New Roman" w:hAnsi="Times New Roman"/>
                <w:color w:val="000000"/>
              </w:rPr>
              <w:fldChar w:fldCharType="end"/>
            </w:r>
            <w:r w:rsidR="00764117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64117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B69709" w14:textId="7E60EF7F" w:rsidR="00764117" w:rsidRDefault="009C1E8F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C1E8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1E8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9C1E8F">
              <w:rPr>
                <w:rFonts w:ascii="Times New Roman" w:hAnsi="Times New Roman"/>
                <w:color w:val="000000"/>
              </w:rPr>
              <w:fldChar w:fldCharType="end"/>
            </w:r>
            <w:r w:rsidR="00764117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CCD1095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201F593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036F340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4117" w:rsidRPr="008B4FE6" w14:paraId="3083E733" w14:textId="77777777" w:rsidTr="006B4A4F">
        <w:trPr>
          <w:trHeight w:val="870"/>
        </w:trPr>
        <w:tc>
          <w:tcPr>
            <w:tcW w:w="5140" w:type="dxa"/>
            <w:gridSpan w:val="11"/>
            <w:shd w:val="clear" w:color="auto" w:fill="FFFFFF"/>
          </w:tcPr>
          <w:p w14:paraId="00A5DABD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75C534D6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88EE14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5224FB5" w14:textId="1519E83C" w:rsidR="00764117" w:rsidRDefault="001427BF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427B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27B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1427BF">
              <w:rPr>
                <w:rFonts w:ascii="Times New Roman" w:hAnsi="Times New Roman"/>
                <w:color w:val="000000"/>
              </w:rPr>
              <w:fldChar w:fldCharType="end"/>
            </w:r>
            <w:r w:rsidR="00764117">
              <w:rPr>
                <w:rFonts w:ascii="Times New Roman" w:hAnsi="Times New Roman"/>
                <w:color w:val="000000"/>
              </w:rPr>
              <w:t>nie dotyczy</w:t>
            </w:r>
          </w:p>
          <w:p w14:paraId="10588F73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4117" w:rsidRPr="008B4FE6" w14:paraId="021FB31F" w14:textId="77777777" w:rsidTr="006B4A4F">
        <w:trPr>
          <w:trHeight w:val="630"/>
        </w:trPr>
        <w:tc>
          <w:tcPr>
            <w:tcW w:w="10944" w:type="dxa"/>
            <w:gridSpan w:val="28"/>
            <w:shd w:val="clear" w:color="auto" w:fill="FFFFFF"/>
          </w:tcPr>
          <w:p w14:paraId="4F4960C0" w14:textId="1AA06857" w:rsidR="00764117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1E74FD">
              <w:rPr>
                <w:rFonts w:ascii="Times New Roman" w:hAnsi="Times New Roman"/>
                <w:color w:val="000000"/>
              </w:rPr>
              <w:t xml:space="preserve"> </w:t>
            </w:r>
            <w:r w:rsidR="0082517C" w:rsidRPr="0082517C">
              <w:rPr>
                <w:rFonts w:ascii="Times New Roman" w:hAnsi="Times New Roman"/>
                <w:color w:val="000000"/>
              </w:rPr>
              <w:t>W związku z dopuszczeniem działalności mobilnych wytwórni pasz leczniczych, które do tej pory nie funkcjonowały na rynku krajowym</w:t>
            </w:r>
            <w:r w:rsidR="0082517C">
              <w:rPr>
                <w:rFonts w:ascii="Times New Roman" w:hAnsi="Times New Roman"/>
                <w:color w:val="000000"/>
              </w:rPr>
              <w:t>, w</w:t>
            </w:r>
            <w:r w:rsidR="0082517C" w:rsidRPr="0082517C">
              <w:rPr>
                <w:rFonts w:ascii="Times New Roman" w:hAnsi="Times New Roman"/>
                <w:color w:val="000000"/>
              </w:rPr>
              <w:t xml:space="preserve">ojewódzcy lekarze weterynarii zostali wskazani do zatwierdzania powyższych podmiotów. </w:t>
            </w:r>
            <w:r w:rsidR="0082517C">
              <w:rPr>
                <w:rFonts w:ascii="Times New Roman" w:hAnsi="Times New Roman"/>
                <w:color w:val="000000"/>
              </w:rPr>
              <w:t xml:space="preserve">Natomiast powiatowi lekarze weterynarii będą otrzymywać powiadomienia od mobilnych wytwórni pasz leczniczych, które zostały zatwierdzone w innym państwie członkowskim a wprowadzają paszę leczniczą na terenie Rzeczypospolitej Polskiej. Ponieważ </w:t>
            </w:r>
            <w:r w:rsidR="000D67D9">
              <w:rPr>
                <w:rFonts w:ascii="Times New Roman" w:hAnsi="Times New Roman"/>
                <w:color w:val="000000"/>
              </w:rPr>
              <w:t>do tej pory prawo krajowe nie przewidywało możliwości działania</w:t>
            </w:r>
            <w:r w:rsidR="0082517C">
              <w:rPr>
                <w:rFonts w:ascii="Times New Roman" w:hAnsi="Times New Roman"/>
                <w:color w:val="000000"/>
              </w:rPr>
              <w:t xml:space="preserve"> </w:t>
            </w:r>
            <w:r w:rsidR="000D67D9">
              <w:rPr>
                <w:rFonts w:ascii="Times New Roman" w:hAnsi="Times New Roman"/>
                <w:color w:val="000000"/>
              </w:rPr>
              <w:t xml:space="preserve">takich podmiotów, na chwilę obecną brak jest możliwości określenie skali obciążeń regulacyjnych dla </w:t>
            </w:r>
            <w:r w:rsidR="006C479B">
              <w:rPr>
                <w:rFonts w:ascii="Times New Roman" w:hAnsi="Times New Roman"/>
                <w:color w:val="000000"/>
              </w:rPr>
              <w:t>I</w:t>
            </w:r>
            <w:r w:rsidR="000D67D9">
              <w:rPr>
                <w:rFonts w:ascii="Times New Roman" w:hAnsi="Times New Roman"/>
                <w:color w:val="000000"/>
              </w:rPr>
              <w:t xml:space="preserve">nspekcji </w:t>
            </w:r>
            <w:r w:rsidR="006C479B">
              <w:rPr>
                <w:rFonts w:ascii="Times New Roman" w:hAnsi="Times New Roman"/>
                <w:color w:val="000000"/>
              </w:rPr>
              <w:t>W</w:t>
            </w:r>
            <w:r w:rsidR="000D67D9">
              <w:rPr>
                <w:rFonts w:ascii="Times New Roman" w:hAnsi="Times New Roman"/>
                <w:color w:val="000000"/>
              </w:rPr>
              <w:t>eterynaryjnej.</w:t>
            </w:r>
          </w:p>
          <w:p w14:paraId="32C31C41" w14:textId="77777777" w:rsidR="00764117" w:rsidRPr="008B4FE6" w:rsidRDefault="00764117" w:rsidP="0076411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4117" w:rsidRPr="008B4FE6" w14:paraId="23A77ACB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15276702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64117" w:rsidRPr="008B4FE6" w14:paraId="0AE19E43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auto"/>
          </w:tcPr>
          <w:p w14:paraId="6B1E77AA" w14:textId="3BC6E9AD" w:rsidR="00764117" w:rsidRPr="00036095" w:rsidRDefault="00764117" w:rsidP="0081668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Projekt</w:t>
            </w:r>
            <w:r w:rsidR="00180CC3">
              <w:rPr>
                <w:rFonts w:ascii="Times New Roman" w:hAnsi="Times New Roman"/>
                <w:color w:val="000000"/>
              </w:rPr>
              <w:t xml:space="preserve">owane rozwiązania </w:t>
            </w:r>
            <w:r w:rsidRPr="00036095">
              <w:rPr>
                <w:rFonts w:ascii="Times New Roman" w:hAnsi="Times New Roman"/>
                <w:color w:val="000000"/>
              </w:rPr>
              <w:t>będ</w:t>
            </w:r>
            <w:r w:rsidR="00180CC3">
              <w:rPr>
                <w:rFonts w:ascii="Times New Roman" w:hAnsi="Times New Roman"/>
                <w:color w:val="000000"/>
              </w:rPr>
              <w:t>ą</w:t>
            </w:r>
            <w:r w:rsidRPr="00036095">
              <w:rPr>
                <w:rFonts w:ascii="Times New Roman" w:hAnsi="Times New Roman"/>
                <w:color w:val="000000"/>
              </w:rPr>
              <w:t xml:space="preserve"> miał</w:t>
            </w:r>
            <w:r w:rsidR="00180CC3">
              <w:rPr>
                <w:rFonts w:ascii="Times New Roman" w:hAnsi="Times New Roman"/>
                <w:color w:val="000000"/>
              </w:rPr>
              <w:t>y</w:t>
            </w:r>
            <w:r w:rsidRPr="00036095">
              <w:rPr>
                <w:rFonts w:ascii="Times New Roman" w:hAnsi="Times New Roman"/>
                <w:color w:val="000000"/>
              </w:rPr>
              <w:t xml:space="preserve"> pozytywny wpływ na rynek pracy. Dzięki </w:t>
            </w:r>
            <w:r w:rsidR="00180CC3">
              <w:rPr>
                <w:rFonts w:ascii="Times New Roman" w:hAnsi="Times New Roman"/>
                <w:color w:val="000000"/>
              </w:rPr>
              <w:t>projektowanym</w:t>
            </w:r>
            <w:r w:rsidR="00180CC3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regulacj</w:t>
            </w:r>
            <w:r w:rsidR="00180CC3">
              <w:rPr>
                <w:rFonts w:ascii="Times New Roman" w:hAnsi="Times New Roman"/>
                <w:color w:val="000000"/>
              </w:rPr>
              <w:t>om</w:t>
            </w:r>
            <w:r w:rsidRPr="00036095">
              <w:rPr>
                <w:rFonts w:ascii="Times New Roman" w:hAnsi="Times New Roman"/>
                <w:color w:val="000000"/>
              </w:rPr>
              <w:t xml:space="preserve"> nastąpi </w:t>
            </w:r>
            <w:r w:rsidR="0081668B">
              <w:rPr>
                <w:rFonts w:ascii="Times New Roman" w:hAnsi="Times New Roman"/>
                <w:color w:val="000000"/>
              </w:rPr>
              <w:t xml:space="preserve">ujednolicenie zasad funkcjonowania podmiotów w zakresie pasz leczniczych na rynku wspólnotowym a recepty weterynaryjne na paszę leczniczą będą obowiązywały na terenie Unii Europejskiej. </w:t>
            </w:r>
          </w:p>
        </w:tc>
      </w:tr>
      <w:tr w:rsidR="00764117" w:rsidRPr="008B4FE6" w14:paraId="4FD7EB27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0C811A3A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</w:p>
        </w:tc>
      </w:tr>
      <w:tr w:rsidR="00764117" w:rsidRPr="008B4FE6" w14:paraId="0DBF0E4B" w14:textId="77777777" w:rsidTr="006B4A4F">
        <w:trPr>
          <w:trHeight w:val="1031"/>
        </w:trPr>
        <w:tc>
          <w:tcPr>
            <w:tcW w:w="3546" w:type="dxa"/>
            <w:gridSpan w:val="5"/>
            <w:shd w:val="clear" w:color="auto" w:fill="FFFFFF"/>
          </w:tcPr>
          <w:p w14:paraId="296506F8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3C91CBB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55FF418" w14:textId="3C1FB63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79E3838" w14:textId="16CF9A10" w:rsidR="008358B3" w:rsidRDefault="00E814F0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814F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14F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E814F0">
              <w:rPr>
                <w:rFonts w:ascii="Times New Roman" w:hAnsi="Times New Roman"/>
                <w:color w:val="000000"/>
              </w:rPr>
              <w:fldChar w:fldCharType="end"/>
            </w:r>
            <w:r w:rsidR="008358B3" w:rsidRPr="008358B3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  <w:p w14:paraId="7D242577" w14:textId="4C72AF86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960" w:type="dxa"/>
            <w:gridSpan w:val="14"/>
            <w:shd w:val="clear" w:color="auto" w:fill="FFFFFF"/>
          </w:tcPr>
          <w:p w14:paraId="6EBE4408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44E636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F1211A0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2407079" w14:textId="41D719C4" w:rsidR="0073688B" w:rsidRPr="008B4FE6" w:rsidRDefault="0073688B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688B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88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73688B">
              <w:rPr>
                <w:rFonts w:ascii="Times New Roman" w:hAnsi="Times New Roman"/>
                <w:color w:val="000000"/>
              </w:rPr>
              <w:fldChar w:fldCharType="end"/>
            </w:r>
            <w:r w:rsidRPr="0073688B">
              <w:rPr>
                <w:rFonts w:ascii="Times New Roman" w:hAnsi="Times New Roman"/>
                <w:color w:val="000000"/>
              </w:rPr>
              <w:t xml:space="preserve"> inne: </w:t>
            </w:r>
            <w:r w:rsidRPr="0073688B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3688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3688B">
              <w:rPr>
                <w:rFonts w:ascii="Times New Roman" w:hAnsi="Times New Roman"/>
                <w:color w:val="000000"/>
              </w:rPr>
            </w:r>
            <w:r w:rsidRPr="0073688B">
              <w:rPr>
                <w:rFonts w:ascii="Times New Roman" w:hAnsi="Times New Roman"/>
                <w:color w:val="000000"/>
              </w:rPr>
              <w:fldChar w:fldCharType="separate"/>
            </w:r>
            <w:r w:rsidRPr="0073688B">
              <w:rPr>
                <w:rFonts w:ascii="Times New Roman" w:hAnsi="Times New Roman"/>
                <w:color w:val="000000"/>
              </w:rPr>
              <w:t> </w:t>
            </w:r>
            <w:r w:rsidRPr="0073688B">
              <w:rPr>
                <w:rFonts w:ascii="Times New Roman" w:hAnsi="Times New Roman"/>
                <w:color w:val="000000"/>
              </w:rPr>
              <w:t> </w:t>
            </w:r>
            <w:r w:rsidRPr="0073688B">
              <w:rPr>
                <w:rFonts w:ascii="Times New Roman" w:hAnsi="Times New Roman"/>
                <w:color w:val="000000"/>
              </w:rPr>
              <w:t> </w:t>
            </w:r>
            <w:r w:rsidRPr="0073688B">
              <w:rPr>
                <w:rFonts w:ascii="Times New Roman" w:hAnsi="Times New Roman"/>
                <w:color w:val="000000"/>
              </w:rPr>
              <w:t> </w:t>
            </w:r>
            <w:r w:rsidRPr="0073688B">
              <w:rPr>
                <w:rFonts w:ascii="Times New Roman" w:hAnsi="Times New Roman"/>
                <w:color w:val="000000"/>
              </w:rPr>
              <w:t> </w:t>
            </w:r>
            <w:r w:rsidRPr="0073688B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438" w:type="dxa"/>
            <w:gridSpan w:val="9"/>
            <w:shd w:val="clear" w:color="auto" w:fill="FFFFFF"/>
          </w:tcPr>
          <w:p w14:paraId="6D27970A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2DA469B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</w:rPr>
            </w:r>
            <w:r w:rsidR="00EC49F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D37869" w14:textId="3CEC074D" w:rsidR="00764117" w:rsidRPr="008B4FE6" w:rsidRDefault="0081668B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1668B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8B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EC49FD">
              <w:rPr>
                <w:rFonts w:ascii="Times New Roman" w:hAnsi="Times New Roman"/>
                <w:color w:val="000000"/>
                <w:spacing w:val="-2"/>
              </w:rPr>
            </w:r>
            <w:r w:rsidR="00EC49FD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81668B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="0076411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64117" w:rsidRPr="008B4FE6" w14:paraId="3A717BE7" w14:textId="77777777" w:rsidTr="006B4A4F">
        <w:trPr>
          <w:trHeight w:val="712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759404EC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2" w:type="dxa"/>
            <w:gridSpan w:val="26"/>
            <w:shd w:val="clear" w:color="auto" w:fill="FFFFFF"/>
            <w:vAlign w:val="center"/>
          </w:tcPr>
          <w:p w14:paraId="4A8DBBFB" w14:textId="2FF9F5C9" w:rsidR="00764117" w:rsidRPr="00036095" w:rsidRDefault="00E814F0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Dodano przepisy karne dotyczące niezłożeni</w:t>
            </w:r>
            <w:r w:rsidR="006C479B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zawiadomienia, o którym mowa w art. 13 ust. 14 rozporządzenia 2019/4 oraz reklamę pasz leczniczych i produktów pośrednich z naruszeniem art. 11 w/w rozporządzenia. Za naruszenie powyższych przepisów grozi kara grzywny</w:t>
            </w:r>
            <w:r w:rsidR="00864700">
              <w:rPr>
                <w:rFonts w:ascii="Times New Roman" w:hAnsi="Times New Roman"/>
                <w:color w:val="000000"/>
                <w:spacing w:val="-2"/>
              </w:rPr>
              <w:t xml:space="preserve">, a w sprawach orzeka się na podstawie przepisów ustawy  </w:t>
            </w:r>
            <w:r w:rsidR="00864700" w:rsidRPr="00864700">
              <w:rPr>
                <w:rFonts w:ascii="Times New Roman" w:hAnsi="Times New Roman"/>
                <w:color w:val="000000"/>
                <w:spacing w:val="-2"/>
              </w:rPr>
              <w:t xml:space="preserve">z dnia  24  sierpnia  2001  r. </w:t>
            </w:r>
            <w:r w:rsidR="00864700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864700" w:rsidRPr="00864700">
              <w:rPr>
                <w:rFonts w:ascii="Times New Roman" w:hAnsi="Times New Roman"/>
                <w:color w:val="000000"/>
                <w:spacing w:val="-2"/>
              </w:rPr>
              <w:t>Kodeks postępowania  w  sprawach o  wykroczenia</w:t>
            </w:r>
            <w:r w:rsidR="00864700">
              <w:rPr>
                <w:rFonts w:ascii="Times New Roman" w:hAnsi="Times New Roman"/>
                <w:color w:val="000000"/>
                <w:spacing w:val="-2"/>
              </w:rPr>
              <w:t xml:space="preserve"> (Dz. U. z 2021 r. poz. 457, 1005, 1595). W bieżącym roku nie prowadzono żadnych postępowań przed sądem w sprawie naruszeń przepisów o paszach leczniczych. </w:t>
            </w:r>
            <w:r w:rsidR="00BF0382">
              <w:rPr>
                <w:rFonts w:ascii="Times New Roman" w:hAnsi="Times New Roman"/>
                <w:color w:val="000000"/>
                <w:spacing w:val="-2"/>
              </w:rPr>
              <w:t xml:space="preserve">Zatem wprowadzenie w/w dodatkowych przepisów karnych nie powinno mieć znaczącego wpływu na sądy powszechne i administracyjne, jednak nie można całkowicie go wykluczyć. </w:t>
            </w:r>
          </w:p>
        </w:tc>
      </w:tr>
      <w:tr w:rsidR="00764117" w:rsidRPr="008B4FE6" w14:paraId="75FADDA8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2EAB2017" w14:textId="77777777" w:rsidR="00764117" w:rsidRPr="00627221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64117" w:rsidRPr="008B4FE6" w14:paraId="5A2AAB57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341664ED" w14:textId="31616022" w:rsidR="00764117" w:rsidRPr="00832940" w:rsidRDefault="00F05E1F" w:rsidP="00F05E1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Proponowane rozwiązania zostaną wdrożone z dniem wejścia w życie ustawy, tj. 28 stycznie 2022 r. Do tego czasu nastąpią dostosowania niezbędne do realizacji przepisów wprowadzanych przez ustawę.</w:t>
            </w:r>
          </w:p>
        </w:tc>
      </w:tr>
      <w:tr w:rsidR="00764117" w:rsidRPr="008B4FE6" w14:paraId="30940BEF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1FC213E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3" w:name="_Hlk70513122"/>
            <w:bookmarkStart w:id="4" w:name="_Hlk70513036"/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  <w:bookmarkEnd w:id="3"/>
          </w:p>
        </w:tc>
      </w:tr>
      <w:tr w:rsidR="00764117" w:rsidRPr="008B4FE6" w14:paraId="06F664DD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0D1F5B18" w14:textId="2356F72A" w:rsidR="00F05E1F" w:rsidRPr="00F05E1F" w:rsidRDefault="00F05E1F" w:rsidP="00F05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możliwości wskazania </w:t>
            </w:r>
            <w:r w:rsidR="00F67449">
              <w:rPr>
                <w:rFonts w:ascii="Times New Roman" w:hAnsi="Times New Roman"/>
                <w:color w:val="000000"/>
                <w:spacing w:val="-2"/>
              </w:rPr>
              <w:t xml:space="preserve">ewaluacji efektów projektu i określenia </w:t>
            </w:r>
            <w:r>
              <w:rPr>
                <w:rFonts w:ascii="Times New Roman" w:hAnsi="Times New Roman"/>
                <w:color w:val="000000"/>
                <w:spacing w:val="-2"/>
              </w:rPr>
              <w:t>mierników</w:t>
            </w:r>
            <w:r w:rsidR="00F67449">
              <w:rPr>
                <w:rFonts w:ascii="Times New Roman" w:hAnsi="Times New Roman"/>
                <w:color w:val="000000"/>
                <w:spacing w:val="-2"/>
              </w:rPr>
              <w:t xml:space="preserve"> tej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ewaluacji.</w:t>
            </w:r>
          </w:p>
        </w:tc>
      </w:tr>
      <w:bookmarkEnd w:id="4"/>
      <w:tr w:rsidR="00764117" w:rsidRPr="008B4FE6" w14:paraId="445F6D07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5882E27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64117" w:rsidRPr="008B4FE6" w14:paraId="7472671E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1BE67DBC" w14:textId="77777777" w:rsidR="00764117" w:rsidRPr="00B37C80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63EAD139" w14:textId="77777777" w:rsidR="006176ED" w:rsidRPr="00522D94" w:rsidRDefault="006176ED" w:rsidP="00D35736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20AD" w14:textId="77777777" w:rsidR="00EC49FD" w:rsidRDefault="00EC49FD" w:rsidP="00044739">
      <w:pPr>
        <w:spacing w:line="240" w:lineRule="auto"/>
      </w:pPr>
      <w:r>
        <w:separator/>
      </w:r>
    </w:p>
  </w:endnote>
  <w:endnote w:type="continuationSeparator" w:id="0">
    <w:p w14:paraId="2901C794" w14:textId="77777777" w:rsidR="00EC49FD" w:rsidRDefault="00EC49F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B3D7" w14:textId="77777777" w:rsidR="00EC49FD" w:rsidRDefault="00EC49FD" w:rsidP="00044739">
      <w:pPr>
        <w:spacing w:line="240" w:lineRule="auto"/>
      </w:pPr>
      <w:r>
        <w:separator/>
      </w:r>
    </w:p>
  </w:footnote>
  <w:footnote w:type="continuationSeparator" w:id="0">
    <w:p w14:paraId="7BD8D3D9" w14:textId="77777777" w:rsidR="00EC49FD" w:rsidRDefault="00EC49F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7077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6759"/>
    <w:multiLevelType w:val="hybridMultilevel"/>
    <w:tmpl w:val="1B889D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F07BD"/>
    <w:multiLevelType w:val="hybridMultilevel"/>
    <w:tmpl w:val="26B2B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92AE5"/>
    <w:multiLevelType w:val="hybridMultilevel"/>
    <w:tmpl w:val="BC1854D6"/>
    <w:lvl w:ilvl="0" w:tplc="B72C94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DF1"/>
    <w:multiLevelType w:val="hybridMultilevel"/>
    <w:tmpl w:val="99282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0D6FF9"/>
    <w:multiLevelType w:val="hybridMultilevel"/>
    <w:tmpl w:val="248C80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9A7C5C"/>
    <w:multiLevelType w:val="hybridMultilevel"/>
    <w:tmpl w:val="474EF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0582C"/>
    <w:multiLevelType w:val="hybridMultilevel"/>
    <w:tmpl w:val="9BC21114"/>
    <w:lvl w:ilvl="0" w:tplc="6002A4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824B2"/>
    <w:multiLevelType w:val="hybridMultilevel"/>
    <w:tmpl w:val="DAD83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01639"/>
    <w:multiLevelType w:val="hybridMultilevel"/>
    <w:tmpl w:val="670E0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A5F20"/>
    <w:multiLevelType w:val="hybridMultilevel"/>
    <w:tmpl w:val="6400E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AC5582"/>
    <w:multiLevelType w:val="hybridMultilevel"/>
    <w:tmpl w:val="31F2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F46AF"/>
    <w:multiLevelType w:val="hybridMultilevel"/>
    <w:tmpl w:val="FA38E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A61CF1"/>
    <w:multiLevelType w:val="hybridMultilevel"/>
    <w:tmpl w:val="1384F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9E5A10"/>
    <w:multiLevelType w:val="hybridMultilevel"/>
    <w:tmpl w:val="C6FE9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1653196B"/>
    <w:multiLevelType w:val="hybridMultilevel"/>
    <w:tmpl w:val="A946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B5904"/>
    <w:multiLevelType w:val="hybridMultilevel"/>
    <w:tmpl w:val="C0341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BD6C04"/>
    <w:multiLevelType w:val="hybridMultilevel"/>
    <w:tmpl w:val="38521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1632A"/>
    <w:multiLevelType w:val="hybridMultilevel"/>
    <w:tmpl w:val="7D769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C1553E"/>
    <w:multiLevelType w:val="hybridMultilevel"/>
    <w:tmpl w:val="C3E26E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20FD3"/>
    <w:multiLevelType w:val="hybridMultilevel"/>
    <w:tmpl w:val="0E589A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EF706C"/>
    <w:multiLevelType w:val="hybridMultilevel"/>
    <w:tmpl w:val="B9D6FD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E49610B"/>
    <w:multiLevelType w:val="hybridMultilevel"/>
    <w:tmpl w:val="482AE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48270D"/>
    <w:multiLevelType w:val="hybridMultilevel"/>
    <w:tmpl w:val="3DD0A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8067AB"/>
    <w:multiLevelType w:val="hybridMultilevel"/>
    <w:tmpl w:val="BB2E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044587"/>
    <w:multiLevelType w:val="hybridMultilevel"/>
    <w:tmpl w:val="1B889D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700E2"/>
    <w:multiLevelType w:val="hybridMultilevel"/>
    <w:tmpl w:val="F58CA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8749CC"/>
    <w:multiLevelType w:val="hybridMultilevel"/>
    <w:tmpl w:val="1CEAA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BE5861"/>
    <w:multiLevelType w:val="hybridMultilevel"/>
    <w:tmpl w:val="AF34DD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37B14DD4"/>
    <w:multiLevelType w:val="hybridMultilevel"/>
    <w:tmpl w:val="69E4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30466C"/>
    <w:multiLevelType w:val="hybridMultilevel"/>
    <w:tmpl w:val="D8CA4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1" w15:restartNumberingAfterBreak="0">
    <w:nsid w:val="3AA33AE7"/>
    <w:multiLevelType w:val="hybridMultilevel"/>
    <w:tmpl w:val="DDFCB9A4"/>
    <w:lvl w:ilvl="0" w:tplc="994A2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43F957E5"/>
    <w:multiLevelType w:val="hybridMultilevel"/>
    <w:tmpl w:val="657EE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773151"/>
    <w:multiLevelType w:val="hybridMultilevel"/>
    <w:tmpl w:val="1E0C2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47" w15:restartNumberingAfterBreak="0">
    <w:nsid w:val="4B845559"/>
    <w:multiLevelType w:val="hybridMultilevel"/>
    <w:tmpl w:val="20D4D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BC63930"/>
    <w:multiLevelType w:val="hybridMultilevel"/>
    <w:tmpl w:val="7D76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6D5D7C"/>
    <w:multiLevelType w:val="hybridMultilevel"/>
    <w:tmpl w:val="248C80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FFB16A2"/>
    <w:multiLevelType w:val="hybridMultilevel"/>
    <w:tmpl w:val="E30CE3DC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A467EA"/>
    <w:multiLevelType w:val="hybridMultilevel"/>
    <w:tmpl w:val="9476E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520C5F0A"/>
    <w:multiLevelType w:val="hybridMultilevel"/>
    <w:tmpl w:val="B54231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3F7F41"/>
    <w:multiLevelType w:val="hybridMultilevel"/>
    <w:tmpl w:val="878CA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64857"/>
    <w:multiLevelType w:val="hybridMultilevel"/>
    <w:tmpl w:val="E4204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5A7A402E"/>
    <w:multiLevelType w:val="hybridMultilevel"/>
    <w:tmpl w:val="F550A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E368C"/>
    <w:multiLevelType w:val="hybridMultilevel"/>
    <w:tmpl w:val="19B218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3" w15:restartNumberingAfterBreak="0">
    <w:nsid w:val="65EE19DC"/>
    <w:multiLevelType w:val="hybridMultilevel"/>
    <w:tmpl w:val="873A58C8"/>
    <w:lvl w:ilvl="0" w:tplc="0090FE7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603022"/>
    <w:multiLevelType w:val="hybridMultilevel"/>
    <w:tmpl w:val="8B92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493642"/>
    <w:multiLevelType w:val="hybridMultilevel"/>
    <w:tmpl w:val="99282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6956BA"/>
    <w:multiLevelType w:val="hybridMultilevel"/>
    <w:tmpl w:val="99282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81BC0"/>
    <w:multiLevelType w:val="hybridMultilevel"/>
    <w:tmpl w:val="DB6EB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447BAD"/>
    <w:multiLevelType w:val="hybridMultilevel"/>
    <w:tmpl w:val="248C80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25427D"/>
    <w:multiLevelType w:val="hybridMultilevel"/>
    <w:tmpl w:val="99282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C8209EC"/>
    <w:multiLevelType w:val="hybridMultilevel"/>
    <w:tmpl w:val="456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4B71D0"/>
    <w:multiLevelType w:val="hybridMultilevel"/>
    <w:tmpl w:val="87B23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F19602F"/>
    <w:multiLevelType w:val="hybridMultilevel"/>
    <w:tmpl w:val="C59809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3F19F1"/>
    <w:multiLevelType w:val="hybridMultilevel"/>
    <w:tmpl w:val="B79C50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2435066"/>
    <w:multiLevelType w:val="hybridMultilevel"/>
    <w:tmpl w:val="E6303D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0C0C70"/>
    <w:multiLevelType w:val="hybridMultilevel"/>
    <w:tmpl w:val="F864D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AA3A3A"/>
    <w:multiLevelType w:val="hybridMultilevel"/>
    <w:tmpl w:val="E1CC0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6BA7FD2"/>
    <w:multiLevelType w:val="hybridMultilevel"/>
    <w:tmpl w:val="CCD0D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4E414D"/>
    <w:multiLevelType w:val="hybridMultilevel"/>
    <w:tmpl w:val="5D481D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C54D8A"/>
    <w:multiLevelType w:val="hybridMultilevel"/>
    <w:tmpl w:val="D3283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A513B52"/>
    <w:multiLevelType w:val="hybridMultilevel"/>
    <w:tmpl w:val="410E31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B855FFE"/>
    <w:multiLevelType w:val="hybridMultilevel"/>
    <w:tmpl w:val="FD0091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BF1197D"/>
    <w:multiLevelType w:val="hybridMultilevel"/>
    <w:tmpl w:val="2138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0E6686"/>
    <w:multiLevelType w:val="hybridMultilevel"/>
    <w:tmpl w:val="D36458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7EA72278"/>
    <w:multiLevelType w:val="hybridMultilevel"/>
    <w:tmpl w:val="40A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9"/>
  </w:num>
  <w:num w:numId="4">
    <w:abstractNumId w:val="61"/>
  </w:num>
  <w:num w:numId="5">
    <w:abstractNumId w:val="11"/>
  </w:num>
  <w:num w:numId="6">
    <w:abstractNumId w:val="27"/>
  </w:num>
  <w:num w:numId="7">
    <w:abstractNumId w:val="45"/>
  </w:num>
  <w:num w:numId="8">
    <w:abstractNumId w:val="23"/>
  </w:num>
  <w:num w:numId="9">
    <w:abstractNumId w:val="52"/>
  </w:num>
  <w:num w:numId="10">
    <w:abstractNumId w:val="42"/>
  </w:num>
  <w:num w:numId="11">
    <w:abstractNumId w:val="46"/>
  </w:num>
  <w:num w:numId="12">
    <w:abstractNumId w:val="17"/>
  </w:num>
  <w:num w:numId="13">
    <w:abstractNumId w:val="40"/>
  </w:num>
  <w:num w:numId="14">
    <w:abstractNumId w:val="62"/>
  </w:num>
  <w:num w:numId="15">
    <w:abstractNumId w:val="56"/>
  </w:num>
  <w:num w:numId="16">
    <w:abstractNumId w:val="60"/>
  </w:num>
  <w:num w:numId="17">
    <w:abstractNumId w:val="25"/>
  </w:num>
  <w:num w:numId="18">
    <w:abstractNumId w:val="73"/>
  </w:num>
  <w:num w:numId="19">
    <w:abstractNumId w:val="82"/>
  </w:num>
  <w:num w:numId="20">
    <w:abstractNumId w:val="59"/>
  </w:num>
  <w:num w:numId="21">
    <w:abstractNumId w:val="26"/>
  </w:num>
  <w:num w:numId="22">
    <w:abstractNumId w:val="84"/>
  </w:num>
  <w:num w:numId="23">
    <w:abstractNumId w:val="18"/>
  </w:num>
  <w:num w:numId="24">
    <w:abstractNumId w:val="48"/>
  </w:num>
  <w:num w:numId="25">
    <w:abstractNumId w:val="2"/>
  </w:num>
  <w:num w:numId="26">
    <w:abstractNumId w:val="4"/>
  </w:num>
  <w:num w:numId="27">
    <w:abstractNumId w:val="85"/>
  </w:num>
  <w:num w:numId="28">
    <w:abstractNumId w:val="1"/>
  </w:num>
  <w:num w:numId="29">
    <w:abstractNumId w:val="21"/>
  </w:num>
  <w:num w:numId="30">
    <w:abstractNumId w:val="9"/>
  </w:num>
  <w:num w:numId="31">
    <w:abstractNumId w:val="81"/>
  </w:num>
  <w:num w:numId="32">
    <w:abstractNumId w:val="36"/>
  </w:num>
  <w:num w:numId="33">
    <w:abstractNumId w:val="8"/>
  </w:num>
  <w:num w:numId="34">
    <w:abstractNumId w:val="63"/>
  </w:num>
  <w:num w:numId="35">
    <w:abstractNumId w:val="70"/>
  </w:num>
  <w:num w:numId="36">
    <w:abstractNumId w:val="34"/>
  </w:num>
  <w:num w:numId="37">
    <w:abstractNumId w:val="0"/>
  </w:num>
  <w:num w:numId="38">
    <w:abstractNumId w:val="64"/>
  </w:num>
  <w:num w:numId="39">
    <w:abstractNumId w:val="28"/>
  </w:num>
  <w:num w:numId="40">
    <w:abstractNumId w:val="49"/>
  </w:num>
  <w:num w:numId="41">
    <w:abstractNumId w:val="13"/>
  </w:num>
  <w:num w:numId="42">
    <w:abstractNumId w:val="43"/>
  </w:num>
  <w:num w:numId="43">
    <w:abstractNumId w:val="37"/>
  </w:num>
  <w:num w:numId="44">
    <w:abstractNumId w:val="86"/>
  </w:num>
  <w:num w:numId="45">
    <w:abstractNumId w:val="14"/>
  </w:num>
  <w:num w:numId="46">
    <w:abstractNumId w:val="68"/>
  </w:num>
  <w:num w:numId="47">
    <w:abstractNumId w:val="6"/>
  </w:num>
  <w:num w:numId="48">
    <w:abstractNumId w:val="65"/>
  </w:num>
  <w:num w:numId="49">
    <w:abstractNumId w:val="54"/>
  </w:num>
  <w:num w:numId="50">
    <w:abstractNumId w:val="66"/>
  </w:num>
  <w:num w:numId="51">
    <w:abstractNumId w:val="69"/>
  </w:num>
  <w:num w:numId="52">
    <w:abstractNumId w:val="5"/>
  </w:num>
  <w:num w:numId="53">
    <w:abstractNumId w:val="74"/>
  </w:num>
  <w:num w:numId="54">
    <w:abstractNumId w:val="33"/>
  </w:num>
  <w:num w:numId="55">
    <w:abstractNumId w:val="35"/>
  </w:num>
  <w:num w:numId="56">
    <w:abstractNumId w:val="16"/>
  </w:num>
  <w:num w:numId="57">
    <w:abstractNumId w:val="71"/>
  </w:num>
  <w:num w:numId="58">
    <w:abstractNumId w:val="58"/>
  </w:num>
  <w:num w:numId="59">
    <w:abstractNumId w:val="38"/>
  </w:num>
  <w:num w:numId="60">
    <w:abstractNumId w:val="55"/>
  </w:num>
  <w:num w:numId="61">
    <w:abstractNumId w:val="29"/>
  </w:num>
  <w:num w:numId="62">
    <w:abstractNumId w:val="76"/>
  </w:num>
  <w:num w:numId="63">
    <w:abstractNumId w:val="24"/>
  </w:num>
  <w:num w:numId="64">
    <w:abstractNumId w:val="15"/>
  </w:num>
  <w:num w:numId="65">
    <w:abstractNumId w:val="31"/>
  </w:num>
  <w:num w:numId="66">
    <w:abstractNumId w:val="72"/>
  </w:num>
  <w:num w:numId="67">
    <w:abstractNumId w:val="77"/>
  </w:num>
  <w:num w:numId="68">
    <w:abstractNumId w:val="67"/>
  </w:num>
  <w:num w:numId="69">
    <w:abstractNumId w:val="79"/>
  </w:num>
  <w:num w:numId="70">
    <w:abstractNumId w:val="83"/>
  </w:num>
  <w:num w:numId="71">
    <w:abstractNumId w:val="19"/>
  </w:num>
  <w:num w:numId="72">
    <w:abstractNumId w:val="44"/>
  </w:num>
  <w:num w:numId="73">
    <w:abstractNumId w:val="78"/>
  </w:num>
  <w:num w:numId="74">
    <w:abstractNumId w:val="57"/>
  </w:num>
  <w:num w:numId="75">
    <w:abstractNumId w:val="53"/>
  </w:num>
  <w:num w:numId="76">
    <w:abstractNumId w:val="12"/>
  </w:num>
  <w:num w:numId="77">
    <w:abstractNumId w:val="80"/>
  </w:num>
  <w:num w:numId="78">
    <w:abstractNumId w:val="75"/>
  </w:num>
  <w:num w:numId="79">
    <w:abstractNumId w:val="20"/>
  </w:num>
  <w:num w:numId="80">
    <w:abstractNumId w:val="10"/>
  </w:num>
  <w:num w:numId="81">
    <w:abstractNumId w:val="32"/>
  </w:num>
  <w:num w:numId="82">
    <w:abstractNumId w:val="50"/>
  </w:num>
  <w:num w:numId="83">
    <w:abstractNumId w:val="7"/>
  </w:num>
  <w:num w:numId="84">
    <w:abstractNumId w:val="30"/>
  </w:num>
  <w:num w:numId="85">
    <w:abstractNumId w:val="51"/>
  </w:num>
  <w:num w:numId="86">
    <w:abstractNumId w:val="47"/>
  </w:num>
  <w:num w:numId="87">
    <w:abstractNumId w:val="4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015"/>
    <w:rsid w:val="000022D5"/>
    <w:rsid w:val="00004C6A"/>
    <w:rsid w:val="000060E8"/>
    <w:rsid w:val="00012D11"/>
    <w:rsid w:val="00013EB5"/>
    <w:rsid w:val="000207D8"/>
    <w:rsid w:val="000237D9"/>
    <w:rsid w:val="00023836"/>
    <w:rsid w:val="00024DF9"/>
    <w:rsid w:val="00025BD2"/>
    <w:rsid w:val="00032BB1"/>
    <w:rsid w:val="00033A74"/>
    <w:rsid w:val="000356A9"/>
    <w:rsid w:val="00036095"/>
    <w:rsid w:val="0003629C"/>
    <w:rsid w:val="00037664"/>
    <w:rsid w:val="00044138"/>
    <w:rsid w:val="0004459C"/>
    <w:rsid w:val="00044739"/>
    <w:rsid w:val="00051637"/>
    <w:rsid w:val="00053BDA"/>
    <w:rsid w:val="00056681"/>
    <w:rsid w:val="000648A7"/>
    <w:rsid w:val="0006618B"/>
    <w:rsid w:val="000670C0"/>
    <w:rsid w:val="00071B99"/>
    <w:rsid w:val="000756E5"/>
    <w:rsid w:val="0007704E"/>
    <w:rsid w:val="00077142"/>
    <w:rsid w:val="00077C4D"/>
    <w:rsid w:val="00080EC8"/>
    <w:rsid w:val="00084429"/>
    <w:rsid w:val="00086D94"/>
    <w:rsid w:val="000909EC"/>
    <w:rsid w:val="000944AC"/>
    <w:rsid w:val="00094CB9"/>
    <w:rsid w:val="000956B2"/>
    <w:rsid w:val="000969E7"/>
    <w:rsid w:val="000A23DE"/>
    <w:rsid w:val="000A243B"/>
    <w:rsid w:val="000A4020"/>
    <w:rsid w:val="000A49C5"/>
    <w:rsid w:val="000B54FB"/>
    <w:rsid w:val="000B72CB"/>
    <w:rsid w:val="000C029E"/>
    <w:rsid w:val="000C112B"/>
    <w:rsid w:val="000C1C0B"/>
    <w:rsid w:val="000C1C52"/>
    <w:rsid w:val="000C29B0"/>
    <w:rsid w:val="000C76FC"/>
    <w:rsid w:val="000D0597"/>
    <w:rsid w:val="000D38FC"/>
    <w:rsid w:val="000D3DF1"/>
    <w:rsid w:val="000D4D90"/>
    <w:rsid w:val="000D67D9"/>
    <w:rsid w:val="000E18A4"/>
    <w:rsid w:val="000E2D10"/>
    <w:rsid w:val="000E4357"/>
    <w:rsid w:val="000F02F6"/>
    <w:rsid w:val="000F081C"/>
    <w:rsid w:val="000F3204"/>
    <w:rsid w:val="000F370D"/>
    <w:rsid w:val="000F4AC5"/>
    <w:rsid w:val="0010498B"/>
    <w:rsid w:val="0010548B"/>
    <w:rsid w:val="001072D1"/>
    <w:rsid w:val="00107DA3"/>
    <w:rsid w:val="001105A9"/>
    <w:rsid w:val="00111694"/>
    <w:rsid w:val="00113497"/>
    <w:rsid w:val="00115FA7"/>
    <w:rsid w:val="00117017"/>
    <w:rsid w:val="001221D0"/>
    <w:rsid w:val="0012323F"/>
    <w:rsid w:val="00126095"/>
    <w:rsid w:val="001269E4"/>
    <w:rsid w:val="00130E8E"/>
    <w:rsid w:val="001320BE"/>
    <w:rsid w:val="0013216E"/>
    <w:rsid w:val="00132D0E"/>
    <w:rsid w:val="00134109"/>
    <w:rsid w:val="001401B5"/>
    <w:rsid w:val="001422B9"/>
    <w:rsid w:val="001427BF"/>
    <w:rsid w:val="0014665F"/>
    <w:rsid w:val="00150343"/>
    <w:rsid w:val="00153464"/>
    <w:rsid w:val="001541B3"/>
    <w:rsid w:val="00154512"/>
    <w:rsid w:val="00155B15"/>
    <w:rsid w:val="001625A6"/>
    <w:rsid w:val="001625BE"/>
    <w:rsid w:val="00163F2A"/>
    <w:rsid w:val="001643A4"/>
    <w:rsid w:val="001713B7"/>
    <w:rsid w:val="001727BB"/>
    <w:rsid w:val="00177243"/>
    <w:rsid w:val="00180CC3"/>
    <w:rsid w:val="00180D25"/>
    <w:rsid w:val="00181AAD"/>
    <w:rsid w:val="0018318D"/>
    <w:rsid w:val="0018572C"/>
    <w:rsid w:val="00185E7D"/>
    <w:rsid w:val="00187E79"/>
    <w:rsid w:val="00187F0D"/>
    <w:rsid w:val="00192CC5"/>
    <w:rsid w:val="001956A7"/>
    <w:rsid w:val="00196DFA"/>
    <w:rsid w:val="001A118A"/>
    <w:rsid w:val="001A2103"/>
    <w:rsid w:val="001A27F4"/>
    <w:rsid w:val="001A2C79"/>
    <w:rsid w:val="001A2D95"/>
    <w:rsid w:val="001A5177"/>
    <w:rsid w:val="001B011A"/>
    <w:rsid w:val="001B2CB4"/>
    <w:rsid w:val="001B3460"/>
    <w:rsid w:val="001B4CA1"/>
    <w:rsid w:val="001B75D8"/>
    <w:rsid w:val="001B7D00"/>
    <w:rsid w:val="001C1060"/>
    <w:rsid w:val="001C3C63"/>
    <w:rsid w:val="001C6667"/>
    <w:rsid w:val="001D08E6"/>
    <w:rsid w:val="001D4732"/>
    <w:rsid w:val="001D560A"/>
    <w:rsid w:val="001D6A3C"/>
    <w:rsid w:val="001D6D51"/>
    <w:rsid w:val="001E1D00"/>
    <w:rsid w:val="001E74FD"/>
    <w:rsid w:val="001E7CE9"/>
    <w:rsid w:val="001F1D64"/>
    <w:rsid w:val="001F59DC"/>
    <w:rsid w:val="001F5D11"/>
    <w:rsid w:val="001F653A"/>
    <w:rsid w:val="001F6979"/>
    <w:rsid w:val="001F7B5C"/>
    <w:rsid w:val="002004C7"/>
    <w:rsid w:val="0020276E"/>
    <w:rsid w:val="00202941"/>
    <w:rsid w:val="00202BC6"/>
    <w:rsid w:val="00205141"/>
    <w:rsid w:val="0020516B"/>
    <w:rsid w:val="0021212C"/>
    <w:rsid w:val="002131A6"/>
    <w:rsid w:val="002134F0"/>
    <w:rsid w:val="00213559"/>
    <w:rsid w:val="00213EFD"/>
    <w:rsid w:val="00216C40"/>
    <w:rsid w:val="002172F1"/>
    <w:rsid w:val="00223C7B"/>
    <w:rsid w:val="002243C7"/>
    <w:rsid w:val="00224AB1"/>
    <w:rsid w:val="00226789"/>
    <w:rsid w:val="0022687A"/>
    <w:rsid w:val="00226BF1"/>
    <w:rsid w:val="00230728"/>
    <w:rsid w:val="0023234F"/>
    <w:rsid w:val="002328CD"/>
    <w:rsid w:val="00233476"/>
    <w:rsid w:val="00234040"/>
    <w:rsid w:val="00235CD2"/>
    <w:rsid w:val="00240DBD"/>
    <w:rsid w:val="00243C58"/>
    <w:rsid w:val="00250A76"/>
    <w:rsid w:val="002534F9"/>
    <w:rsid w:val="00254DED"/>
    <w:rsid w:val="00255619"/>
    <w:rsid w:val="002558A3"/>
    <w:rsid w:val="00255DAD"/>
    <w:rsid w:val="00256108"/>
    <w:rsid w:val="002601C0"/>
    <w:rsid w:val="00260F33"/>
    <w:rsid w:val="002613BD"/>
    <w:rsid w:val="002624F1"/>
    <w:rsid w:val="002629FF"/>
    <w:rsid w:val="00263181"/>
    <w:rsid w:val="0026686F"/>
    <w:rsid w:val="00266922"/>
    <w:rsid w:val="00270C81"/>
    <w:rsid w:val="00271558"/>
    <w:rsid w:val="00274862"/>
    <w:rsid w:val="00282D72"/>
    <w:rsid w:val="00283402"/>
    <w:rsid w:val="00285FAB"/>
    <w:rsid w:val="00290FD6"/>
    <w:rsid w:val="00291C21"/>
    <w:rsid w:val="00294259"/>
    <w:rsid w:val="00295F12"/>
    <w:rsid w:val="002A2C81"/>
    <w:rsid w:val="002A3EB4"/>
    <w:rsid w:val="002A59EE"/>
    <w:rsid w:val="002A74AA"/>
    <w:rsid w:val="002B0439"/>
    <w:rsid w:val="002B238C"/>
    <w:rsid w:val="002B3CC7"/>
    <w:rsid w:val="002B3D1A"/>
    <w:rsid w:val="002B73F4"/>
    <w:rsid w:val="002C23C9"/>
    <w:rsid w:val="002C27D0"/>
    <w:rsid w:val="002C2C9B"/>
    <w:rsid w:val="002C336E"/>
    <w:rsid w:val="002D0FFF"/>
    <w:rsid w:val="002D17D6"/>
    <w:rsid w:val="002D18D7"/>
    <w:rsid w:val="002D21CE"/>
    <w:rsid w:val="002E37EF"/>
    <w:rsid w:val="002E3DA3"/>
    <w:rsid w:val="002E450F"/>
    <w:rsid w:val="002E6B38"/>
    <w:rsid w:val="002E6D63"/>
    <w:rsid w:val="002E6E2B"/>
    <w:rsid w:val="002F03E0"/>
    <w:rsid w:val="002F040C"/>
    <w:rsid w:val="002F2909"/>
    <w:rsid w:val="002F396B"/>
    <w:rsid w:val="002F500B"/>
    <w:rsid w:val="002F543C"/>
    <w:rsid w:val="00300991"/>
    <w:rsid w:val="00301959"/>
    <w:rsid w:val="00303658"/>
    <w:rsid w:val="00305B8A"/>
    <w:rsid w:val="0031190C"/>
    <w:rsid w:val="00315223"/>
    <w:rsid w:val="00315E7B"/>
    <w:rsid w:val="00317B6E"/>
    <w:rsid w:val="0032256D"/>
    <w:rsid w:val="0032345D"/>
    <w:rsid w:val="0032409E"/>
    <w:rsid w:val="00326107"/>
    <w:rsid w:val="00331494"/>
    <w:rsid w:val="003317B8"/>
    <w:rsid w:val="00331BF9"/>
    <w:rsid w:val="0033495E"/>
    <w:rsid w:val="00334A79"/>
    <w:rsid w:val="00334D8D"/>
    <w:rsid w:val="0033664B"/>
    <w:rsid w:val="00337345"/>
    <w:rsid w:val="0033787C"/>
    <w:rsid w:val="00337DD2"/>
    <w:rsid w:val="003404D1"/>
    <w:rsid w:val="003443FF"/>
    <w:rsid w:val="00350199"/>
    <w:rsid w:val="00350897"/>
    <w:rsid w:val="00355808"/>
    <w:rsid w:val="0036156E"/>
    <w:rsid w:val="00362C7E"/>
    <w:rsid w:val="00363309"/>
    <w:rsid w:val="00363601"/>
    <w:rsid w:val="00364515"/>
    <w:rsid w:val="003711DA"/>
    <w:rsid w:val="00371C26"/>
    <w:rsid w:val="00371DAE"/>
    <w:rsid w:val="00373244"/>
    <w:rsid w:val="00374D4C"/>
    <w:rsid w:val="00376AC9"/>
    <w:rsid w:val="00380A11"/>
    <w:rsid w:val="00383848"/>
    <w:rsid w:val="00390B6E"/>
    <w:rsid w:val="00391BBF"/>
    <w:rsid w:val="00393032"/>
    <w:rsid w:val="003930A8"/>
    <w:rsid w:val="00394B69"/>
    <w:rsid w:val="00397078"/>
    <w:rsid w:val="003A07F5"/>
    <w:rsid w:val="003A144D"/>
    <w:rsid w:val="003A68DA"/>
    <w:rsid w:val="003A6953"/>
    <w:rsid w:val="003B08A1"/>
    <w:rsid w:val="003B6083"/>
    <w:rsid w:val="003B6D91"/>
    <w:rsid w:val="003B6E86"/>
    <w:rsid w:val="003B7739"/>
    <w:rsid w:val="003C3838"/>
    <w:rsid w:val="003C5516"/>
    <w:rsid w:val="003C5847"/>
    <w:rsid w:val="003D0681"/>
    <w:rsid w:val="003D06EB"/>
    <w:rsid w:val="003D12F6"/>
    <w:rsid w:val="003D1426"/>
    <w:rsid w:val="003D74A9"/>
    <w:rsid w:val="003E2F4E"/>
    <w:rsid w:val="003E386C"/>
    <w:rsid w:val="003E720A"/>
    <w:rsid w:val="003F3A72"/>
    <w:rsid w:val="00400768"/>
    <w:rsid w:val="00403E6E"/>
    <w:rsid w:val="00404C67"/>
    <w:rsid w:val="00405038"/>
    <w:rsid w:val="0040514F"/>
    <w:rsid w:val="00405DB7"/>
    <w:rsid w:val="0040700F"/>
    <w:rsid w:val="00411A56"/>
    <w:rsid w:val="00412893"/>
    <w:rsid w:val="004129B4"/>
    <w:rsid w:val="004132EF"/>
    <w:rsid w:val="00414C71"/>
    <w:rsid w:val="00415273"/>
    <w:rsid w:val="004166C4"/>
    <w:rsid w:val="00417EF0"/>
    <w:rsid w:val="00422181"/>
    <w:rsid w:val="004244A8"/>
    <w:rsid w:val="00425F72"/>
    <w:rsid w:val="00427736"/>
    <w:rsid w:val="0043555E"/>
    <w:rsid w:val="00441787"/>
    <w:rsid w:val="00444F2D"/>
    <w:rsid w:val="00446C07"/>
    <w:rsid w:val="00452034"/>
    <w:rsid w:val="004541D8"/>
    <w:rsid w:val="00455F6D"/>
    <w:rsid w:val="00455FA6"/>
    <w:rsid w:val="00457D8C"/>
    <w:rsid w:val="00466C70"/>
    <w:rsid w:val="00466CA4"/>
    <w:rsid w:val="004702C9"/>
    <w:rsid w:val="00472660"/>
    <w:rsid w:val="00472927"/>
    <w:rsid w:val="00472E45"/>
    <w:rsid w:val="00473F9C"/>
    <w:rsid w:val="00473FEA"/>
    <w:rsid w:val="0047579D"/>
    <w:rsid w:val="00476B96"/>
    <w:rsid w:val="00481534"/>
    <w:rsid w:val="00483262"/>
    <w:rsid w:val="00483D8E"/>
    <w:rsid w:val="00484107"/>
    <w:rsid w:val="0048559A"/>
    <w:rsid w:val="00485CC5"/>
    <w:rsid w:val="0049343F"/>
    <w:rsid w:val="004959C7"/>
    <w:rsid w:val="004964FC"/>
    <w:rsid w:val="00497A50"/>
    <w:rsid w:val="004A145E"/>
    <w:rsid w:val="004A1F15"/>
    <w:rsid w:val="004A2A81"/>
    <w:rsid w:val="004A453B"/>
    <w:rsid w:val="004A7BD7"/>
    <w:rsid w:val="004B68CD"/>
    <w:rsid w:val="004B6DBA"/>
    <w:rsid w:val="004B7D45"/>
    <w:rsid w:val="004C0B91"/>
    <w:rsid w:val="004C15C2"/>
    <w:rsid w:val="004C36D8"/>
    <w:rsid w:val="004C46FA"/>
    <w:rsid w:val="004D1248"/>
    <w:rsid w:val="004D1E3C"/>
    <w:rsid w:val="004D4169"/>
    <w:rsid w:val="004D65C4"/>
    <w:rsid w:val="004D6E14"/>
    <w:rsid w:val="004E04A7"/>
    <w:rsid w:val="004F1461"/>
    <w:rsid w:val="004F1891"/>
    <w:rsid w:val="004F4B12"/>
    <w:rsid w:val="004F4E17"/>
    <w:rsid w:val="004F6096"/>
    <w:rsid w:val="0050082F"/>
    <w:rsid w:val="00500C56"/>
    <w:rsid w:val="00501713"/>
    <w:rsid w:val="005021B2"/>
    <w:rsid w:val="005022C3"/>
    <w:rsid w:val="00506475"/>
    <w:rsid w:val="00506568"/>
    <w:rsid w:val="0051551B"/>
    <w:rsid w:val="00517A59"/>
    <w:rsid w:val="00520C57"/>
    <w:rsid w:val="00520CFD"/>
    <w:rsid w:val="00522D94"/>
    <w:rsid w:val="00525CB9"/>
    <w:rsid w:val="00533D89"/>
    <w:rsid w:val="00536564"/>
    <w:rsid w:val="00544597"/>
    <w:rsid w:val="00544FFE"/>
    <w:rsid w:val="0054716B"/>
    <w:rsid w:val="005473F5"/>
    <w:rsid w:val="005477E7"/>
    <w:rsid w:val="00552794"/>
    <w:rsid w:val="00553D10"/>
    <w:rsid w:val="00554CAA"/>
    <w:rsid w:val="00555C8E"/>
    <w:rsid w:val="00560F34"/>
    <w:rsid w:val="00563199"/>
    <w:rsid w:val="00563A0C"/>
    <w:rsid w:val="00564874"/>
    <w:rsid w:val="00565359"/>
    <w:rsid w:val="00567963"/>
    <w:rsid w:val="0057009A"/>
    <w:rsid w:val="00571260"/>
    <w:rsid w:val="005715EE"/>
    <w:rsid w:val="0057189C"/>
    <w:rsid w:val="00573FC1"/>
    <w:rsid w:val="005741EE"/>
    <w:rsid w:val="0057668E"/>
    <w:rsid w:val="00581D7B"/>
    <w:rsid w:val="00591010"/>
    <w:rsid w:val="00595E83"/>
    <w:rsid w:val="00596530"/>
    <w:rsid w:val="005967F3"/>
    <w:rsid w:val="00597801"/>
    <w:rsid w:val="005A06DF"/>
    <w:rsid w:val="005A0B14"/>
    <w:rsid w:val="005A2459"/>
    <w:rsid w:val="005A5527"/>
    <w:rsid w:val="005A5AE6"/>
    <w:rsid w:val="005A6297"/>
    <w:rsid w:val="005B1206"/>
    <w:rsid w:val="005B37E8"/>
    <w:rsid w:val="005C0056"/>
    <w:rsid w:val="005C48F8"/>
    <w:rsid w:val="005D2DF0"/>
    <w:rsid w:val="005D3F48"/>
    <w:rsid w:val="005D61D6"/>
    <w:rsid w:val="005E0D13"/>
    <w:rsid w:val="005E5047"/>
    <w:rsid w:val="005E7205"/>
    <w:rsid w:val="005E7371"/>
    <w:rsid w:val="005F115F"/>
    <w:rsid w:val="005F116C"/>
    <w:rsid w:val="005F2131"/>
    <w:rsid w:val="0060047C"/>
    <w:rsid w:val="00600685"/>
    <w:rsid w:val="00601935"/>
    <w:rsid w:val="00602A52"/>
    <w:rsid w:val="006035D2"/>
    <w:rsid w:val="00605EF6"/>
    <w:rsid w:val="00606455"/>
    <w:rsid w:val="0061045E"/>
    <w:rsid w:val="0061488B"/>
    <w:rsid w:val="00614929"/>
    <w:rsid w:val="00616511"/>
    <w:rsid w:val="00616C1B"/>
    <w:rsid w:val="006176ED"/>
    <w:rsid w:val="006202F3"/>
    <w:rsid w:val="0062097A"/>
    <w:rsid w:val="0062175A"/>
    <w:rsid w:val="00621DA6"/>
    <w:rsid w:val="00622271"/>
    <w:rsid w:val="00623342"/>
    <w:rsid w:val="00623B7F"/>
    <w:rsid w:val="00623CFE"/>
    <w:rsid w:val="00627221"/>
    <w:rsid w:val="00627EE8"/>
    <w:rsid w:val="00631366"/>
    <w:rsid w:val="006316FA"/>
    <w:rsid w:val="0063264B"/>
    <w:rsid w:val="00633120"/>
    <w:rsid w:val="00633BD7"/>
    <w:rsid w:val="00634458"/>
    <w:rsid w:val="006370D2"/>
    <w:rsid w:val="0064074F"/>
    <w:rsid w:val="00641F55"/>
    <w:rsid w:val="0064216A"/>
    <w:rsid w:val="0064229F"/>
    <w:rsid w:val="00645E4A"/>
    <w:rsid w:val="0065092F"/>
    <w:rsid w:val="00653688"/>
    <w:rsid w:val="0066091B"/>
    <w:rsid w:val="006633DA"/>
    <w:rsid w:val="00663756"/>
    <w:rsid w:val="0066461E"/>
    <w:rsid w:val="006658FA"/>
    <w:rsid w:val="006660E9"/>
    <w:rsid w:val="00667249"/>
    <w:rsid w:val="00667558"/>
    <w:rsid w:val="00670A91"/>
    <w:rsid w:val="00671523"/>
    <w:rsid w:val="0067350D"/>
    <w:rsid w:val="00673565"/>
    <w:rsid w:val="006754EF"/>
    <w:rsid w:val="00676C8D"/>
    <w:rsid w:val="00676F1F"/>
    <w:rsid w:val="00677381"/>
    <w:rsid w:val="00677414"/>
    <w:rsid w:val="0068027B"/>
    <w:rsid w:val="006832CF"/>
    <w:rsid w:val="006844C4"/>
    <w:rsid w:val="0068601E"/>
    <w:rsid w:val="006866FA"/>
    <w:rsid w:val="0069486B"/>
    <w:rsid w:val="006969A1"/>
    <w:rsid w:val="006A36CE"/>
    <w:rsid w:val="006A4904"/>
    <w:rsid w:val="006A4F58"/>
    <w:rsid w:val="006A548F"/>
    <w:rsid w:val="006A6C8A"/>
    <w:rsid w:val="006A701A"/>
    <w:rsid w:val="006B1233"/>
    <w:rsid w:val="006B2011"/>
    <w:rsid w:val="006B44E3"/>
    <w:rsid w:val="006B4A4F"/>
    <w:rsid w:val="006B64DC"/>
    <w:rsid w:val="006B7A91"/>
    <w:rsid w:val="006B7CC2"/>
    <w:rsid w:val="006C479B"/>
    <w:rsid w:val="006D0F20"/>
    <w:rsid w:val="006D17E8"/>
    <w:rsid w:val="006D4704"/>
    <w:rsid w:val="006D6A2D"/>
    <w:rsid w:val="006E1D35"/>
    <w:rsid w:val="006E1D92"/>
    <w:rsid w:val="006E1E18"/>
    <w:rsid w:val="006E31CE"/>
    <w:rsid w:val="006E34D3"/>
    <w:rsid w:val="006E66ED"/>
    <w:rsid w:val="006F041A"/>
    <w:rsid w:val="006F1435"/>
    <w:rsid w:val="006F585A"/>
    <w:rsid w:val="006F78C4"/>
    <w:rsid w:val="006F7982"/>
    <w:rsid w:val="007031A0"/>
    <w:rsid w:val="0070324C"/>
    <w:rsid w:val="0070566B"/>
    <w:rsid w:val="00705A29"/>
    <w:rsid w:val="00707498"/>
    <w:rsid w:val="00711A65"/>
    <w:rsid w:val="00714133"/>
    <w:rsid w:val="00714DA4"/>
    <w:rsid w:val="007158B2"/>
    <w:rsid w:val="0071598F"/>
    <w:rsid w:val="00716081"/>
    <w:rsid w:val="0072153D"/>
    <w:rsid w:val="00722808"/>
    <w:rsid w:val="00722B48"/>
    <w:rsid w:val="00724164"/>
    <w:rsid w:val="00725148"/>
    <w:rsid w:val="00725DE7"/>
    <w:rsid w:val="007261B0"/>
    <w:rsid w:val="0072636A"/>
    <w:rsid w:val="00726B44"/>
    <w:rsid w:val="007318DD"/>
    <w:rsid w:val="00733167"/>
    <w:rsid w:val="007340EC"/>
    <w:rsid w:val="00734F91"/>
    <w:rsid w:val="0073526A"/>
    <w:rsid w:val="0073688B"/>
    <w:rsid w:val="00740B31"/>
    <w:rsid w:val="00740D2C"/>
    <w:rsid w:val="00741DCF"/>
    <w:rsid w:val="00744BF9"/>
    <w:rsid w:val="00752623"/>
    <w:rsid w:val="00752DE7"/>
    <w:rsid w:val="00760A00"/>
    <w:rsid w:val="00760F1F"/>
    <w:rsid w:val="007633A9"/>
    <w:rsid w:val="00764117"/>
    <w:rsid w:val="0076423E"/>
    <w:rsid w:val="0076451C"/>
    <w:rsid w:val="007646CB"/>
    <w:rsid w:val="0076658F"/>
    <w:rsid w:val="0077040A"/>
    <w:rsid w:val="007726AA"/>
    <w:rsid w:val="00772D64"/>
    <w:rsid w:val="00773AC8"/>
    <w:rsid w:val="0077485B"/>
    <w:rsid w:val="00775A63"/>
    <w:rsid w:val="00777DDB"/>
    <w:rsid w:val="007814A0"/>
    <w:rsid w:val="00782246"/>
    <w:rsid w:val="00783DB7"/>
    <w:rsid w:val="0078742A"/>
    <w:rsid w:val="00792609"/>
    <w:rsid w:val="00792887"/>
    <w:rsid w:val="007943E2"/>
    <w:rsid w:val="007945B0"/>
    <w:rsid w:val="00794E91"/>
    <w:rsid w:val="00794F2C"/>
    <w:rsid w:val="007A3BC7"/>
    <w:rsid w:val="007A5AC4"/>
    <w:rsid w:val="007B0FDD"/>
    <w:rsid w:val="007B4802"/>
    <w:rsid w:val="007B6668"/>
    <w:rsid w:val="007B6B33"/>
    <w:rsid w:val="007B6E9D"/>
    <w:rsid w:val="007C23DA"/>
    <w:rsid w:val="007C2701"/>
    <w:rsid w:val="007C7F72"/>
    <w:rsid w:val="007D2192"/>
    <w:rsid w:val="007D2978"/>
    <w:rsid w:val="007D5DA3"/>
    <w:rsid w:val="007E5C9E"/>
    <w:rsid w:val="007F0021"/>
    <w:rsid w:val="007F2F52"/>
    <w:rsid w:val="007F4F3E"/>
    <w:rsid w:val="0080174C"/>
    <w:rsid w:val="00801F71"/>
    <w:rsid w:val="00802514"/>
    <w:rsid w:val="00805F28"/>
    <w:rsid w:val="00805FAC"/>
    <w:rsid w:val="00806588"/>
    <w:rsid w:val="0080749F"/>
    <w:rsid w:val="0080780F"/>
    <w:rsid w:val="00811D46"/>
    <w:rsid w:val="008125B0"/>
    <w:rsid w:val="00813883"/>
    <w:rsid w:val="008144CB"/>
    <w:rsid w:val="0081668B"/>
    <w:rsid w:val="0081690E"/>
    <w:rsid w:val="00821717"/>
    <w:rsid w:val="00822A00"/>
    <w:rsid w:val="00824210"/>
    <w:rsid w:val="0082517C"/>
    <w:rsid w:val="008263C0"/>
    <w:rsid w:val="008279FE"/>
    <w:rsid w:val="00832940"/>
    <w:rsid w:val="00834AFF"/>
    <w:rsid w:val="008358B3"/>
    <w:rsid w:val="00841422"/>
    <w:rsid w:val="00841D3B"/>
    <w:rsid w:val="008423B1"/>
    <w:rsid w:val="008425DE"/>
    <w:rsid w:val="0084314C"/>
    <w:rsid w:val="00843171"/>
    <w:rsid w:val="00843AFC"/>
    <w:rsid w:val="008441E5"/>
    <w:rsid w:val="0084729A"/>
    <w:rsid w:val="008575C3"/>
    <w:rsid w:val="0086147A"/>
    <w:rsid w:val="00861EAF"/>
    <w:rsid w:val="00863D28"/>
    <w:rsid w:val="00864700"/>
    <w:rsid w:val="008648C3"/>
    <w:rsid w:val="00866E63"/>
    <w:rsid w:val="0087299B"/>
    <w:rsid w:val="0087655F"/>
    <w:rsid w:val="00880F26"/>
    <w:rsid w:val="00884EC3"/>
    <w:rsid w:val="00890847"/>
    <w:rsid w:val="008948CE"/>
    <w:rsid w:val="00896C2E"/>
    <w:rsid w:val="00896F4A"/>
    <w:rsid w:val="008A285B"/>
    <w:rsid w:val="008A5095"/>
    <w:rsid w:val="008A608F"/>
    <w:rsid w:val="008B1A9A"/>
    <w:rsid w:val="008B3F90"/>
    <w:rsid w:val="008B4077"/>
    <w:rsid w:val="008B4FE6"/>
    <w:rsid w:val="008B549F"/>
    <w:rsid w:val="008B6C37"/>
    <w:rsid w:val="008C0740"/>
    <w:rsid w:val="008C1508"/>
    <w:rsid w:val="008C2FFE"/>
    <w:rsid w:val="008C5F30"/>
    <w:rsid w:val="008C6479"/>
    <w:rsid w:val="008D0008"/>
    <w:rsid w:val="008D0B17"/>
    <w:rsid w:val="008D472D"/>
    <w:rsid w:val="008E18F7"/>
    <w:rsid w:val="008E1E10"/>
    <w:rsid w:val="008E291B"/>
    <w:rsid w:val="008E4972"/>
    <w:rsid w:val="008E4EFE"/>
    <w:rsid w:val="008E4F2F"/>
    <w:rsid w:val="008E5B01"/>
    <w:rsid w:val="008E74B0"/>
    <w:rsid w:val="008F1DBC"/>
    <w:rsid w:val="008F6477"/>
    <w:rsid w:val="009008A8"/>
    <w:rsid w:val="009063B0"/>
    <w:rsid w:val="00907106"/>
    <w:rsid w:val="00910117"/>
    <w:rsid w:val="009107FD"/>
    <w:rsid w:val="0091137C"/>
    <w:rsid w:val="00911567"/>
    <w:rsid w:val="009130CD"/>
    <w:rsid w:val="00913F17"/>
    <w:rsid w:val="00914843"/>
    <w:rsid w:val="00917AAE"/>
    <w:rsid w:val="009221E7"/>
    <w:rsid w:val="009251A9"/>
    <w:rsid w:val="00930699"/>
    <w:rsid w:val="00930A14"/>
    <w:rsid w:val="00931BDC"/>
    <w:rsid w:val="00931F69"/>
    <w:rsid w:val="00932B5A"/>
    <w:rsid w:val="00934123"/>
    <w:rsid w:val="00955480"/>
    <w:rsid w:val="00955774"/>
    <w:rsid w:val="00955B44"/>
    <w:rsid w:val="009560B5"/>
    <w:rsid w:val="0095795A"/>
    <w:rsid w:val="009703D6"/>
    <w:rsid w:val="0097181B"/>
    <w:rsid w:val="009722F3"/>
    <w:rsid w:val="00976DC5"/>
    <w:rsid w:val="00980BD5"/>
    <w:rsid w:val="009818C7"/>
    <w:rsid w:val="00982DD4"/>
    <w:rsid w:val="009841E5"/>
    <w:rsid w:val="0098479F"/>
    <w:rsid w:val="00984A8A"/>
    <w:rsid w:val="00984CCE"/>
    <w:rsid w:val="009857B6"/>
    <w:rsid w:val="00985821"/>
    <w:rsid w:val="00985A8D"/>
    <w:rsid w:val="00986610"/>
    <w:rsid w:val="009877DC"/>
    <w:rsid w:val="00991F96"/>
    <w:rsid w:val="009930B7"/>
    <w:rsid w:val="0099501E"/>
    <w:rsid w:val="009952C8"/>
    <w:rsid w:val="00995C8A"/>
    <w:rsid w:val="00996F0A"/>
    <w:rsid w:val="00997CCD"/>
    <w:rsid w:val="009A1D86"/>
    <w:rsid w:val="009A6475"/>
    <w:rsid w:val="009A7D20"/>
    <w:rsid w:val="009B049C"/>
    <w:rsid w:val="009B11C8"/>
    <w:rsid w:val="009B2BCF"/>
    <w:rsid w:val="009B2FF8"/>
    <w:rsid w:val="009B46F5"/>
    <w:rsid w:val="009B5BA3"/>
    <w:rsid w:val="009C1E8F"/>
    <w:rsid w:val="009C450A"/>
    <w:rsid w:val="009D0027"/>
    <w:rsid w:val="009D0655"/>
    <w:rsid w:val="009D4F33"/>
    <w:rsid w:val="009D5E1F"/>
    <w:rsid w:val="009E1392"/>
    <w:rsid w:val="009E1E98"/>
    <w:rsid w:val="009E3ABE"/>
    <w:rsid w:val="009E3C4B"/>
    <w:rsid w:val="009E5160"/>
    <w:rsid w:val="009F0637"/>
    <w:rsid w:val="009F4D42"/>
    <w:rsid w:val="009F5512"/>
    <w:rsid w:val="009F62A6"/>
    <w:rsid w:val="009F658D"/>
    <w:rsid w:val="009F674F"/>
    <w:rsid w:val="009F799E"/>
    <w:rsid w:val="00A02020"/>
    <w:rsid w:val="00A056CB"/>
    <w:rsid w:val="00A07870"/>
    <w:rsid w:val="00A07A29"/>
    <w:rsid w:val="00A10FF1"/>
    <w:rsid w:val="00A1163C"/>
    <w:rsid w:val="00A1506B"/>
    <w:rsid w:val="00A1592A"/>
    <w:rsid w:val="00A17CB2"/>
    <w:rsid w:val="00A23191"/>
    <w:rsid w:val="00A235E3"/>
    <w:rsid w:val="00A2649E"/>
    <w:rsid w:val="00A319C0"/>
    <w:rsid w:val="00A33560"/>
    <w:rsid w:val="00A364E4"/>
    <w:rsid w:val="00A371A5"/>
    <w:rsid w:val="00A37AE6"/>
    <w:rsid w:val="00A4575A"/>
    <w:rsid w:val="00A47BDF"/>
    <w:rsid w:val="00A51CD7"/>
    <w:rsid w:val="00A52ADB"/>
    <w:rsid w:val="00A533E8"/>
    <w:rsid w:val="00A542D9"/>
    <w:rsid w:val="00A56E64"/>
    <w:rsid w:val="00A624C3"/>
    <w:rsid w:val="00A642B9"/>
    <w:rsid w:val="00A6641C"/>
    <w:rsid w:val="00A717EA"/>
    <w:rsid w:val="00A72273"/>
    <w:rsid w:val="00A767D2"/>
    <w:rsid w:val="00A77616"/>
    <w:rsid w:val="00A8055D"/>
    <w:rsid w:val="00A805DA"/>
    <w:rsid w:val="00A811B4"/>
    <w:rsid w:val="00A843CD"/>
    <w:rsid w:val="00A86C25"/>
    <w:rsid w:val="00A87BA0"/>
    <w:rsid w:val="00A87CDE"/>
    <w:rsid w:val="00A92BAF"/>
    <w:rsid w:val="00A93F5D"/>
    <w:rsid w:val="00A94737"/>
    <w:rsid w:val="00A94BA3"/>
    <w:rsid w:val="00A96CBA"/>
    <w:rsid w:val="00A9765A"/>
    <w:rsid w:val="00A97C99"/>
    <w:rsid w:val="00AA2D90"/>
    <w:rsid w:val="00AA538F"/>
    <w:rsid w:val="00AA78F8"/>
    <w:rsid w:val="00AB1ACD"/>
    <w:rsid w:val="00AB277F"/>
    <w:rsid w:val="00AB4099"/>
    <w:rsid w:val="00AB449A"/>
    <w:rsid w:val="00AC378E"/>
    <w:rsid w:val="00AD14F9"/>
    <w:rsid w:val="00AD16B7"/>
    <w:rsid w:val="00AD35D6"/>
    <w:rsid w:val="00AD3FB2"/>
    <w:rsid w:val="00AD58C5"/>
    <w:rsid w:val="00AE024A"/>
    <w:rsid w:val="00AE36C4"/>
    <w:rsid w:val="00AE472C"/>
    <w:rsid w:val="00AE5375"/>
    <w:rsid w:val="00AE61CA"/>
    <w:rsid w:val="00AE6CF8"/>
    <w:rsid w:val="00AF04CC"/>
    <w:rsid w:val="00AF3719"/>
    <w:rsid w:val="00AF4CAC"/>
    <w:rsid w:val="00AF786C"/>
    <w:rsid w:val="00B00140"/>
    <w:rsid w:val="00B0054B"/>
    <w:rsid w:val="00B03E0D"/>
    <w:rsid w:val="00B054F8"/>
    <w:rsid w:val="00B07EA9"/>
    <w:rsid w:val="00B13380"/>
    <w:rsid w:val="00B17057"/>
    <w:rsid w:val="00B2219A"/>
    <w:rsid w:val="00B3019E"/>
    <w:rsid w:val="00B35392"/>
    <w:rsid w:val="00B3581B"/>
    <w:rsid w:val="00B36B81"/>
    <w:rsid w:val="00B36FEE"/>
    <w:rsid w:val="00B37C80"/>
    <w:rsid w:val="00B41D30"/>
    <w:rsid w:val="00B434B6"/>
    <w:rsid w:val="00B43932"/>
    <w:rsid w:val="00B46E99"/>
    <w:rsid w:val="00B5054A"/>
    <w:rsid w:val="00B5063D"/>
    <w:rsid w:val="00B5092B"/>
    <w:rsid w:val="00B5194E"/>
    <w:rsid w:val="00B51AF5"/>
    <w:rsid w:val="00B531FC"/>
    <w:rsid w:val="00B53E93"/>
    <w:rsid w:val="00B55347"/>
    <w:rsid w:val="00B57E5E"/>
    <w:rsid w:val="00B61F37"/>
    <w:rsid w:val="00B71F09"/>
    <w:rsid w:val="00B7770F"/>
    <w:rsid w:val="00B77850"/>
    <w:rsid w:val="00B77A89"/>
    <w:rsid w:val="00B77B27"/>
    <w:rsid w:val="00B8134E"/>
    <w:rsid w:val="00B81B55"/>
    <w:rsid w:val="00B835C5"/>
    <w:rsid w:val="00B84613"/>
    <w:rsid w:val="00B86FAA"/>
    <w:rsid w:val="00B87AF0"/>
    <w:rsid w:val="00B87CD7"/>
    <w:rsid w:val="00B9037B"/>
    <w:rsid w:val="00B910BD"/>
    <w:rsid w:val="00B93834"/>
    <w:rsid w:val="00B9410B"/>
    <w:rsid w:val="00B960A7"/>
    <w:rsid w:val="00B96469"/>
    <w:rsid w:val="00B96715"/>
    <w:rsid w:val="00BA0DA2"/>
    <w:rsid w:val="00BA16FC"/>
    <w:rsid w:val="00BA2981"/>
    <w:rsid w:val="00BA42EE"/>
    <w:rsid w:val="00BA48F9"/>
    <w:rsid w:val="00BA605F"/>
    <w:rsid w:val="00BA7BBA"/>
    <w:rsid w:val="00BB0DCA"/>
    <w:rsid w:val="00BB2573"/>
    <w:rsid w:val="00BB2666"/>
    <w:rsid w:val="00BB2F38"/>
    <w:rsid w:val="00BB6B80"/>
    <w:rsid w:val="00BC3773"/>
    <w:rsid w:val="00BC381A"/>
    <w:rsid w:val="00BD0962"/>
    <w:rsid w:val="00BD1EED"/>
    <w:rsid w:val="00BD318F"/>
    <w:rsid w:val="00BD51B4"/>
    <w:rsid w:val="00BD6C06"/>
    <w:rsid w:val="00BE1EE6"/>
    <w:rsid w:val="00BE3FFD"/>
    <w:rsid w:val="00BE4812"/>
    <w:rsid w:val="00BE5006"/>
    <w:rsid w:val="00BF0382"/>
    <w:rsid w:val="00BF0DA2"/>
    <w:rsid w:val="00BF109C"/>
    <w:rsid w:val="00BF191A"/>
    <w:rsid w:val="00BF2FA5"/>
    <w:rsid w:val="00BF34FA"/>
    <w:rsid w:val="00BF360D"/>
    <w:rsid w:val="00BF3904"/>
    <w:rsid w:val="00BF43F1"/>
    <w:rsid w:val="00BF5A81"/>
    <w:rsid w:val="00BF7E9A"/>
    <w:rsid w:val="00C004B6"/>
    <w:rsid w:val="00C017A9"/>
    <w:rsid w:val="00C047A7"/>
    <w:rsid w:val="00C05DE5"/>
    <w:rsid w:val="00C06FE1"/>
    <w:rsid w:val="00C12757"/>
    <w:rsid w:val="00C165A7"/>
    <w:rsid w:val="00C215B6"/>
    <w:rsid w:val="00C2546B"/>
    <w:rsid w:val="00C26302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10C0"/>
    <w:rsid w:val="00C635D0"/>
    <w:rsid w:val="00C641A9"/>
    <w:rsid w:val="00C64F7D"/>
    <w:rsid w:val="00C67309"/>
    <w:rsid w:val="00C72B46"/>
    <w:rsid w:val="00C7439B"/>
    <w:rsid w:val="00C7614E"/>
    <w:rsid w:val="00C77BF1"/>
    <w:rsid w:val="00C80D60"/>
    <w:rsid w:val="00C8138B"/>
    <w:rsid w:val="00C82FBD"/>
    <w:rsid w:val="00C85267"/>
    <w:rsid w:val="00C8721B"/>
    <w:rsid w:val="00C9372C"/>
    <w:rsid w:val="00C93ADE"/>
    <w:rsid w:val="00C9470E"/>
    <w:rsid w:val="00C95CEB"/>
    <w:rsid w:val="00CA1054"/>
    <w:rsid w:val="00CA63EB"/>
    <w:rsid w:val="00CA685B"/>
    <w:rsid w:val="00CA69F1"/>
    <w:rsid w:val="00CA6E33"/>
    <w:rsid w:val="00CA6FDF"/>
    <w:rsid w:val="00CB08C7"/>
    <w:rsid w:val="00CB39D8"/>
    <w:rsid w:val="00CB5EA1"/>
    <w:rsid w:val="00CB6991"/>
    <w:rsid w:val="00CC1F14"/>
    <w:rsid w:val="00CC4579"/>
    <w:rsid w:val="00CC4F7D"/>
    <w:rsid w:val="00CC6194"/>
    <w:rsid w:val="00CC6305"/>
    <w:rsid w:val="00CC78A5"/>
    <w:rsid w:val="00CD0516"/>
    <w:rsid w:val="00CD756B"/>
    <w:rsid w:val="00CE03CE"/>
    <w:rsid w:val="00CE10D4"/>
    <w:rsid w:val="00CE2DD9"/>
    <w:rsid w:val="00CE4047"/>
    <w:rsid w:val="00CE47DF"/>
    <w:rsid w:val="00CE734F"/>
    <w:rsid w:val="00CE744E"/>
    <w:rsid w:val="00CE788F"/>
    <w:rsid w:val="00CF112E"/>
    <w:rsid w:val="00CF3DA8"/>
    <w:rsid w:val="00CF463B"/>
    <w:rsid w:val="00CF5F4F"/>
    <w:rsid w:val="00D0527E"/>
    <w:rsid w:val="00D06604"/>
    <w:rsid w:val="00D06F5E"/>
    <w:rsid w:val="00D16641"/>
    <w:rsid w:val="00D1785D"/>
    <w:rsid w:val="00D218DC"/>
    <w:rsid w:val="00D23101"/>
    <w:rsid w:val="00D24E56"/>
    <w:rsid w:val="00D25E16"/>
    <w:rsid w:val="00D27A3D"/>
    <w:rsid w:val="00D31643"/>
    <w:rsid w:val="00D31AEB"/>
    <w:rsid w:val="00D32ECD"/>
    <w:rsid w:val="00D35736"/>
    <w:rsid w:val="00D35BEC"/>
    <w:rsid w:val="00D361E4"/>
    <w:rsid w:val="00D37422"/>
    <w:rsid w:val="00D412DF"/>
    <w:rsid w:val="00D42A8F"/>
    <w:rsid w:val="00D43369"/>
    <w:rsid w:val="00D439F6"/>
    <w:rsid w:val="00D43F76"/>
    <w:rsid w:val="00D44EF5"/>
    <w:rsid w:val="00D459C6"/>
    <w:rsid w:val="00D45B28"/>
    <w:rsid w:val="00D47036"/>
    <w:rsid w:val="00D50729"/>
    <w:rsid w:val="00D50C19"/>
    <w:rsid w:val="00D51EF2"/>
    <w:rsid w:val="00D5379E"/>
    <w:rsid w:val="00D61C09"/>
    <w:rsid w:val="00D62596"/>
    <w:rsid w:val="00D62643"/>
    <w:rsid w:val="00D631EB"/>
    <w:rsid w:val="00D64C0F"/>
    <w:rsid w:val="00D66832"/>
    <w:rsid w:val="00D72EFE"/>
    <w:rsid w:val="00D76227"/>
    <w:rsid w:val="00D77DF1"/>
    <w:rsid w:val="00D80433"/>
    <w:rsid w:val="00D81691"/>
    <w:rsid w:val="00D81D33"/>
    <w:rsid w:val="00D846FF"/>
    <w:rsid w:val="00D84AE7"/>
    <w:rsid w:val="00D86AFF"/>
    <w:rsid w:val="00D86B60"/>
    <w:rsid w:val="00D95A44"/>
    <w:rsid w:val="00D95D16"/>
    <w:rsid w:val="00D97C76"/>
    <w:rsid w:val="00DA1F18"/>
    <w:rsid w:val="00DB02B4"/>
    <w:rsid w:val="00DB03CF"/>
    <w:rsid w:val="00DB538D"/>
    <w:rsid w:val="00DC1538"/>
    <w:rsid w:val="00DC275C"/>
    <w:rsid w:val="00DC4887"/>
    <w:rsid w:val="00DC4B0D"/>
    <w:rsid w:val="00DC7FE1"/>
    <w:rsid w:val="00DD0EC7"/>
    <w:rsid w:val="00DD34C5"/>
    <w:rsid w:val="00DD3AE1"/>
    <w:rsid w:val="00DD3F3F"/>
    <w:rsid w:val="00DD4DC6"/>
    <w:rsid w:val="00DD5572"/>
    <w:rsid w:val="00DD74B5"/>
    <w:rsid w:val="00DE5D80"/>
    <w:rsid w:val="00DF58CD"/>
    <w:rsid w:val="00DF65DE"/>
    <w:rsid w:val="00E019A5"/>
    <w:rsid w:val="00E02EC8"/>
    <w:rsid w:val="00E037F5"/>
    <w:rsid w:val="00E04743"/>
    <w:rsid w:val="00E04ECB"/>
    <w:rsid w:val="00E05A09"/>
    <w:rsid w:val="00E0602C"/>
    <w:rsid w:val="00E06CA1"/>
    <w:rsid w:val="00E10A4A"/>
    <w:rsid w:val="00E12E1E"/>
    <w:rsid w:val="00E13E92"/>
    <w:rsid w:val="00E172B8"/>
    <w:rsid w:val="00E17FB4"/>
    <w:rsid w:val="00E17FC9"/>
    <w:rsid w:val="00E2046F"/>
    <w:rsid w:val="00E20B75"/>
    <w:rsid w:val="00E214F2"/>
    <w:rsid w:val="00E2371E"/>
    <w:rsid w:val="00E24B6D"/>
    <w:rsid w:val="00E24BD7"/>
    <w:rsid w:val="00E26523"/>
    <w:rsid w:val="00E26809"/>
    <w:rsid w:val="00E307B8"/>
    <w:rsid w:val="00E323FC"/>
    <w:rsid w:val="00E3412D"/>
    <w:rsid w:val="00E36BDB"/>
    <w:rsid w:val="00E40545"/>
    <w:rsid w:val="00E40C02"/>
    <w:rsid w:val="00E432C9"/>
    <w:rsid w:val="00E43E69"/>
    <w:rsid w:val="00E46BED"/>
    <w:rsid w:val="00E57322"/>
    <w:rsid w:val="00E61232"/>
    <w:rsid w:val="00E617BE"/>
    <w:rsid w:val="00E61FA8"/>
    <w:rsid w:val="00E628CB"/>
    <w:rsid w:val="00E62AD9"/>
    <w:rsid w:val="00E638C8"/>
    <w:rsid w:val="00E65E47"/>
    <w:rsid w:val="00E7117F"/>
    <w:rsid w:val="00E7133D"/>
    <w:rsid w:val="00E715EA"/>
    <w:rsid w:val="00E72BB2"/>
    <w:rsid w:val="00E7509B"/>
    <w:rsid w:val="00E761F5"/>
    <w:rsid w:val="00E814F0"/>
    <w:rsid w:val="00E8150C"/>
    <w:rsid w:val="00E86590"/>
    <w:rsid w:val="00E907FF"/>
    <w:rsid w:val="00E90D13"/>
    <w:rsid w:val="00E921CB"/>
    <w:rsid w:val="00E94B67"/>
    <w:rsid w:val="00E97C1C"/>
    <w:rsid w:val="00EA42D1"/>
    <w:rsid w:val="00EA42EF"/>
    <w:rsid w:val="00EA46C4"/>
    <w:rsid w:val="00EB2DD1"/>
    <w:rsid w:val="00EB6B37"/>
    <w:rsid w:val="00EB6BFD"/>
    <w:rsid w:val="00EC29FE"/>
    <w:rsid w:val="00EC31F3"/>
    <w:rsid w:val="00EC3C70"/>
    <w:rsid w:val="00EC49FD"/>
    <w:rsid w:val="00EC6569"/>
    <w:rsid w:val="00EC7DE3"/>
    <w:rsid w:val="00ED3A3D"/>
    <w:rsid w:val="00ED538A"/>
    <w:rsid w:val="00ED5973"/>
    <w:rsid w:val="00ED6FBC"/>
    <w:rsid w:val="00EE1011"/>
    <w:rsid w:val="00EE2F16"/>
    <w:rsid w:val="00EE3861"/>
    <w:rsid w:val="00EE5FD6"/>
    <w:rsid w:val="00EF12FE"/>
    <w:rsid w:val="00EF2E73"/>
    <w:rsid w:val="00EF7683"/>
    <w:rsid w:val="00EF7A2D"/>
    <w:rsid w:val="00EF7BA5"/>
    <w:rsid w:val="00F04F8D"/>
    <w:rsid w:val="00F05E1F"/>
    <w:rsid w:val="00F10AD0"/>
    <w:rsid w:val="00F116CC"/>
    <w:rsid w:val="00F12883"/>
    <w:rsid w:val="00F12BD1"/>
    <w:rsid w:val="00F15327"/>
    <w:rsid w:val="00F168CF"/>
    <w:rsid w:val="00F20FA8"/>
    <w:rsid w:val="00F2555C"/>
    <w:rsid w:val="00F31450"/>
    <w:rsid w:val="00F31DF3"/>
    <w:rsid w:val="00F33AE5"/>
    <w:rsid w:val="00F34775"/>
    <w:rsid w:val="00F34D8A"/>
    <w:rsid w:val="00F3597D"/>
    <w:rsid w:val="00F378C3"/>
    <w:rsid w:val="00F4376D"/>
    <w:rsid w:val="00F43ABA"/>
    <w:rsid w:val="00F44CAA"/>
    <w:rsid w:val="00F45399"/>
    <w:rsid w:val="00F465EA"/>
    <w:rsid w:val="00F473B8"/>
    <w:rsid w:val="00F53F07"/>
    <w:rsid w:val="00F54E7B"/>
    <w:rsid w:val="00F55A88"/>
    <w:rsid w:val="00F57971"/>
    <w:rsid w:val="00F57C2A"/>
    <w:rsid w:val="00F666AE"/>
    <w:rsid w:val="00F67449"/>
    <w:rsid w:val="00F73602"/>
    <w:rsid w:val="00F74005"/>
    <w:rsid w:val="00F76884"/>
    <w:rsid w:val="00F80C65"/>
    <w:rsid w:val="00F83B4A"/>
    <w:rsid w:val="00F83D24"/>
    <w:rsid w:val="00F83DD9"/>
    <w:rsid w:val="00F83F40"/>
    <w:rsid w:val="00F946F9"/>
    <w:rsid w:val="00F94BC3"/>
    <w:rsid w:val="00FA117A"/>
    <w:rsid w:val="00FA2005"/>
    <w:rsid w:val="00FA6FF6"/>
    <w:rsid w:val="00FA7CA2"/>
    <w:rsid w:val="00FB1ACD"/>
    <w:rsid w:val="00FB3268"/>
    <w:rsid w:val="00FB3541"/>
    <w:rsid w:val="00FB386A"/>
    <w:rsid w:val="00FB41EE"/>
    <w:rsid w:val="00FB4B74"/>
    <w:rsid w:val="00FB6126"/>
    <w:rsid w:val="00FB6F9A"/>
    <w:rsid w:val="00FC0786"/>
    <w:rsid w:val="00FC49EF"/>
    <w:rsid w:val="00FE36E2"/>
    <w:rsid w:val="00FE6D33"/>
    <w:rsid w:val="00FF11AD"/>
    <w:rsid w:val="00FF2363"/>
    <w:rsid w:val="00FF27FB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BDA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Listapunktowana">
    <w:name w:val="List Bullet"/>
    <w:basedOn w:val="Normalny"/>
    <w:uiPriority w:val="99"/>
    <w:unhideWhenUsed/>
    <w:rsid w:val="008279FE"/>
    <w:pPr>
      <w:numPr>
        <w:numId w:val="37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F0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7DDB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88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C9FE-9980-484A-80A6-1FED1827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18641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mailto:dep-ns@mz.gov.pl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2022-02-10T07:01:00Z</dcterms:created>
  <dcterms:modified xsi:type="dcterms:W3CDTF">2022-02-10T07:01:00Z</dcterms:modified>
</cp:coreProperties>
</file>