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C5FE" w14:textId="0C488FFE" w:rsidR="00CA0FA6" w:rsidRDefault="00687202" w:rsidP="00C95B88">
      <w:pPr>
        <w:jc w:val="right"/>
        <w:rPr>
          <w:rFonts w:cstheme="minorHAnsi"/>
          <w:i/>
        </w:rPr>
      </w:pPr>
      <w:r>
        <w:rPr>
          <w:rFonts w:cstheme="minorHAnsi"/>
          <w:i/>
        </w:rPr>
        <w:t>Pr</w:t>
      </w:r>
      <w:r w:rsidR="00484B82">
        <w:rPr>
          <w:rFonts w:cstheme="minorHAnsi"/>
          <w:i/>
        </w:rPr>
        <w:t xml:space="preserve">ojekt do </w:t>
      </w:r>
      <w:r w:rsidR="00231350">
        <w:rPr>
          <w:rFonts w:cstheme="minorHAnsi"/>
          <w:i/>
        </w:rPr>
        <w:t xml:space="preserve">uzgodnień międzyresortowych i opiniowania </w:t>
      </w:r>
      <w:r>
        <w:rPr>
          <w:rFonts w:cstheme="minorHAnsi"/>
          <w:i/>
        </w:rPr>
        <w:t>202</w:t>
      </w:r>
      <w:r w:rsidR="00484B82">
        <w:rPr>
          <w:rFonts w:cstheme="minorHAnsi"/>
          <w:i/>
        </w:rPr>
        <w:t>3</w:t>
      </w:r>
      <w:r w:rsidR="00443A7E">
        <w:rPr>
          <w:rFonts w:cstheme="minorHAnsi"/>
          <w:i/>
        </w:rPr>
        <w:t>-</w:t>
      </w:r>
      <w:r w:rsidR="00D71C1A" w:rsidRPr="00231350">
        <w:rPr>
          <w:rFonts w:cstheme="minorHAnsi"/>
          <w:i/>
        </w:rPr>
        <w:t>0</w:t>
      </w:r>
      <w:r w:rsidR="00021C7F" w:rsidRPr="00231350">
        <w:rPr>
          <w:rFonts w:cstheme="minorHAnsi"/>
          <w:i/>
        </w:rPr>
        <w:t>2</w:t>
      </w:r>
      <w:r w:rsidR="00D71C1A" w:rsidRPr="00231350">
        <w:rPr>
          <w:rFonts w:cstheme="minorHAnsi"/>
          <w:i/>
        </w:rPr>
        <w:t>-</w:t>
      </w:r>
      <w:r w:rsidR="00B446FE" w:rsidRPr="00231350">
        <w:rPr>
          <w:rFonts w:cstheme="minorHAnsi"/>
          <w:i/>
        </w:rPr>
        <w:t>28</w:t>
      </w:r>
    </w:p>
    <w:p w14:paraId="77397650" w14:textId="77777777" w:rsidR="003F5852" w:rsidRPr="00C33944" w:rsidRDefault="003F5852" w:rsidP="00C95B88">
      <w:pPr>
        <w:rPr>
          <w:rFonts w:cstheme="minorHAnsi"/>
          <w:i/>
        </w:rPr>
      </w:pPr>
    </w:p>
    <w:p w14:paraId="727CE17B" w14:textId="77777777" w:rsidR="003F5852" w:rsidRPr="00C33944" w:rsidRDefault="003F5852" w:rsidP="00C95B88">
      <w:pPr>
        <w:jc w:val="center"/>
        <w:rPr>
          <w:rFonts w:cstheme="minorHAnsi"/>
        </w:rPr>
      </w:pPr>
      <w:r w:rsidRPr="00C33944">
        <w:rPr>
          <w:rFonts w:cstheme="minorHAnsi"/>
          <w:noProof/>
          <w:lang w:eastAsia="pl-PL"/>
        </w:rPr>
        <w:drawing>
          <wp:inline distT="0" distB="0" distL="0" distR="0" wp14:anchorId="5F5C585A" wp14:editId="74B64E9B">
            <wp:extent cx="621681" cy="577900"/>
            <wp:effectExtent l="0" t="0" r="698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229" cy="577480"/>
                    </a:xfrm>
                    <a:prstGeom prst="rect">
                      <a:avLst/>
                    </a:prstGeom>
                    <a:noFill/>
                  </pic:spPr>
                </pic:pic>
              </a:graphicData>
            </a:graphic>
          </wp:inline>
        </w:drawing>
      </w:r>
    </w:p>
    <w:p w14:paraId="3BE326CB" w14:textId="77777777" w:rsidR="003F5852" w:rsidRPr="00C33944" w:rsidRDefault="003F5852" w:rsidP="00C95B88">
      <w:pPr>
        <w:tabs>
          <w:tab w:val="left" w:pos="1800"/>
          <w:tab w:val="left" w:pos="1980"/>
          <w:tab w:val="left" w:pos="7200"/>
          <w:tab w:val="left" w:pos="7380"/>
        </w:tabs>
        <w:jc w:val="center"/>
        <w:rPr>
          <w:rFonts w:eastAsia="Times New Roman" w:cstheme="minorHAnsi"/>
          <w:b/>
          <w:bCs/>
          <w:sz w:val="28"/>
          <w:szCs w:val="28"/>
          <w:lang w:eastAsia="pl-PL"/>
        </w:rPr>
      </w:pPr>
      <w:r w:rsidRPr="00C33944">
        <w:rPr>
          <w:rFonts w:eastAsia="Times New Roman" w:cstheme="minorHAnsi"/>
          <w:b/>
          <w:bCs/>
          <w:sz w:val="28"/>
          <w:szCs w:val="28"/>
          <w:lang w:eastAsia="pl-PL"/>
        </w:rPr>
        <w:t>RZECZPOSPOLITA POLSKA</w:t>
      </w:r>
    </w:p>
    <w:p w14:paraId="1453FE02" w14:textId="77777777" w:rsidR="003F5852" w:rsidRPr="00C33944" w:rsidRDefault="003F5852" w:rsidP="00C95B88">
      <w:pPr>
        <w:tabs>
          <w:tab w:val="left" w:pos="1800"/>
          <w:tab w:val="left" w:pos="1980"/>
          <w:tab w:val="left" w:pos="7200"/>
          <w:tab w:val="left" w:pos="7380"/>
        </w:tabs>
        <w:jc w:val="center"/>
        <w:rPr>
          <w:rFonts w:eastAsia="Times New Roman" w:cstheme="minorHAnsi"/>
          <w:b/>
          <w:bCs/>
          <w:sz w:val="28"/>
          <w:szCs w:val="28"/>
          <w:lang w:eastAsia="pl-PL"/>
        </w:rPr>
      </w:pPr>
    </w:p>
    <w:p w14:paraId="75445868" w14:textId="77777777" w:rsidR="003F5852" w:rsidRPr="00C33944" w:rsidRDefault="003F5852" w:rsidP="00C95B88">
      <w:pPr>
        <w:tabs>
          <w:tab w:val="left" w:pos="1800"/>
          <w:tab w:val="left" w:pos="1980"/>
          <w:tab w:val="left" w:pos="7200"/>
          <w:tab w:val="left" w:pos="7380"/>
        </w:tabs>
        <w:jc w:val="center"/>
        <w:rPr>
          <w:rFonts w:eastAsia="Times New Roman" w:cstheme="minorHAnsi"/>
          <w:b/>
          <w:bCs/>
          <w:sz w:val="28"/>
          <w:szCs w:val="28"/>
          <w:lang w:eastAsia="pl-PL"/>
        </w:rPr>
      </w:pPr>
      <w:r w:rsidRPr="00C33944">
        <w:rPr>
          <w:rFonts w:cstheme="minorHAnsi"/>
          <w:noProof/>
          <w:lang w:eastAsia="pl-PL"/>
        </w:rPr>
        <w:drawing>
          <wp:inline distT="0" distB="0" distL="0" distR="0" wp14:anchorId="10F28F51" wp14:editId="4470C568">
            <wp:extent cx="2501900" cy="1924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900" cy="1924050"/>
                    </a:xfrm>
                    <a:prstGeom prst="rect">
                      <a:avLst/>
                    </a:prstGeom>
                    <a:noFill/>
                    <a:ln>
                      <a:noFill/>
                    </a:ln>
                  </pic:spPr>
                </pic:pic>
              </a:graphicData>
            </a:graphic>
          </wp:inline>
        </w:drawing>
      </w:r>
    </w:p>
    <w:p w14:paraId="5A008B23" w14:textId="77777777" w:rsidR="00847F49" w:rsidRPr="00C33944" w:rsidRDefault="00847F49" w:rsidP="00C95B88">
      <w:pPr>
        <w:jc w:val="center"/>
        <w:rPr>
          <w:rFonts w:cstheme="minorHAnsi"/>
          <w:i/>
        </w:rPr>
      </w:pPr>
    </w:p>
    <w:p w14:paraId="61E69335" w14:textId="77777777" w:rsidR="00847F49" w:rsidRPr="00C33944" w:rsidRDefault="00136975" w:rsidP="00C95B88">
      <w:pPr>
        <w:jc w:val="center"/>
        <w:rPr>
          <w:rFonts w:cstheme="minorHAnsi"/>
          <w:b/>
          <w:sz w:val="28"/>
          <w:szCs w:val="28"/>
        </w:rPr>
      </w:pPr>
      <w:r w:rsidRPr="00C33944">
        <w:rPr>
          <w:rFonts w:cstheme="minorHAnsi"/>
          <w:b/>
          <w:sz w:val="28"/>
          <w:szCs w:val="28"/>
        </w:rPr>
        <w:t xml:space="preserve">KRAJOWY PROGRAM REFORM </w:t>
      </w:r>
      <w:r w:rsidR="00847F49" w:rsidRPr="00C33944">
        <w:rPr>
          <w:rFonts w:cstheme="minorHAnsi"/>
          <w:b/>
          <w:sz w:val="28"/>
          <w:szCs w:val="28"/>
        </w:rPr>
        <w:t>202</w:t>
      </w:r>
      <w:r w:rsidR="00484B82">
        <w:rPr>
          <w:rFonts w:cstheme="minorHAnsi"/>
          <w:b/>
          <w:sz w:val="28"/>
          <w:szCs w:val="28"/>
        </w:rPr>
        <w:t>3</w:t>
      </w:r>
      <w:r w:rsidR="00847F49" w:rsidRPr="00C33944">
        <w:rPr>
          <w:rFonts w:cstheme="minorHAnsi"/>
          <w:b/>
          <w:sz w:val="28"/>
          <w:szCs w:val="28"/>
        </w:rPr>
        <w:t>/202</w:t>
      </w:r>
      <w:r w:rsidR="00484B82">
        <w:rPr>
          <w:rFonts w:cstheme="minorHAnsi"/>
          <w:b/>
          <w:sz w:val="28"/>
          <w:szCs w:val="28"/>
        </w:rPr>
        <w:t>4</w:t>
      </w:r>
    </w:p>
    <w:p w14:paraId="65AA3BC2" w14:textId="77777777" w:rsidR="0087613D" w:rsidRPr="00C33944" w:rsidRDefault="0087613D" w:rsidP="00C95B88">
      <w:pPr>
        <w:jc w:val="center"/>
        <w:rPr>
          <w:rFonts w:cstheme="minorHAnsi"/>
          <w:b/>
          <w:sz w:val="32"/>
          <w:szCs w:val="32"/>
        </w:rPr>
      </w:pPr>
    </w:p>
    <w:p w14:paraId="4EC363B5" w14:textId="77777777" w:rsidR="00EE78A5" w:rsidRDefault="007602DB">
      <w:pPr>
        <w:spacing w:after="120"/>
        <w:rPr>
          <w:rFonts w:cstheme="minorHAnsi"/>
          <w:b/>
          <w:bCs/>
        </w:rPr>
      </w:pPr>
      <w:r w:rsidRPr="00C33944">
        <w:rPr>
          <w:rFonts w:cstheme="minorHAnsi"/>
        </w:rPr>
        <w:br w:type="page"/>
      </w:r>
      <w:r w:rsidR="00EE78A5" w:rsidRPr="00EE78A5">
        <w:rPr>
          <w:rFonts w:cstheme="minorHAnsi"/>
          <w:b/>
          <w:bCs/>
        </w:rPr>
        <w:lastRenderedPageBreak/>
        <w:t>Wykaz skrótów</w:t>
      </w:r>
      <w:r w:rsidR="00EE78A5">
        <w:rPr>
          <w:rFonts w:cstheme="minorHAnsi"/>
          <w:b/>
          <w:bCs/>
        </w:rPr>
        <w:t xml:space="preserve"> </w:t>
      </w:r>
    </w:p>
    <w:p w14:paraId="38D4F59D" w14:textId="77777777" w:rsidR="00EE78A5" w:rsidRPr="00EE78A5" w:rsidRDefault="00EE78A5">
      <w:pPr>
        <w:spacing w:after="120"/>
        <w:rPr>
          <w:rFonts w:cstheme="minorHAnsi"/>
          <w:b/>
          <w:bCs/>
        </w:rPr>
      </w:pPr>
      <w:r w:rsidRPr="00BA46A2">
        <w:rPr>
          <w:rFonts w:cstheme="minorHAnsi"/>
          <w:i/>
          <w:iCs/>
        </w:rPr>
        <w:t>(do uzupełnienia na końcowym etapie prac)</w:t>
      </w:r>
      <w:r w:rsidRPr="00EE78A5">
        <w:rPr>
          <w:rFonts w:cstheme="minorHAnsi"/>
          <w:b/>
          <w:bCs/>
        </w:rPr>
        <w:t xml:space="preserve"> </w:t>
      </w:r>
      <w:r w:rsidRPr="00EE78A5">
        <w:rPr>
          <w:rFonts w:cstheme="minorHAnsi"/>
          <w:b/>
          <w:bCs/>
        </w:rPr>
        <w:br w:type="page"/>
      </w:r>
    </w:p>
    <w:p w14:paraId="5CDF6039" w14:textId="77777777" w:rsidR="007602DB" w:rsidRPr="00C33944" w:rsidRDefault="007602DB" w:rsidP="00C95B88">
      <w:pPr>
        <w:spacing w:after="120"/>
        <w:rPr>
          <w:rFonts w:eastAsia="Times New Roman" w:cstheme="minorHAnsi"/>
          <w:b/>
          <w:bCs/>
          <w:color w:val="1063A9"/>
          <w:kern w:val="1"/>
          <w:sz w:val="26"/>
          <w:szCs w:val="32"/>
          <w:lang w:eastAsia="ar-SA"/>
        </w:rPr>
      </w:pPr>
    </w:p>
    <w:sdt>
      <w:sdtPr>
        <w:rPr>
          <w:rFonts w:asciiTheme="minorHAnsi" w:eastAsiaTheme="minorHAnsi" w:hAnsiTheme="minorHAnsi" w:cstheme="minorHAnsi"/>
          <w:b w:val="0"/>
          <w:bCs w:val="0"/>
          <w:color w:val="auto"/>
          <w:sz w:val="22"/>
          <w:szCs w:val="22"/>
          <w:lang w:eastAsia="en-US"/>
        </w:rPr>
        <w:id w:val="291721666"/>
        <w:docPartObj>
          <w:docPartGallery w:val="Table of Contents"/>
          <w:docPartUnique/>
        </w:docPartObj>
      </w:sdtPr>
      <w:sdtEndPr/>
      <w:sdtContent>
        <w:p w14:paraId="007B62E5" w14:textId="77777777" w:rsidR="007602DB" w:rsidRPr="00C33944" w:rsidRDefault="007602DB" w:rsidP="00C95B88">
          <w:pPr>
            <w:pStyle w:val="Nagwekspisutreci"/>
            <w:spacing w:before="0" w:after="120" w:line="240" w:lineRule="auto"/>
            <w:rPr>
              <w:rFonts w:asciiTheme="minorHAnsi" w:hAnsiTheme="minorHAnsi" w:cstheme="minorHAnsi"/>
            </w:rPr>
          </w:pPr>
          <w:r w:rsidRPr="00C33944">
            <w:rPr>
              <w:rFonts w:asciiTheme="minorHAnsi" w:hAnsiTheme="minorHAnsi" w:cstheme="minorHAnsi"/>
            </w:rPr>
            <w:t>Spis treści</w:t>
          </w:r>
        </w:p>
        <w:p w14:paraId="0C1FBA7F" w14:textId="4BCE5CDD" w:rsidR="00D16F02" w:rsidRDefault="00344188">
          <w:pPr>
            <w:pStyle w:val="Spistreci1"/>
            <w:tabs>
              <w:tab w:val="left" w:pos="440"/>
              <w:tab w:val="right" w:leader="dot" w:pos="9062"/>
            </w:tabs>
            <w:rPr>
              <w:rFonts w:eastAsiaTheme="minorEastAsia"/>
              <w:noProof/>
              <w:lang w:eastAsia="pl-PL"/>
            </w:rPr>
          </w:pPr>
          <w:r w:rsidRPr="00C33944">
            <w:rPr>
              <w:rFonts w:cstheme="minorHAnsi"/>
            </w:rPr>
            <w:fldChar w:fldCharType="begin"/>
          </w:r>
          <w:r w:rsidR="007602DB" w:rsidRPr="00C33944">
            <w:rPr>
              <w:rFonts w:cstheme="minorHAnsi"/>
            </w:rPr>
            <w:instrText xml:space="preserve"> TOC \o "1-3" \h \z \u </w:instrText>
          </w:r>
          <w:r w:rsidRPr="00C33944">
            <w:rPr>
              <w:rFonts w:cstheme="minorHAnsi"/>
            </w:rPr>
            <w:fldChar w:fldCharType="separate"/>
          </w:r>
          <w:hyperlink w:anchor="_Toc128461432" w:history="1">
            <w:r w:rsidR="00D16F02" w:rsidRPr="00114509">
              <w:rPr>
                <w:rStyle w:val="Hipercze"/>
                <w:rFonts w:cstheme="minorHAnsi"/>
                <w:noProof/>
              </w:rPr>
              <w:t>1.</w:t>
            </w:r>
            <w:r w:rsidR="00D16F02">
              <w:rPr>
                <w:rFonts w:eastAsiaTheme="minorEastAsia"/>
                <w:noProof/>
                <w:lang w:eastAsia="pl-PL"/>
              </w:rPr>
              <w:tab/>
            </w:r>
            <w:r w:rsidR="00D16F02" w:rsidRPr="00114509">
              <w:rPr>
                <w:rStyle w:val="Hipercze"/>
                <w:rFonts w:cstheme="minorHAnsi"/>
                <w:noProof/>
              </w:rPr>
              <w:t>Wstęp</w:t>
            </w:r>
            <w:r w:rsidR="00D16F02">
              <w:rPr>
                <w:noProof/>
                <w:webHidden/>
              </w:rPr>
              <w:tab/>
            </w:r>
            <w:r w:rsidR="00D16F02">
              <w:rPr>
                <w:noProof/>
                <w:webHidden/>
              </w:rPr>
              <w:fldChar w:fldCharType="begin"/>
            </w:r>
            <w:r w:rsidR="00D16F02">
              <w:rPr>
                <w:noProof/>
                <w:webHidden/>
              </w:rPr>
              <w:instrText xml:space="preserve"> PAGEREF _Toc128461432 \h </w:instrText>
            </w:r>
            <w:r w:rsidR="00D16F02">
              <w:rPr>
                <w:noProof/>
                <w:webHidden/>
              </w:rPr>
            </w:r>
            <w:r w:rsidR="00D16F02">
              <w:rPr>
                <w:noProof/>
                <w:webHidden/>
              </w:rPr>
              <w:fldChar w:fldCharType="separate"/>
            </w:r>
            <w:r w:rsidR="00030B4C">
              <w:rPr>
                <w:noProof/>
                <w:webHidden/>
              </w:rPr>
              <w:t>4</w:t>
            </w:r>
            <w:r w:rsidR="00D16F02">
              <w:rPr>
                <w:noProof/>
                <w:webHidden/>
              </w:rPr>
              <w:fldChar w:fldCharType="end"/>
            </w:r>
          </w:hyperlink>
        </w:p>
        <w:p w14:paraId="3842588E" w14:textId="171A5E67" w:rsidR="00D16F02" w:rsidRDefault="00E07668">
          <w:pPr>
            <w:pStyle w:val="Spistreci1"/>
            <w:tabs>
              <w:tab w:val="left" w:pos="440"/>
              <w:tab w:val="right" w:leader="dot" w:pos="9062"/>
            </w:tabs>
            <w:rPr>
              <w:rFonts w:eastAsiaTheme="minorEastAsia"/>
              <w:noProof/>
              <w:lang w:eastAsia="pl-PL"/>
            </w:rPr>
          </w:pPr>
          <w:hyperlink w:anchor="_Toc128461433" w:history="1">
            <w:r w:rsidR="00D16F02" w:rsidRPr="00114509">
              <w:rPr>
                <w:rStyle w:val="Hipercze"/>
                <w:rFonts w:cstheme="minorHAnsi"/>
                <w:noProof/>
              </w:rPr>
              <w:t>2.</w:t>
            </w:r>
            <w:r w:rsidR="00D16F02">
              <w:rPr>
                <w:rFonts w:eastAsiaTheme="minorEastAsia"/>
                <w:noProof/>
                <w:lang w:eastAsia="pl-PL"/>
              </w:rPr>
              <w:tab/>
            </w:r>
            <w:r w:rsidR="00D16F02" w:rsidRPr="00114509">
              <w:rPr>
                <w:rStyle w:val="Hipercze"/>
                <w:rFonts w:cstheme="minorHAnsi"/>
                <w:noProof/>
              </w:rPr>
              <w:t>Scenariusz makroekonomiczny</w:t>
            </w:r>
            <w:r w:rsidR="00D16F02">
              <w:rPr>
                <w:noProof/>
                <w:webHidden/>
              </w:rPr>
              <w:tab/>
            </w:r>
            <w:r w:rsidR="00D16F02">
              <w:rPr>
                <w:noProof/>
                <w:webHidden/>
              </w:rPr>
              <w:fldChar w:fldCharType="begin"/>
            </w:r>
            <w:r w:rsidR="00D16F02">
              <w:rPr>
                <w:noProof/>
                <w:webHidden/>
              </w:rPr>
              <w:instrText xml:space="preserve"> PAGEREF _Toc128461433 \h </w:instrText>
            </w:r>
            <w:r w:rsidR="00D16F02">
              <w:rPr>
                <w:noProof/>
                <w:webHidden/>
              </w:rPr>
            </w:r>
            <w:r w:rsidR="00D16F02">
              <w:rPr>
                <w:noProof/>
                <w:webHidden/>
              </w:rPr>
              <w:fldChar w:fldCharType="separate"/>
            </w:r>
            <w:r w:rsidR="00030B4C">
              <w:rPr>
                <w:noProof/>
                <w:webHidden/>
              </w:rPr>
              <w:t>6</w:t>
            </w:r>
            <w:r w:rsidR="00D16F02">
              <w:rPr>
                <w:noProof/>
                <w:webHidden/>
              </w:rPr>
              <w:fldChar w:fldCharType="end"/>
            </w:r>
          </w:hyperlink>
        </w:p>
        <w:p w14:paraId="644BFED3" w14:textId="17222FBA" w:rsidR="00D16F02" w:rsidRDefault="00E07668">
          <w:pPr>
            <w:pStyle w:val="Spistreci1"/>
            <w:tabs>
              <w:tab w:val="left" w:pos="440"/>
              <w:tab w:val="right" w:leader="dot" w:pos="9062"/>
            </w:tabs>
            <w:rPr>
              <w:rFonts w:eastAsiaTheme="minorEastAsia"/>
              <w:noProof/>
              <w:lang w:eastAsia="pl-PL"/>
            </w:rPr>
          </w:pPr>
          <w:hyperlink w:anchor="_Toc128461434" w:history="1">
            <w:r w:rsidR="00D16F02" w:rsidRPr="00114509">
              <w:rPr>
                <w:rStyle w:val="Hipercze"/>
                <w:rFonts w:cstheme="minorHAnsi"/>
                <w:noProof/>
              </w:rPr>
              <w:t>3.</w:t>
            </w:r>
            <w:r w:rsidR="00D16F02">
              <w:rPr>
                <w:rFonts w:eastAsiaTheme="minorEastAsia"/>
                <w:noProof/>
                <w:lang w:eastAsia="pl-PL"/>
              </w:rPr>
              <w:tab/>
            </w:r>
            <w:r w:rsidR="00D16F02" w:rsidRPr="00114509">
              <w:rPr>
                <w:rStyle w:val="Hipercze"/>
                <w:rFonts w:cstheme="minorHAnsi"/>
                <w:noProof/>
              </w:rPr>
              <w:t>Odpowiedź na wyzwania</w:t>
            </w:r>
            <w:r w:rsidR="00D16F02">
              <w:rPr>
                <w:noProof/>
                <w:webHidden/>
              </w:rPr>
              <w:tab/>
            </w:r>
            <w:r w:rsidR="00D16F02">
              <w:rPr>
                <w:noProof/>
                <w:webHidden/>
              </w:rPr>
              <w:fldChar w:fldCharType="begin"/>
            </w:r>
            <w:r w:rsidR="00D16F02">
              <w:rPr>
                <w:noProof/>
                <w:webHidden/>
              </w:rPr>
              <w:instrText xml:space="preserve"> PAGEREF _Toc128461434 \h </w:instrText>
            </w:r>
            <w:r w:rsidR="00D16F02">
              <w:rPr>
                <w:noProof/>
                <w:webHidden/>
              </w:rPr>
            </w:r>
            <w:r w:rsidR="00D16F02">
              <w:rPr>
                <w:noProof/>
                <w:webHidden/>
              </w:rPr>
              <w:fldChar w:fldCharType="separate"/>
            </w:r>
            <w:r w:rsidR="00030B4C">
              <w:rPr>
                <w:noProof/>
                <w:webHidden/>
              </w:rPr>
              <w:t>7</w:t>
            </w:r>
            <w:r w:rsidR="00D16F02">
              <w:rPr>
                <w:noProof/>
                <w:webHidden/>
              </w:rPr>
              <w:fldChar w:fldCharType="end"/>
            </w:r>
          </w:hyperlink>
        </w:p>
        <w:p w14:paraId="527BCA2E" w14:textId="3DCC901F" w:rsidR="00D16F02" w:rsidRDefault="00E07668">
          <w:pPr>
            <w:pStyle w:val="Spistreci2"/>
            <w:rPr>
              <w:rFonts w:eastAsiaTheme="minorEastAsia"/>
              <w:noProof/>
              <w:lang w:eastAsia="pl-PL"/>
            </w:rPr>
          </w:pPr>
          <w:hyperlink w:anchor="_Toc128461435" w:history="1">
            <w:r w:rsidR="00D16F02" w:rsidRPr="00114509">
              <w:rPr>
                <w:rStyle w:val="Hipercze"/>
                <w:rFonts w:cstheme="minorHAnsi"/>
                <w:noProof/>
              </w:rPr>
              <w:t>Wyzwanie: Zwiększenie aktywności zawodowej (szczególnie osoby starsze, kobiety). Dostęp do opieki nad dziećmi. Rozwój opieki długoterminowej. Ograniczenie segmentacji rynku pracy, dążenie do bardziej trwałych form zatrudnienia. Udoskonalanie elastycznych form organizacji pracy i pracy w obniżonym wymiarze czasu.</w:t>
            </w:r>
            <w:r w:rsidR="00D16F02">
              <w:rPr>
                <w:noProof/>
                <w:webHidden/>
              </w:rPr>
              <w:tab/>
            </w:r>
            <w:r w:rsidR="00D16F02">
              <w:rPr>
                <w:noProof/>
                <w:webHidden/>
              </w:rPr>
              <w:fldChar w:fldCharType="begin"/>
            </w:r>
            <w:r w:rsidR="00D16F02">
              <w:rPr>
                <w:noProof/>
                <w:webHidden/>
              </w:rPr>
              <w:instrText xml:space="preserve"> PAGEREF _Toc128461435 \h </w:instrText>
            </w:r>
            <w:r w:rsidR="00D16F02">
              <w:rPr>
                <w:noProof/>
                <w:webHidden/>
              </w:rPr>
            </w:r>
            <w:r w:rsidR="00D16F02">
              <w:rPr>
                <w:noProof/>
                <w:webHidden/>
              </w:rPr>
              <w:fldChar w:fldCharType="separate"/>
            </w:r>
            <w:r w:rsidR="00030B4C">
              <w:rPr>
                <w:noProof/>
                <w:webHidden/>
              </w:rPr>
              <w:t>7</w:t>
            </w:r>
            <w:r w:rsidR="00D16F02">
              <w:rPr>
                <w:noProof/>
                <w:webHidden/>
              </w:rPr>
              <w:fldChar w:fldCharType="end"/>
            </w:r>
          </w:hyperlink>
        </w:p>
        <w:p w14:paraId="72082545" w14:textId="5DB550E0" w:rsidR="00D16F02" w:rsidRDefault="00E07668">
          <w:pPr>
            <w:pStyle w:val="Spistreci2"/>
            <w:rPr>
              <w:rFonts w:eastAsiaTheme="minorEastAsia"/>
              <w:noProof/>
              <w:lang w:eastAsia="pl-PL"/>
            </w:rPr>
          </w:pPr>
          <w:hyperlink w:anchor="_Toc128461436" w:history="1">
            <w:r w:rsidR="00D16F02" w:rsidRPr="00114509">
              <w:rPr>
                <w:rStyle w:val="Hipercze"/>
                <w:rFonts w:cstheme="minorHAnsi"/>
                <w:noProof/>
              </w:rPr>
              <w:t>Wyzwanie: Wspieranie wysokiej jakości kształcenia i umiejętności zgodnie z potrzebami rynku pracy</w:t>
            </w:r>
            <w:r w:rsidR="00D16F02">
              <w:rPr>
                <w:noProof/>
                <w:webHidden/>
              </w:rPr>
              <w:tab/>
            </w:r>
            <w:r w:rsidR="00D16F02">
              <w:rPr>
                <w:noProof/>
                <w:webHidden/>
              </w:rPr>
              <w:fldChar w:fldCharType="begin"/>
            </w:r>
            <w:r w:rsidR="00D16F02">
              <w:rPr>
                <w:noProof/>
                <w:webHidden/>
              </w:rPr>
              <w:instrText xml:space="preserve"> PAGEREF _Toc128461436 \h </w:instrText>
            </w:r>
            <w:r w:rsidR="00D16F02">
              <w:rPr>
                <w:noProof/>
                <w:webHidden/>
              </w:rPr>
            </w:r>
            <w:r w:rsidR="00D16F02">
              <w:rPr>
                <w:noProof/>
                <w:webHidden/>
              </w:rPr>
              <w:fldChar w:fldCharType="separate"/>
            </w:r>
            <w:r w:rsidR="00030B4C">
              <w:rPr>
                <w:noProof/>
                <w:webHidden/>
              </w:rPr>
              <w:t>12</w:t>
            </w:r>
            <w:r w:rsidR="00D16F02">
              <w:rPr>
                <w:noProof/>
                <w:webHidden/>
              </w:rPr>
              <w:fldChar w:fldCharType="end"/>
            </w:r>
          </w:hyperlink>
        </w:p>
        <w:p w14:paraId="3D8AAABF" w14:textId="0978D2D5" w:rsidR="00D16F02" w:rsidRDefault="00E07668">
          <w:pPr>
            <w:pStyle w:val="Spistreci2"/>
            <w:rPr>
              <w:rFonts w:eastAsiaTheme="minorEastAsia"/>
              <w:noProof/>
              <w:lang w:eastAsia="pl-PL"/>
            </w:rPr>
          </w:pPr>
          <w:hyperlink w:anchor="_Toc128461437" w:history="1">
            <w:r w:rsidR="00D16F02" w:rsidRPr="00114509">
              <w:rPr>
                <w:rStyle w:val="Hipercze"/>
                <w:rFonts w:cstheme="minorHAnsi"/>
                <w:noProof/>
              </w:rPr>
              <w:t>Wyzwanie: Zwiększenie innowacyjności gospodarki</w:t>
            </w:r>
            <w:r w:rsidR="00D16F02">
              <w:rPr>
                <w:noProof/>
                <w:webHidden/>
              </w:rPr>
              <w:tab/>
            </w:r>
            <w:r w:rsidR="00D16F02">
              <w:rPr>
                <w:noProof/>
                <w:webHidden/>
              </w:rPr>
              <w:fldChar w:fldCharType="begin"/>
            </w:r>
            <w:r w:rsidR="00D16F02">
              <w:rPr>
                <w:noProof/>
                <w:webHidden/>
              </w:rPr>
              <w:instrText xml:space="preserve"> PAGEREF _Toc128461437 \h </w:instrText>
            </w:r>
            <w:r w:rsidR="00D16F02">
              <w:rPr>
                <w:noProof/>
                <w:webHidden/>
              </w:rPr>
            </w:r>
            <w:r w:rsidR="00D16F02">
              <w:rPr>
                <w:noProof/>
                <w:webHidden/>
              </w:rPr>
              <w:fldChar w:fldCharType="separate"/>
            </w:r>
            <w:r w:rsidR="00030B4C">
              <w:rPr>
                <w:noProof/>
                <w:webHidden/>
              </w:rPr>
              <w:t>18</w:t>
            </w:r>
            <w:r w:rsidR="00D16F02">
              <w:rPr>
                <w:noProof/>
                <w:webHidden/>
              </w:rPr>
              <w:fldChar w:fldCharType="end"/>
            </w:r>
          </w:hyperlink>
        </w:p>
        <w:p w14:paraId="0BC543C5" w14:textId="07C78411" w:rsidR="00D16F02" w:rsidRDefault="00E07668">
          <w:pPr>
            <w:pStyle w:val="Spistreci2"/>
            <w:rPr>
              <w:rFonts w:eastAsiaTheme="minorEastAsia"/>
              <w:noProof/>
              <w:lang w:eastAsia="pl-PL"/>
            </w:rPr>
          </w:pPr>
          <w:hyperlink w:anchor="_Toc128461438" w:history="1">
            <w:r w:rsidR="00D16F02" w:rsidRPr="00114509">
              <w:rPr>
                <w:rStyle w:val="Hipercze"/>
                <w:rFonts w:cstheme="minorHAnsi"/>
                <w:noProof/>
              </w:rPr>
              <w:t>Wyzwanie: Poprawa regulacji i klimatu inwestycyjnego</w:t>
            </w:r>
            <w:r w:rsidR="00D16F02" w:rsidRPr="00114509">
              <w:rPr>
                <w:rStyle w:val="Hipercze"/>
                <w:rFonts w:cstheme="minorHAnsi"/>
                <w:i/>
                <w:noProof/>
              </w:rPr>
              <w:t xml:space="preserve">. </w:t>
            </w:r>
            <w:r w:rsidR="00D16F02" w:rsidRPr="00114509">
              <w:rPr>
                <w:rStyle w:val="Hipercze"/>
                <w:rFonts w:cstheme="minorHAnsi"/>
                <w:noProof/>
              </w:rPr>
              <w:t>Zwiększenie roli konsultacji społecznych i włączanie partnerów społecznych w kształtowanie polityki</w:t>
            </w:r>
            <w:r w:rsidR="00D16F02" w:rsidRPr="00114509">
              <w:rPr>
                <w:rStyle w:val="Hipercze"/>
                <w:rFonts w:cstheme="minorHAnsi"/>
                <w:i/>
                <w:noProof/>
              </w:rPr>
              <w:t xml:space="preserve">. </w:t>
            </w:r>
            <w:r w:rsidR="00D16F02" w:rsidRPr="00114509">
              <w:rPr>
                <w:rStyle w:val="Hipercze"/>
                <w:rFonts w:cstheme="minorHAnsi"/>
                <w:noProof/>
              </w:rPr>
              <w:t>Ochrona niezależności sądów.</w:t>
            </w:r>
            <w:r w:rsidR="00D16F02">
              <w:rPr>
                <w:noProof/>
                <w:webHidden/>
              </w:rPr>
              <w:tab/>
            </w:r>
            <w:r w:rsidR="00D16F02">
              <w:rPr>
                <w:noProof/>
                <w:webHidden/>
              </w:rPr>
              <w:fldChar w:fldCharType="begin"/>
            </w:r>
            <w:r w:rsidR="00D16F02">
              <w:rPr>
                <w:noProof/>
                <w:webHidden/>
              </w:rPr>
              <w:instrText xml:space="preserve"> PAGEREF _Toc128461438 \h </w:instrText>
            </w:r>
            <w:r w:rsidR="00D16F02">
              <w:rPr>
                <w:noProof/>
                <w:webHidden/>
              </w:rPr>
            </w:r>
            <w:r w:rsidR="00D16F02">
              <w:rPr>
                <w:noProof/>
                <w:webHidden/>
              </w:rPr>
              <w:fldChar w:fldCharType="separate"/>
            </w:r>
            <w:r w:rsidR="00030B4C">
              <w:rPr>
                <w:noProof/>
                <w:webHidden/>
              </w:rPr>
              <w:t>23</w:t>
            </w:r>
            <w:r w:rsidR="00D16F02">
              <w:rPr>
                <w:noProof/>
                <w:webHidden/>
              </w:rPr>
              <w:fldChar w:fldCharType="end"/>
            </w:r>
          </w:hyperlink>
        </w:p>
        <w:p w14:paraId="29C5A300" w14:textId="39DBFEBF" w:rsidR="00D16F02" w:rsidRDefault="00E07668">
          <w:pPr>
            <w:pStyle w:val="Spistreci2"/>
            <w:rPr>
              <w:rFonts w:eastAsiaTheme="minorEastAsia"/>
              <w:noProof/>
              <w:lang w:eastAsia="pl-PL"/>
            </w:rPr>
          </w:pPr>
          <w:hyperlink w:anchor="_Toc128461439" w:history="1">
            <w:r w:rsidR="00D16F02" w:rsidRPr="00114509">
              <w:rPr>
                <w:rStyle w:val="Hipercze"/>
                <w:rFonts w:cstheme="minorHAnsi"/>
                <w:noProof/>
              </w:rPr>
              <w:t>Wyzwanie: Zapewnienie przedsiębiorstwom dostępu do finansowania i płynności</w:t>
            </w:r>
            <w:r w:rsidR="00D16F02">
              <w:rPr>
                <w:noProof/>
                <w:webHidden/>
              </w:rPr>
              <w:tab/>
            </w:r>
            <w:r w:rsidR="00D16F02">
              <w:rPr>
                <w:noProof/>
                <w:webHidden/>
              </w:rPr>
              <w:fldChar w:fldCharType="begin"/>
            </w:r>
            <w:r w:rsidR="00D16F02">
              <w:rPr>
                <w:noProof/>
                <w:webHidden/>
              </w:rPr>
              <w:instrText xml:space="preserve"> PAGEREF _Toc128461439 \h </w:instrText>
            </w:r>
            <w:r w:rsidR="00D16F02">
              <w:rPr>
                <w:noProof/>
                <w:webHidden/>
              </w:rPr>
            </w:r>
            <w:r w:rsidR="00D16F02">
              <w:rPr>
                <w:noProof/>
                <w:webHidden/>
              </w:rPr>
              <w:fldChar w:fldCharType="separate"/>
            </w:r>
            <w:r w:rsidR="00030B4C">
              <w:rPr>
                <w:noProof/>
                <w:webHidden/>
              </w:rPr>
              <w:t>28</w:t>
            </w:r>
            <w:r w:rsidR="00D16F02">
              <w:rPr>
                <w:noProof/>
                <w:webHidden/>
              </w:rPr>
              <w:fldChar w:fldCharType="end"/>
            </w:r>
          </w:hyperlink>
        </w:p>
        <w:p w14:paraId="1E0B06F3" w14:textId="0C33F1F3" w:rsidR="00D16F02" w:rsidRDefault="00E07668">
          <w:pPr>
            <w:pStyle w:val="Spistreci2"/>
            <w:rPr>
              <w:rFonts w:eastAsiaTheme="minorEastAsia"/>
              <w:noProof/>
              <w:lang w:eastAsia="pl-PL"/>
            </w:rPr>
          </w:pPr>
          <w:hyperlink w:anchor="_Toc128461440" w:history="1">
            <w:r w:rsidR="00D16F02" w:rsidRPr="00114509">
              <w:rPr>
                <w:rStyle w:val="Hipercze"/>
                <w:rFonts w:cstheme="minorHAnsi"/>
                <w:noProof/>
              </w:rPr>
              <w:t>Wyzwanie: Cyfryzacja</w:t>
            </w:r>
            <w:r w:rsidR="00D16F02">
              <w:rPr>
                <w:noProof/>
                <w:webHidden/>
              </w:rPr>
              <w:tab/>
            </w:r>
            <w:r w:rsidR="00D16F02">
              <w:rPr>
                <w:noProof/>
                <w:webHidden/>
              </w:rPr>
              <w:fldChar w:fldCharType="begin"/>
            </w:r>
            <w:r w:rsidR="00D16F02">
              <w:rPr>
                <w:noProof/>
                <w:webHidden/>
              </w:rPr>
              <w:instrText xml:space="preserve"> PAGEREF _Toc128461440 \h </w:instrText>
            </w:r>
            <w:r w:rsidR="00D16F02">
              <w:rPr>
                <w:noProof/>
                <w:webHidden/>
              </w:rPr>
            </w:r>
            <w:r w:rsidR="00D16F02">
              <w:rPr>
                <w:noProof/>
                <w:webHidden/>
              </w:rPr>
              <w:fldChar w:fldCharType="separate"/>
            </w:r>
            <w:r w:rsidR="00030B4C">
              <w:rPr>
                <w:noProof/>
                <w:webHidden/>
              </w:rPr>
              <w:t>31</w:t>
            </w:r>
            <w:r w:rsidR="00D16F02">
              <w:rPr>
                <w:noProof/>
                <w:webHidden/>
              </w:rPr>
              <w:fldChar w:fldCharType="end"/>
            </w:r>
          </w:hyperlink>
        </w:p>
        <w:p w14:paraId="28166ADA" w14:textId="471B60B0" w:rsidR="00D16F02" w:rsidRDefault="00E07668">
          <w:pPr>
            <w:pStyle w:val="Spistreci2"/>
            <w:rPr>
              <w:rFonts w:eastAsiaTheme="minorEastAsia"/>
              <w:noProof/>
              <w:lang w:eastAsia="pl-PL"/>
            </w:rPr>
          </w:pPr>
          <w:hyperlink w:anchor="_Toc128461441" w:history="1">
            <w:r w:rsidR="00D16F02" w:rsidRPr="00114509">
              <w:rPr>
                <w:rStyle w:val="Hipercze"/>
                <w:rFonts w:cstheme="minorHAnsi"/>
                <w:noProof/>
              </w:rPr>
              <w:t>Wyzwanie: Zazielenienie gospodarki. Zrównoważony transport. Czysta energia. Ograniczenie zależności od paliw kopalnych.</w:t>
            </w:r>
            <w:r w:rsidR="00D16F02">
              <w:rPr>
                <w:noProof/>
                <w:webHidden/>
              </w:rPr>
              <w:tab/>
            </w:r>
            <w:r w:rsidR="00D16F02">
              <w:rPr>
                <w:noProof/>
                <w:webHidden/>
              </w:rPr>
              <w:fldChar w:fldCharType="begin"/>
            </w:r>
            <w:r w:rsidR="00D16F02">
              <w:rPr>
                <w:noProof/>
                <w:webHidden/>
              </w:rPr>
              <w:instrText xml:space="preserve"> PAGEREF _Toc128461441 \h </w:instrText>
            </w:r>
            <w:r w:rsidR="00D16F02">
              <w:rPr>
                <w:noProof/>
                <w:webHidden/>
              </w:rPr>
            </w:r>
            <w:r w:rsidR="00D16F02">
              <w:rPr>
                <w:noProof/>
                <w:webHidden/>
              </w:rPr>
              <w:fldChar w:fldCharType="separate"/>
            </w:r>
            <w:r w:rsidR="00030B4C">
              <w:rPr>
                <w:noProof/>
                <w:webHidden/>
              </w:rPr>
              <w:t>42</w:t>
            </w:r>
            <w:r w:rsidR="00D16F02">
              <w:rPr>
                <w:noProof/>
                <w:webHidden/>
              </w:rPr>
              <w:fldChar w:fldCharType="end"/>
            </w:r>
          </w:hyperlink>
        </w:p>
        <w:p w14:paraId="7F0DE71D" w14:textId="07B37AC9" w:rsidR="00D16F02" w:rsidRDefault="00E07668">
          <w:pPr>
            <w:pStyle w:val="Spistreci2"/>
            <w:rPr>
              <w:rFonts w:eastAsiaTheme="minorEastAsia"/>
              <w:noProof/>
              <w:lang w:eastAsia="pl-PL"/>
            </w:rPr>
          </w:pPr>
          <w:hyperlink w:anchor="_Toc128461442" w:history="1">
            <w:r w:rsidR="00D16F02" w:rsidRPr="00114509">
              <w:rPr>
                <w:rStyle w:val="Hipercze"/>
                <w:rFonts w:cstheme="minorHAnsi"/>
                <w:noProof/>
              </w:rPr>
              <w:t>Wyzwanie: Poprawa opieki zdrowotnej. Zapewnienie wystarczających zasobów. Przyspieszenie wdrażania usług e-zdrowia.</w:t>
            </w:r>
            <w:r w:rsidR="00D16F02">
              <w:rPr>
                <w:noProof/>
                <w:webHidden/>
              </w:rPr>
              <w:tab/>
            </w:r>
            <w:r w:rsidR="00D16F02">
              <w:rPr>
                <w:noProof/>
                <w:webHidden/>
              </w:rPr>
              <w:fldChar w:fldCharType="begin"/>
            </w:r>
            <w:r w:rsidR="00D16F02">
              <w:rPr>
                <w:noProof/>
                <w:webHidden/>
              </w:rPr>
              <w:instrText xml:space="preserve"> PAGEREF _Toc128461442 \h </w:instrText>
            </w:r>
            <w:r w:rsidR="00D16F02">
              <w:rPr>
                <w:noProof/>
                <w:webHidden/>
              </w:rPr>
            </w:r>
            <w:r w:rsidR="00D16F02">
              <w:rPr>
                <w:noProof/>
                <w:webHidden/>
              </w:rPr>
              <w:fldChar w:fldCharType="separate"/>
            </w:r>
            <w:r w:rsidR="00030B4C">
              <w:rPr>
                <w:noProof/>
                <w:webHidden/>
              </w:rPr>
              <w:t>54</w:t>
            </w:r>
            <w:r w:rsidR="00D16F02">
              <w:rPr>
                <w:noProof/>
                <w:webHidden/>
              </w:rPr>
              <w:fldChar w:fldCharType="end"/>
            </w:r>
          </w:hyperlink>
        </w:p>
        <w:p w14:paraId="53682D09" w14:textId="0AB89295" w:rsidR="00D16F02" w:rsidRDefault="00E07668">
          <w:pPr>
            <w:pStyle w:val="Spistreci1"/>
            <w:tabs>
              <w:tab w:val="left" w:pos="440"/>
              <w:tab w:val="right" w:leader="dot" w:pos="9062"/>
            </w:tabs>
            <w:rPr>
              <w:rFonts w:eastAsiaTheme="minorEastAsia"/>
              <w:noProof/>
              <w:lang w:eastAsia="pl-PL"/>
            </w:rPr>
          </w:pPr>
          <w:hyperlink w:anchor="_Toc128461443" w:history="1">
            <w:r w:rsidR="00D16F02" w:rsidRPr="00114509">
              <w:rPr>
                <w:rStyle w:val="Hipercze"/>
                <w:rFonts w:cstheme="minorHAnsi"/>
                <w:noProof/>
              </w:rPr>
              <w:t>4.</w:t>
            </w:r>
            <w:r w:rsidR="00D16F02">
              <w:rPr>
                <w:rFonts w:eastAsiaTheme="minorEastAsia"/>
                <w:noProof/>
                <w:lang w:eastAsia="pl-PL"/>
              </w:rPr>
              <w:tab/>
            </w:r>
            <w:r w:rsidR="00D16F02" w:rsidRPr="00114509">
              <w:rPr>
                <w:rStyle w:val="Hipercze"/>
                <w:rFonts w:cstheme="minorHAnsi"/>
                <w:noProof/>
              </w:rPr>
              <w:t>Realizacja celów zrównoważonego rozwoju</w:t>
            </w:r>
            <w:r w:rsidR="00D16F02">
              <w:rPr>
                <w:noProof/>
                <w:webHidden/>
              </w:rPr>
              <w:tab/>
            </w:r>
            <w:r w:rsidR="00D16F02">
              <w:rPr>
                <w:noProof/>
                <w:webHidden/>
              </w:rPr>
              <w:fldChar w:fldCharType="begin"/>
            </w:r>
            <w:r w:rsidR="00D16F02">
              <w:rPr>
                <w:noProof/>
                <w:webHidden/>
              </w:rPr>
              <w:instrText xml:space="preserve"> PAGEREF _Toc128461443 \h </w:instrText>
            </w:r>
            <w:r w:rsidR="00D16F02">
              <w:rPr>
                <w:noProof/>
                <w:webHidden/>
              </w:rPr>
            </w:r>
            <w:r w:rsidR="00D16F02">
              <w:rPr>
                <w:noProof/>
                <w:webHidden/>
              </w:rPr>
              <w:fldChar w:fldCharType="separate"/>
            </w:r>
            <w:r w:rsidR="00030B4C">
              <w:rPr>
                <w:noProof/>
                <w:webHidden/>
              </w:rPr>
              <w:t>65</w:t>
            </w:r>
            <w:r w:rsidR="00D16F02">
              <w:rPr>
                <w:noProof/>
                <w:webHidden/>
              </w:rPr>
              <w:fldChar w:fldCharType="end"/>
            </w:r>
          </w:hyperlink>
        </w:p>
        <w:p w14:paraId="5E948284" w14:textId="39745EAB" w:rsidR="00D16F02" w:rsidRDefault="00E07668">
          <w:pPr>
            <w:pStyle w:val="Spistreci1"/>
            <w:tabs>
              <w:tab w:val="left" w:pos="440"/>
              <w:tab w:val="right" w:leader="dot" w:pos="9062"/>
            </w:tabs>
            <w:rPr>
              <w:rFonts w:eastAsiaTheme="minorEastAsia"/>
              <w:noProof/>
              <w:lang w:eastAsia="pl-PL"/>
            </w:rPr>
          </w:pPr>
          <w:hyperlink w:anchor="_Toc128461444" w:history="1">
            <w:r w:rsidR="00D16F02" w:rsidRPr="00114509">
              <w:rPr>
                <w:rStyle w:val="Hipercze"/>
                <w:rFonts w:cstheme="minorHAnsi"/>
                <w:noProof/>
              </w:rPr>
              <w:t>5.</w:t>
            </w:r>
            <w:r w:rsidR="00D16F02">
              <w:rPr>
                <w:rFonts w:eastAsiaTheme="minorEastAsia"/>
                <w:noProof/>
                <w:lang w:eastAsia="pl-PL"/>
              </w:rPr>
              <w:tab/>
            </w:r>
            <w:r w:rsidR="00D16F02" w:rsidRPr="00114509">
              <w:rPr>
                <w:rStyle w:val="Hipercze"/>
                <w:rFonts w:cstheme="minorHAnsi"/>
                <w:noProof/>
              </w:rPr>
              <w:t>Komplementarność z funduszami UE</w:t>
            </w:r>
            <w:r w:rsidR="00D16F02">
              <w:rPr>
                <w:noProof/>
                <w:webHidden/>
              </w:rPr>
              <w:tab/>
            </w:r>
            <w:r w:rsidR="00D16F02">
              <w:rPr>
                <w:noProof/>
                <w:webHidden/>
              </w:rPr>
              <w:fldChar w:fldCharType="begin"/>
            </w:r>
            <w:r w:rsidR="00D16F02">
              <w:rPr>
                <w:noProof/>
                <w:webHidden/>
              </w:rPr>
              <w:instrText xml:space="preserve"> PAGEREF _Toc128461444 \h </w:instrText>
            </w:r>
            <w:r w:rsidR="00D16F02">
              <w:rPr>
                <w:noProof/>
                <w:webHidden/>
              </w:rPr>
            </w:r>
            <w:r w:rsidR="00D16F02">
              <w:rPr>
                <w:noProof/>
                <w:webHidden/>
              </w:rPr>
              <w:fldChar w:fldCharType="separate"/>
            </w:r>
            <w:r w:rsidR="00030B4C">
              <w:rPr>
                <w:noProof/>
                <w:webHidden/>
              </w:rPr>
              <w:t>70</w:t>
            </w:r>
            <w:r w:rsidR="00D16F02">
              <w:rPr>
                <w:noProof/>
                <w:webHidden/>
              </w:rPr>
              <w:fldChar w:fldCharType="end"/>
            </w:r>
          </w:hyperlink>
        </w:p>
        <w:p w14:paraId="025FF067" w14:textId="24D795F8" w:rsidR="00D16F02" w:rsidRDefault="00E07668">
          <w:pPr>
            <w:pStyle w:val="Spistreci1"/>
            <w:tabs>
              <w:tab w:val="left" w:pos="440"/>
              <w:tab w:val="right" w:leader="dot" w:pos="9062"/>
            </w:tabs>
            <w:rPr>
              <w:rFonts w:eastAsiaTheme="minorEastAsia"/>
              <w:noProof/>
              <w:lang w:eastAsia="pl-PL"/>
            </w:rPr>
          </w:pPr>
          <w:hyperlink w:anchor="_Toc128461445" w:history="1">
            <w:r w:rsidR="00D16F02" w:rsidRPr="00114509">
              <w:rPr>
                <w:rStyle w:val="Hipercze"/>
                <w:rFonts w:cstheme="minorHAnsi"/>
                <w:noProof/>
              </w:rPr>
              <w:t>6.</w:t>
            </w:r>
            <w:r w:rsidR="00D16F02">
              <w:rPr>
                <w:rFonts w:eastAsiaTheme="minorEastAsia"/>
                <w:noProof/>
                <w:lang w:eastAsia="pl-PL"/>
              </w:rPr>
              <w:tab/>
            </w:r>
            <w:r w:rsidR="00D16F02" w:rsidRPr="00114509">
              <w:rPr>
                <w:rStyle w:val="Hipercze"/>
                <w:rFonts w:cstheme="minorHAnsi"/>
                <w:noProof/>
              </w:rPr>
              <w:t>Instytucjonalny proces opracowania KPR oraz zaangażowanie interesariuszy</w:t>
            </w:r>
            <w:r w:rsidR="00D16F02">
              <w:rPr>
                <w:noProof/>
                <w:webHidden/>
              </w:rPr>
              <w:tab/>
            </w:r>
            <w:r w:rsidR="00D16F02">
              <w:rPr>
                <w:noProof/>
                <w:webHidden/>
              </w:rPr>
              <w:fldChar w:fldCharType="begin"/>
            </w:r>
            <w:r w:rsidR="00D16F02">
              <w:rPr>
                <w:noProof/>
                <w:webHidden/>
              </w:rPr>
              <w:instrText xml:space="preserve"> PAGEREF _Toc128461445 \h </w:instrText>
            </w:r>
            <w:r w:rsidR="00D16F02">
              <w:rPr>
                <w:noProof/>
                <w:webHidden/>
              </w:rPr>
            </w:r>
            <w:r w:rsidR="00D16F02">
              <w:rPr>
                <w:noProof/>
                <w:webHidden/>
              </w:rPr>
              <w:fldChar w:fldCharType="separate"/>
            </w:r>
            <w:r w:rsidR="00030B4C">
              <w:rPr>
                <w:noProof/>
                <w:webHidden/>
              </w:rPr>
              <w:t>73</w:t>
            </w:r>
            <w:r w:rsidR="00D16F02">
              <w:rPr>
                <w:noProof/>
                <w:webHidden/>
              </w:rPr>
              <w:fldChar w:fldCharType="end"/>
            </w:r>
          </w:hyperlink>
        </w:p>
        <w:p w14:paraId="359648DB" w14:textId="3D429362" w:rsidR="00D16F02" w:rsidRDefault="00E07668">
          <w:pPr>
            <w:pStyle w:val="Spistreci1"/>
            <w:tabs>
              <w:tab w:val="right" w:leader="dot" w:pos="9062"/>
            </w:tabs>
            <w:rPr>
              <w:rFonts w:eastAsiaTheme="minorEastAsia"/>
              <w:noProof/>
              <w:lang w:eastAsia="pl-PL"/>
            </w:rPr>
          </w:pPr>
          <w:hyperlink w:anchor="_Toc128461446" w:history="1">
            <w:r w:rsidR="00D16F02" w:rsidRPr="00114509">
              <w:rPr>
                <w:rStyle w:val="Hipercze"/>
                <w:rFonts w:eastAsia="Century Gothic" w:cstheme="minorHAnsi"/>
                <w:noProof/>
              </w:rPr>
              <w:t>Załącznik 1. Realizacja przez Polskę zaleceń dla poszczególnych krajów (CSR)</w:t>
            </w:r>
            <w:r w:rsidR="00D16F02">
              <w:rPr>
                <w:noProof/>
                <w:webHidden/>
              </w:rPr>
              <w:tab/>
            </w:r>
            <w:r w:rsidR="00D16F02">
              <w:rPr>
                <w:noProof/>
                <w:webHidden/>
              </w:rPr>
              <w:fldChar w:fldCharType="begin"/>
            </w:r>
            <w:r w:rsidR="00D16F02">
              <w:rPr>
                <w:noProof/>
                <w:webHidden/>
              </w:rPr>
              <w:instrText xml:space="preserve"> PAGEREF _Toc128461446 \h </w:instrText>
            </w:r>
            <w:r w:rsidR="00D16F02">
              <w:rPr>
                <w:noProof/>
                <w:webHidden/>
              </w:rPr>
            </w:r>
            <w:r w:rsidR="00D16F02">
              <w:rPr>
                <w:noProof/>
                <w:webHidden/>
              </w:rPr>
              <w:fldChar w:fldCharType="separate"/>
            </w:r>
            <w:r w:rsidR="00030B4C">
              <w:rPr>
                <w:noProof/>
                <w:webHidden/>
              </w:rPr>
              <w:t>74</w:t>
            </w:r>
            <w:r w:rsidR="00D16F02">
              <w:rPr>
                <w:noProof/>
                <w:webHidden/>
              </w:rPr>
              <w:fldChar w:fldCharType="end"/>
            </w:r>
          </w:hyperlink>
        </w:p>
        <w:p w14:paraId="6175BE32" w14:textId="7A257372" w:rsidR="00D16F02" w:rsidRDefault="00E07668">
          <w:pPr>
            <w:pStyle w:val="Spistreci1"/>
            <w:tabs>
              <w:tab w:val="right" w:leader="dot" w:pos="9062"/>
            </w:tabs>
            <w:rPr>
              <w:rFonts w:eastAsiaTheme="minorEastAsia"/>
              <w:noProof/>
              <w:lang w:eastAsia="pl-PL"/>
            </w:rPr>
          </w:pPr>
          <w:hyperlink w:anchor="_Toc128461447" w:history="1">
            <w:r w:rsidR="00D16F02" w:rsidRPr="00114509">
              <w:rPr>
                <w:rStyle w:val="Hipercze"/>
                <w:rFonts w:cstheme="minorHAnsi"/>
                <w:noProof/>
              </w:rPr>
              <w:t>Załącznik 2. Realizacja KPO (na podstawie bazy FENIX)</w:t>
            </w:r>
            <w:r w:rsidR="00D16F02">
              <w:rPr>
                <w:noProof/>
                <w:webHidden/>
              </w:rPr>
              <w:tab/>
            </w:r>
            <w:r w:rsidR="00D16F02">
              <w:rPr>
                <w:noProof/>
                <w:webHidden/>
              </w:rPr>
              <w:fldChar w:fldCharType="begin"/>
            </w:r>
            <w:r w:rsidR="00D16F02">
              <w:rPr>
                <w:noProof/>
                <w:webHidden/>
              </w:rPr>
              <w:instrText xml:space="preserve"> PAGEREF _Toc128461447 \h </w:instrText>
            </w:r>
            <w:r w:rsidR="00D16F02">
              <w:rPr>
                <w:noProof/>
                <w:webHidden/>
              </w:rPr>
            </w:r>
            <w:r w:rsidR="00D16F02">
              <w:rPr>
                <w:noProof/>
                <w:webHidden/>
              </w:rPr>
              <w:fldChar w:fldCharType="separate"/>
            </w:r>
            <w:r w:rsidR="00030B4C">
              <w:rPr>
                <w:noProof/>
                <w:webHidden/>
              </w:rPr>
              <w:t>85</w:t>
            </w:r>
            <w:r w:rsidR="00D16F02">
              <w:rPr>
                <w:noProof/>
                <w:webHidden/>
              </w:rPr>
              <w:fldChar w:fldCharType="end"/>
            </w:r>
          </w:hyperlink>
        </w:p>
        <w:p w14:paraId="7D0E5D53" w14:textId="33E781F8" w:rsidR="00D16F02" w:rsidRDefault="00E07668">
          <w:pPr>
            <w:pStyle w:val="Spistreci1"/>
            <w:tabs>
              <w:tab w:val="right" w:leader="dot" w:pos="9062"/>
            </w:tabs>
            <w:rPr>
              <w:rFonts w:eastAsiaTheme="minorEastAsia"/>
              <w:noProof/>
              <w:lang w:eastAsia="pl-PL"/>
            </w:rPr>
          </w:pPr>
          <w:hyperlink w:anchor="_Toc128461448" w:history="1">
            <w:r w:rsidR="00D16F02" w:rsidRPr="00114509">
              <w:rPr>
                <w:rStyle w:val="Hipercze"/>
                <w:rFonts w:cstheme="minorHAnsi"/>
                <w:noProof/>
              </w:rPr>
              <w:t>Załącznik 3. Działania KPR odnoszące się do zasad Europejskiego Filara Praw Socjalnych</w:t>
            </w:r>
            <w:r w:rsidR="00D16F02">
              <w:rPr>
                <w:noProof/>
                <w:webHidden/>
              </w:rPr>
              <w:tab/>
            </w:r>
            <w:r w:rsidR="00D16F02">
              <w:rPr>
                <w:noProof/>
                <w:webHidden/>
              </w:rPr>
              <w:fldChar w:fldCharType="begin"/>
            </w:r>
            <w:r w:rsidR="00D16F02">
              <w:rPr>
                <w:noProof/>
                <w:webHidden/>
              </w:rPr>
              <w:instrText xml:space="preserve"> PAGEREF _Toc128461448 \h </w:instrText>
            </w:r>
            <w:r w:rsidR="00D16F02">
              <w:rPr>
                <w:noProof/>
                <w:webHidden/>
              </w:rPr>
            </w:r>
            <w:r w:rsidR="00D16F02">
              <w:rPr>
                <w:noProof/>
                <w:webHidden/>
              </w:rPr>
              <w:fldChar w:fldCharType="separate"/>
            </w:r>
            <w:r w:rsidR="00030B4C">
              <w:rPr>
                <w:noProof/>
                <w:webHidden/>
              </w:rPr>
              <w:t>96</w:t>
            </w:r>
            <w:r w:rsidR="00D16F02">
              <w:rPr>
                <w:noProof/>
                <w:webHidden/>
              </w:rPr>
              <w:fldChar w:fldCharType="end"/>
            </w:r>
          </w:hyperlink>
        </w:p>
        <w:p w14:paraId="2B1F3F33" w14:textId="46534CE0" w:rsidR="00D16F02" w:rsidRDefault="00E07668">
          <w:pPr>
            <w:pStyle w:val="Spistreci1"/>
            <w:tabs>
              <w:tab w:val="right" w:leader="dot" w:pos="9062"/>
            </w:tabs>
            <w:rPr>
              <w:rFonts w:eastAsiaTheme="minorEastAsia"/>
              <w:noProof/>
              <w:lang w:eastAsia="pl-PL"/>
            </w:rPr>
          </w:pPr>
          <w:hyperlink w:anchor="_Toc128461449" w:history="1">
            <w:r w:rsidR="00D16F02" w:rsidRPr="00114509">
              <w:rPr>
                <w:rStyle w:val="Hipercze"/>
                <w:rFonts w:cstheme="minorHAnsi"/>
                <w:noProof/>
              </w:rPr>
              <w:t>Załącznik 4. Działania KPR odnoszące się do celów zrównoważonego rozwoju (SDGs)</w:t>
            </w:r>
            <w:r w:rsidR="00D16F02">
              <w:rPr>
                <w:noProof/>
                <w:webHidden/>
              </w:rPr>
              <w:tab/>
            </w:r>
            <w:r w:rsidR="00D16F02">
              <w:rPr>
                <w:noProof/>
                <w:webHidden/>
              </w:rPr>
              <w:fldChar w:fldCharType="begin"/>
            </w:r>
            <w:r w:rsidR="00D16F02">
              <w:rPr>
                <w:noProof/>
                <w:webHidden/>
              </w:rPr>
              <w:instrText xml:space="preserve"> PAGEREF _Toc128461449 \h </w:instrText>
            </w:r>
            <w:r w:rsidR="00D16F02">
              <w:rPr>
                <w:noProof/>
                <w:webHidden/>
              </w:rPr>
            </w:r>
            <w:r w:rsidR="00D16F02">
              <w:rPr>
                <w:noProof/>
                <w:webHidden/>
              </w:rPr>
              <w:fldChar w:fldCharType="separate"/>
            </w:r>
            <w:r w:rsidR="00030B4C">
              <w:rPr>
                <w:noProof/>
                <w:webHidden/>
              </w:rPr>
              <w:t>101</w:t>
            </w:r>
            <w:r w:rsidR="00D16F02">
              <w:rPr>
                <w:noProof/>
                <w:webHidden/>
              </w:rPr>
              <w:fldChar w:fldCharType="end"/>
            </w:r>
          </w:hyperlink>
        </w:p>
        <w:p w14:paraId="7263C2B9" w14:textId="7ED8FC20" w:rsidR="007602DB" w:rsidRPr="00C33944" w:rsidRDefault="00344188" w:rsidP="00C95B88">
          <w:pPr>
            <w:rPr>
              <w:rFonts w:cstheme="minorHAnsi"/>
            </w:rPr>
          </w:pPr>
          <w:r w:rsidRPr="00C33944">
            <w:rPr>
              <w:rFonts w:cstheme="minorHAnsi"/>
              <w:b/>
              <w:bCs/>
            </w:rPr>
            <w:fldChar w:fldCharType="end"/>
          </w:r>
        </w:p>
      </w:sdtContent>
    </w:sdt>
    <w:p w14:paraId="783228EB" w14:textId="77777777" w:rsidR="007602DB" w:rsidRPr="00C33944" w:rsidRDefault="007602DB" w:rsidP="00C95B88">
      <w:pPr>
        <w:spacing w:after="120"/>
        <w:rPr>
          <w:rFonts w:cstheme="minorHAnsi"/>
        </w:rPr>
      </w:pPr>
      <w:r w:rsidRPr="00C33944">
        <w:rPr>
          <w:rFonts w:cstheme="minorHAnsi"/>
        </w:rPr>
        <w:br w:type="page"/>
      </w:r>
    </w:p>
    <w:p w14:paraId="3758A6FF" w14:textId="77777777" w:rsidR="00847F49" w:rsidRPr="00C33944" w:rsidRDefault="00F80B17" w:rsidP="0062577D">
      <w:pPr>
        <w:pStyle w:val="Nagwek1"/>
        <w:pageBreakBefore/>
        <w:numPr>
          <w:ilvl w:val="0"/>
          <w:numId w:val="18"/>
        </w:numPr>
        <w:suppressAutoHyphens/>
        <w:ind w:left="426" w:hanging="426"/>
        <w:rPr>
          <w:rFonts w:asciiTheme="minorHAnsi" w:hAnsiTheme="minorHAnsi" w:cstheme="minorHAnsi"/>
        </w:rPr>
      </w:pPr>
      <w:bookmarkStart w:id="0" w:name="_Toc128461432"/>
      <w:r w:rsidRPr="00C33944">
        <w:rPr>
          <w:rFonts w:asciiTheme="minorHAnsi" w:hAnsiTheme="minorHAnsi" w:cstheme="minorHAnsi"/>
        </w:rPr>
        <w:lastRenderedPageBreak/>
        <w:t>Wstęp</w:t>
      </w:r>
      <w:bookmarkEnd w:id="0"/>
    </w:p>
    <w:p w14:paraId="5F0B6691" w14:textId="77777777" w:rsidR="00443A7E" w:rsidRPr="00C33944" w:rsidRDefault="00443A7E" w:rsidP="00443A7E">
      <w:pPr>
        <w:spacing w:after="120"/>
        <w:rPr>
          <w:rFonts w:cstheme="minorHAnsi"/>
        </w:rPr>
      </w:pPr>
      <w:bookmarkStart w:id="1" w:name="_Toc34918395"/>
      <w:r w:rsidRPr="00C33944">
        <w:rPr>
          <w:rFonts w:cstheme="minorHAnsi"/>
        </w:rPr>
        <w:t>Krajow</w:t>
      </w:r>
      <w:r>
        <w:rPr>
          <w:rFonts w:cstheme="minorHAnsi"/>
        </w:rPr>
        <w:t>y</w:t>
      </w:r>
      <w:r w:rsidRPr="00C33944">
        <w:rPr>
          <w:rFonts w:cstheme="minorHAnsi"/>
        </w:rPr>
        <w:t xml:space="preserve"> Program Reform (KPR) </w:t>
      </w:r>
      <w:r>
        <w:rPr>
          <w:rFonts w:cstheme="minorHAnsi"/>
        </w:rPr>
        <w:t>pozostaje</w:t>
      </w:r>
      <w:r w:rsidRPr="00C33944">
        <w:rPr>
          <w:rFonts w:cstheme="minorHAnsi"/>
        </w:rPr>
        <w:t xml:space="preserve"> </w:t>
      </w:r>
      <w:r>
        <w:rPr>
          <w:rFonts w:cstheme="minorHAnsi"/>
        </w:rPr>
        <w:t>jednym z głównych</w:t>
      </w:r>
      <w:r w:rsidRPr="00C33944">
        <w:rPr>
          <w:rFonts w:cstheme="minorHAnsi"/>
        </w:rPr>
        <w:t xml:space="preserve"> instrument</w:t>
      </w:r>
      <w:r>
        <w:rPr>
          <w:rFonts w:cstheme="minorHAnsi"/>
        </w:rPr>
        <w:t>ów</w:t>
      </w:r>
      <w:r w:rsidRPr="00C33944">
        <w:rPr>
          <w:rFonts w:cstheme="minorHAnsi"/>
        </w:rPr>
        <w:t xml:space="preserve"> </w:t>
      </w:r>
      <w:r>
        <w:rPr>
          <w:rFonts w:cstheme="minorHAnsi"/>
        </w:rPr>
        <w:t xml:space="preserve">w procesie </w:t>
      </w:r>
      <w:r w:rsidR="00042400">
        <w:rPr>
          <w:rFonts w:cstheme="minorHAnsi"/>
        </w:rPr>
        <w:t xml:space="preserve">zarządzania </w:t>
      </w:r>
      <w:r>
        <w:rPr>
          <w:rFonts w:cstheme="minorHAnsi"/>
        </w:rPr>
        <w:t>gospodarczego UE, czyli Semestru Europejskiego.</w:t>
      </w:r>
      <w:r w:rsidRPr="00C33944">
        <w:rPr>
          <w:rFonts w:cstheme="minorHAnsi"/>
        </w:rPr>
        <w:t xml:space="preserve"> </w:t>
      </w:r>
      <w:r>
        <w:rPr>
          <w:rFonts w:cstheme="minorHAnsi"/>
        </w:rPr>
        <w:t xml:space="preserve">KPR </w:t>
      </w:r>
      <w:r w:rsidR="00042400">
        <w:rPr>
          <w:rFonts w:cstheme="minorHAnsi"/>
        </w:rPr>
        <w:t xml:space="preserve">obejmuje główne elementy agendy gospodarczej państwa członkowskiego będące odpowiedzią na priorytety UE </w:t>
      </w:r>
      <w:r>
        <w:rPr>
          <w:rFonts w:cstheme="minorHAnsi"/>
        </w:rPr>
        <w:t>w perspektywie najbliższego roku.</w:t>
      </w:r>
    </w:p>
    <w:p w14:paraId="536AB206" w14:textId="77777777" w:rsidR="00443A7E" w:rsidRDefault="00042400" w:rsidP="00443A7E">
      <w:pPr>
        <w:spacing w:after="120"/>
        <w:rPr>
          <w:rFonts w:cstheme="minorHAnsi"/>
        </w:rPr>
      </w:pPr>
      <w:r>
        <w:rPr>
          <w:rFonts w:cstheme="minorHAnsi"/>
        </w:rPr>
        <w:t>D</w:t>
      </w:r>
      <w:r w:rsidR="00443A7E" w:rsidRPr="00C33944">
        <w:rPr>
          <w:rFonts w:cstheme="minorHAnsi"/>
        </w:rPr>
        <w:t>ługofalow</w:t>
      </w:r>
      <w:r>
        <w:rPr>
          <w:rFonts w:cstheme="minorHAnsi"/>
        </w:rPr>
        <w:t>a</w:t>
      </w:r>
      <w:r w:rsidR="00443A7E">
        <w:rPr>
          <w:rFonts w:cstheme="minorHAnsi"/>
        </w:rPr>
        <w:t xml:space="preserve"> </w:t>
      </w:r>
      <w:r>
        <w:rPr>
          <w:rFonts w:cstheme="minorHAnsi"/>
        </w:rPr>
        <w:t xml:space="preserve">wizja </w:t>
      </w:r>
      <w:r w:rsidRPr="00C33944">
        <w:rPr>
          <w:rFonts w:cstheme="minorHAnsi"/>
        </w:rPr>
        <w:t>gospodarcz</w:t>
      </w:r>
      <w:r>
        <w:rPr>
          <w:rFonts w:cstheme="minorHAnsi"/>
        </w:rPr>
        <w:t xml:space="preserve">a </w:t>
      </w:r>
      <w:r w:rsidR="00443A7E">
        <w:rPr>
          <w:rFonts w:cstheme="minorHAnsi"/>
        </w:rPr>
        <w:t>UE</w:t>
      </w:r>
      <w:r w:rsidR="00443A7E" w:rsidRPr="00C33944">
        <w:rPr>
          <w:rFonts w:cstheme="minorHAnsi"/>
        </w:rPr>
        <w:t xml:space="preserve"> </w:t>
      </w:r>
      <w:r>
        <w:rPr>
          <w:rFonts w:cstheme="minorHAnsi"/>
        </w:rPr>
        <w:t xml:space="preserve">stawia </w:t>
      </w:r>
      <w:r w:rsidR="00443A7E" w:rsidRPr="00C33944">
        <w:rPr>
          <w:rFonts w:cstheme="minorHAnsi"/>
        </w:rPr>
        <w:t xml:space="preserve">nacisk na poprawę konkurencyjności UE i stały rozwój gospodarczy przy założeniu osiągnięcia neutralności klimatycznej Europy. </w:t>
      </w:r>
    </w:p>
    <w:p w14:paraId="3F3C78DB" w14:textId="77777777" w:rsidR="00443A7E" w:rsidRDefault="00443A7E" w:rsidP="00443A7E">
      <w:pPr>
        <w:spacing w:after="120"/>
        <w:rPr>
          <w:rFonts w:cstheme="minorHAnsi"/>
        </w:rPr>
      </w:pPr>
      <w:r>
        <w:rPr>
          <w:rFonts w:cstheme="minorHAnsi"/>
        </w:rPr>
        <w:t>To</w:t>
      </w:r>
      <w:r w:rsidRPr="00C33944">
        <w:rPr>
          <w:rFonts w:cstheme="minorHAnsi"/>
        </w:rPr>
        <w:t xml:space="preserve"> </w:t>
      </w:r>
      <w:r>
        <w:rPr>
          <w:rFonts w:cstheme="minorHAnsi"/>
        </w:rPr>
        <w:t xml:space="preserve">podejście znalazło odzwierciedlenie </w:t>
      </w:r>
      <w:r w:rsidRPr="00C33944">
        <w:rPr>
          <w:rFonts w:cstheme="minorHAnsi"/>
        </w:rPr>
        <w:t>w Rocznej Analizie Zrównoważonego Wzrostu Gospodarczego na 202</w:t>
      </w:r>
      <w:r>
        <w:rPr>
          <w:rFonts w:cstheme="minorHAnsi"/>
        </w:rPr>
        <w:t>3</w:t>
      </w:r>
      <w:r w:rsidRPr="00C33944">
        <w:rPr>
          <w:rFonts w:cstheme="minorHAnsi"/>
        </w:rPr>
        <w:t xml:space="preserve"> r. (</w:t>
      </w:r>
      <w:r w:rsidRPr="00C33944">
        <w:rPr>
          <w:rFonts w:cstheme="minorHAnsi"/>
          <w:i/>
        </w:rPr>
        <w:t>Annual Sustainable Growth Survey 202</w:t>
      </w:r>
      <w:r>
        <w:rPr>
          <w:rFonts w:cstheme="minorHAnsi"/>
          <w:i/>
        </w:rPr>
        <w:t>3</w:t>
      </w:r>
      <w:r w:rsidRPr="00C33944">
        <w:rPr>
          <w:rFonts w:cstheme="minorHAnsi"/>
          <w:i/>
        </w:rPr>
        <w:t xml:space="preserve"> – ASGS</w:t>
      </w:r>
      <w:r w:rsidRPr="00C33944">
        <w:rPr>
          <w:rFonts w:cstheme="minorHAnsi"/>
        </w:rPr>
        <w:t xml:space="preserve">). </w:t>
      </w:r>
    </w:p>
    <w:p w14:paraId="0DF539E3" w14:textId="77777777" w:rsidR="00443A7E" w:rsidRDefault="00443A7E" w:rsidP="00443A7E">
      <w:pPr>
        <w:spacing w:after="120"/>
        <w:rPr>
          <w:rFonts w:cstheme="minorHAnsi"/>
        </w:rPr>
      </w:pPr>
      <w:r>
        <w:rPr>
          <w:rFonts w:cstheme="minorHAnsi"/>
        </w:rPr>
        <w:t xml:space="preserve">Rozwój sytuacji geopolitycznej w Europie w 2022 r., zwłaszcza agresja Rosji na </w:t>
      </w:r>
      <w:r w:rsidR="00541391">
        <w:rPr>
          <w:rFonts w:cstheme="minorHAnsi"/>
        </w:rPr>
        <w:t>U</w:t>
      </w:r>
      <w:r>
        <w:rPr>
          <w:rFonts w:cstheme="minorHAnsi"/>
        </w:rPr>
        <w:t xml:space="preserve">krainę, w sposób szczególny pokazał, że </w:t>
      </w:r>
      <w:r w:rsidRPr="00D06D88">
        <w:rPr>
          <w:rFonts w:cstheme="minorHAnsi"/>
        </w:rPr>
        <w:t>bezpieczeństw</w:t>
      </w:r>
      <w:r>
        <w:rPr>
          <w:rFonts w:cstheme="minorHAnsi"/>
        </w:rPr>
        <w:t>o</w:t>
      </w:r>
      <w:r w:rsidRPr="00D06D88">
        <w:rPr>
          <w:rFonts w:cstheme="minorHAnsi"/>
        </w:rPr>
        <w:t xml:space="preserve"> energetyczne musi pozostać celem nadrzędnym UE</w:t>
      </w:r>
      <w:r>
        <w:rPr>
          <w:rFonts w:cstheme="minorHAnsi"/>
        </w:rPr>
        <w:t>.</w:t>
      </w:r>
      <w:r w:rsidRPr="00D06D88">
        <w:rPr>
          <w:rFonts w:cstheme="minorHAnsi"/>
        </w:rPr>
        <w:t xml:space="preserve"> </w:t>
      </w:r>
      <w:r>
        <w:rPr>
          <w:rFonts w:cstheme="minorHAnsi"/>
        </w:rPr>
        <w:t>Dobór</w:t>
      </w:r>
      <w:r w:rsidRPr="00D06D88">
        <w:rPr>
          <w:rFonts w:cstheme="minorHAnsi"/>
        </w:rPr>
        <w:t xml:space="preserve"> ścieżk</w:t>
      </w:r>
      <w:r>
        <w:rPr>
          <w:rFonts w:cstheme="minorHAnsi"/>
        </w:rPr>
        <w:t>i</w:t>
      </w:r>
      <w:r w:rsidRPr="00D06D88">
        <w:rPr>
          <w:rFonts w:cstheme="minorHAnsi"/>
        </w:rPr>
        <w:t xml:space="preserve"> transformacji </w:t>
      </w:r>
      <w:r>
        <w:rPr>
          <w:rFonts w:cstheme="minorHAnsi"/>
        </w:rPr>
        <w:t>energetycznej</w:t>
      </w:r>
      <w:r w:rsidRPr="00D06D88">
        <w:rPr>
          <w:rFonts w:cstheme="minorHAnsi"/>
        </w:rPr>
        <w:t xml:space="preserve"> musi uwzględniać uwarunkowania</w:t>
      </w:r>
      <w:r>
        <w:rPr>
          <w:rFonts w:cstheme="minorHAnsi"/>
        </w:rPr>
        <w:t xml:space="preserve"> geopolityczne w skali całej Europy</w:t>
      </w:r>
      <w:r w:rsidRPr="00D06D88">
        <w:rPr>
          <w:rFonts w:cstheme="minorHAnsi"/>
        </w:rPr>
        <w:t xml:space="preserve">, </w:t>
      </w:r>
      <w:r>
        <w:rPr>
          <w:rFonts w:cstheme="minorHAnsi"/>
        </w:rPr>
        <w:t>ale też</w:t>
      </w:r>
      <w:r w:rsidRPr="00D06D88">
        <w:rPr>
          <w:rFonts w:cstheme="minorHAnsi"/>
        </w:rPr>
        <w:t xml:space="preserve"> </w:t>
      </w:r>
      <w:r w:rsidR="00042400">
        <w:rPr>
          <w:rFonts w:cstheme="minorHAnsi"/>
        </w:rPr>
        <w:t>specyfikę</w:t>
      </w:r>
      <w:r w:rsidR="00042400" w:rsidRPr="00D06D88">
        <w:rPr>
          <w:rFonts w:cstheme="minorHAnsi"/>
        </w:rPr>
        <w:t xml:space="preserve"> </w:t>
      </w:r>
      <w:r w:rsidRPr="00D06D88">
        <w:rPr>
          <w:rFonts w:cstheme="minorHAnsi"/>
        </w:rPr>
        <w:t xml:space="preserve">poszczególnych gospodarek. </w:t>
      </w:r>
      <w:r>
        <w:rPr>
          <w:rFonts w:cstheme="minorHAnsi"/>
        </w:rPr>
        <w:t xml:space="preserve">Z tego względu wciąż aktualne są wyzwania i oczekiwania związane z szeroko rozumianym bezpieczeństwem energetycznym UE: zapotrzebowanie na </w:t>
      </w:r>
      <w:r w:rsidRPr="00C33944">
        <w:rPr>
          <w:rFonts w:cstheme="minorHAnsi"/>
        </w:rPr>
        <w:t>inwestycje w nową infrastrukturę, w tym energię odnawialną,</w:t>
      </w:r>
      <w:r>
        <w:rPr>
          <w:rFonts w:cstheme="minorHAnsi"/>
        </w:rPr>
        <w:t xml:space="preserve"> ograniczenie zależności od paliw kopalnych,</w:t>
      </w:r>
      <w:r w:rsidRPr="00C33944">
        <w:rPr>
          <w:rFonts w:cstheme="minorHAnsi"/>
        </w:rPr>
        <w:t xml:space="preserve"> magazynowanie energii, modernizację istniejących sieci energetycznych</w:t>
      </w:r>
      <w:r>
        <w:rPr>
          <w:rFonts w:cstheme="minorHAnsi"/>
        </w:rPr>
        <w:t>, dywersyfikacja dostaw surowców, termomodernizacja budynków, zmniejszanie energochłonności transportu i przemysłu.</w:t>
      </w:r>
    </w:p>
    <w:p w14:paraId="13BA6227" w14:textId="77777777" w:rsidR="00443A7E" w:rsidRDefault="00443A7E" w:rsidP="00443A7E">
      <w:pPr>
        <w:spacing w:after="120"/>
        <w:rPr>
          <w:rFonts w:cstheme="minorHAnsi"/>
        </w:rPr>
      </w:pPr>
      <w:r w:rsidRPr="00C33944">
        <w:rPr>
          <w:rFonts w:cstheme="minorHAnsi"/>
        </w:rPr>
        <w:t xml:space="preserve">Wraz z KPR państwa członkowskie </w:t>
      </w:r>
      <w:r w:rsidR="00042400">
        <w:rPr>
          <w:rFonts w:cstheme="minorHAnsi"/>
        </w:rPr>
        <w:t>prezentują</w:t>
      </w:r>
      <w:r w:rsidRPr="00C33944">
        <w:rPr>
          <w:rFonts w:cstheme="minorHAnsi"/>
        </w:rPr>
        <w:t xml:space="preserve"> aktualizację Programów Stabilności lub Konwergencji, co ma potwierdzić spójność procesów programowania reform strukturalnych i planowania budżetowego.</w:t>
      </w:r>
    </w:p>
    <w:p w14:paraId="70543DD8" w14:textId="77777777" w:rsidR="00443A7E" w:rsidRDefault="00443A7E" w:rsidP="00443A7E">
      <w:pPr>
        <w:spacing w:after="120"/>
        <w:rPr>
          <w:rFonts w:cstheme="minorHAnsi"/>
        </w:rPr>
      </w:pPr>
      <w:r w:rsidRPr="00C33944">
        <w:rPr>
          <w:rFonts w:cstheme="minorHAnsi"/>
        </w:rPr>
        <w:t>Struktura tegoroczne</w:t>
      </w:r>
      <w:r>
        <w:rPr>
          <w:rFonts w:cstheme="minorHAnsi"/>
        </w:rPr>
        <w:t>go</w:t>
      </w:r>
      <w:r w:rsidRPr="00C33944">
        <w:rPr>
          <w:rFonts w:cstheme="minorHAnsi"/>
        </w:rPr>
        <w:t xml:space="preserve"> KPR</w:t>
      </w:r>
      <w:r>
        <w:rPr>
          <w:rFonts w:cstheme="minorHAnsi"/>
        </w:rPr>
        <w:t>, podobnie jak w roku ubiegłym,</w:t>
      </w:r>
      <w:r w:rsidRPr="00C33944">
        <w:rPr>
          <w:rFonts w:cstheme="minorHAnsi"/>
        </w:rPr>
        <w:t xml:space="preserve"> oparta została głównie na wyzwaniach określonych w Zaleceniach Rady dla Polski (CSRs) z lat 2019</w:t>
      </w:r>
      <w:r>
        <w:rPr>
          <w:rFonts w:cstheme="minorHAnsi"/>
        </w:rPr>
        <w:t>-2022 oraz</w:t>
      </w:r>
      <w:r w:rsidRPr="00850CF9">
        <w:rPr>
          <w:rFonts w:cstheme="minorHAnsi"/>
        </w:rPr>
        <w:t xml:space="preserve"> na kierunkach rozwoju wskazanych w ASGS: transformacja klimatyczna, poprawa produktywności gospodarki, sprawiedliwość społeczna oraz stabilność makroekonomiczna.</w:t>
      </w:r>
      <w:r>
        <w:rPr>
          <w:rFonts w:cstheme="minorHAnsi"/>
        </w:rPr>
        <w:t xml:space="preserve"> Punktami odniesienia są także aktualne Wspólne Sprawozdanie o Zatrudnieniu (</w:t>
      </w:r>
      <w:r w:rsidRPr="00850CF9">
        <w:rPr>
          <w:rFonts w:cstheme="minorHAnsi"/>
          <w:i/>
          <w:iCs/>
        </w:rPr>
        <w:t>Joint Employment Report</w:t>
      </w:r>
      <w:r>
        <w:rPr>
          <w:rFonts w:cstheme="minorHAnsi"/>
        </w:rPr>
        <w:t>) oraz Sprawozdanie Krajowe. Polska 2022</w:t>
      </w:r>
      <w:r>
        <w:rPr>
          <w:rStyle w:val="Odwoanieprzypisudolnego"/>
          <w:rFonts w:cstheme="minorHAnsi"/>
        </w:rPr>
        <w:footnoteReference w:id="1"/>
      </w:r>
      <w:r>
        <w:rPr>
          <w:rFonts w:cstheme="minorHAnsi"/>
        </w:rPr>
        <w:t xml:space="preserve">. </w:t>
      </w:r>
      <w:r w:rsidRPr="00C33944">
        <w:rPr>
          <w:rFonts w:cstheme="minorHAnsi"/>
        </w:rPr>
        <w:t xml:space="preserve">Na tej podstawie określone zostały strategiczne wyzwania </w:t>
      </w:r>
      <w:r w:rsidRPr="00D06D88">
        <w:rPr>
          <w:rFonts w:cstheme="minorHAnsi"/>
        </w:rPr>
        <w:t xml:space="preserve">gospodarcze i społeczne, do których przyporządkowane zostały konkretne działania </w:t>
      </w:r>
      <w:r>
        <w:rPr>
          <w:rFonts w:cstheme="minorHAnsi"/>
        </w:rPr>
        <w:t xml:space="preserve">(reformy oraz inwestycje). </w:t>
      </w:r>
    </w:p>
    <w:p w14:paraId="6AD572D7" w14:textId="77777777" w:rsidR="00443A7E" w:rsidRDefault="009B24FA" w:rsidP="00443A7E">
      <w:pPr>
        <w:spacing w:after="120"/>
        <w:rPr>
          <w:rFonts w:cstheme="minorHAnsi"/>
        </w:rPr>
      </w:pPr>
      <w:r>
        <w:rPr>
          <w:rFonts w:cstheme="minorHAnsi"/>
        </w:rPr>
        <w:t xml:space="preserve">Konstrukcja </w:t>
      </w:r>
      <w:r w:rsidR="00443A7E">
        <w:rPr>
          <w:rFonts w:cstheme="minorHAnsi"/>
        </w:rPr>
        <w:t xml:space="preserve">KPR </w:t>
      </w:r>
      <w:r>
        <w:rPr>
          <w:rFonts w:cstheme="minorHAnsi"/>
        </w:rPr>
        <w:t xml:space="preserve">opiera się na podejściu wykorzystanym w roku poprzednim – oparcia treści </w:t>
      </w:r>
      <w:r w:rsidR="00443A7E">
        <w:rPr>
          <w:rFonts w:cstheme="minorHAnsi"/>
        </w:rPr>
        <w:t xml:space="preserve">na dwóch typach działań – </w:t>
      </w:r>
      <w:r>
        <w:rPr>
          <w:rFonts w:cstheme="minorHAnsi"/>
        </w:rPr>
        <w:t>tych</w:t>
      </w:r>
      <w:r w:rsidR="00443A7E">
        <w:rPr>
          <w:rFonts w:cstheme="minorHAnsi"/>
        </w:rPr>
        <w:t xml:space="preserve"> zaczerpnięt</w:t>
      </w:r>
      <w:r>
        <w:rPr>
          <w:rFonts w:cstheme="minorHAnsi"/>
        </w:rPr>
        <w:t>ych</w:t>
      </w:r>
      <w:r w:rsidR="00443A7E">
        <w:rPr>
          <w:rFonts w:cstheme="minorHAnsi"/>
        </w:rPr>
        <w:t xml:space="preserve"> z Krajowego Planu Odbudowy i Zwiększania Odporności (KPO), przyjętego Decyzją wykonawczą Rady z 13 czerwca 2022 r. oraz </w:t>
      </w:r>
      <w:r>
        <w:rPr>
          <w:rFonts w:cstheme="minorHAnsi"/>
        </w:rPr>
        <w:t>nowych</w:t>
      </w:r>
      <w:r w:rsidR="00443A7E">
        <w:rPr>
          <w:rFonts w:cstheme="minorHAnsi"/>
        </w:rPr>
        <w:t xml:space="preserve"> realizowan</w:t>
      </w:r>
      <w:r>
        <w:rPr>
          <w:rFonts w:cstheme="minorHAnsi"/>
        </w:rPr>
        <w:t>ych</w:t>
      </w:r>
      <w:r w:rsidR="00443A7E">
        <w:rPr>
          <w:rFonts w:cstheme="minorHAnsi"/>
        </w:rPr>
        <w:t xml:space="preserve"> poza KPO. </w:t>
      </w:r>
    </w:p>
    <w:p w14:paraId="19A38730" w14:textId="5E9531B5" w:rsidR="00443A7E" w:rsidRPr="00D06D88" w:rsidRDefault="00443A7E" w:rsidP="00443A7E">
      <w:pPr>
        <w:spacing w:after="120"/>
        <w:rPr>
          <w:rFonts w:cstheme="minorHAnsi"/>
        </w:rPr>
      </w:pPr>
      <w:r>
        <w:rPr>
          <w:rFonts w:cstheme="minorHAnsi"/>
        </w:rPr>
        <w:t>Wpisanie</w:t>
      </w:r>
      <w:r w:rsidRPr="00D06D88">
        <w:rPr>
          <w:rFonts w:cstheme="minorHAnsi"/>
        </w:rPr>
        <w:t xml:space="preserve"> </w:t>
      </w:r>
      <w:r>
        <w:rPr>
          <w:rFonts w:cstheme="minorHAnsi"/>
        </w:rPr>
        <w:t xml:space="preserve">do KPR </w:t>
      </w:r>
      <w:r w:rsidRPr="00D06D88">
        <w:rPr>
          <w:rFonts w:cstheme="minorHAnsi"/>
        </w:rPr>
        <w:t>działa</w:t>
      </w:r>
      <w:r>
        <w:rPr>
          <w:rFonts w:cstheme="minorHAnsi"/>
        </w:rPr>
        <w:t>ń</w:t>
      </w:r>
      <w:r w:rsidRPr="00D06D88">
        <w:rPr>
          <w:rFonts w:cstheme="minorHAnsi"/>
        </w:rPr>
        <w:t xml:space="preserve"> </w:t>
      </w:r>
      <w:r w:rsidR="009B24FA" w:rsidRPr="00D06D88">
        <w:rPr>
          <w:rFonts w:cstheme="minorHAnsi"/>
        </w:rPr>
        <w:t>wybran</w:t>
      </w:r>
      <w:r w:rsidR="009B24FA">
        <w:rPr>
          <w:rFonts w:cstheme="minorHAnsi"/>
        </w:rPr>
        <w:t>ych</w:t>
      </w:r>
      <w:r w:rsidR="009B24FA" w:rsidRPr="00D06D88">
        <w:rPr>
          <w:rFonts w:cstheme="minorHAnsi"/>
        </w:rPr>
        <w:t xml:space="preserve"> </w:t>
      </w:r>
      <w:r w:rsidRPr="00D06D88">
        <w:rPr>
          <w:rFonts w:cstheme="minorHAnsi"/>
        </w:rPr>
        <w:t>spośród tych ujętych w KPO</w:t>
      </w:r>
      <w:r>
        <w:rPr>
          <w:rFonts w:cstheme="minorHAnsi"/>
        </w:rPr>
        <w:t xml:space="preserve"> wynika z</w:t>
      </w:r>
      <w:r w:rsidRPr="00D06D88">
        <w:rPr>
          <w:rFonts w:cstheme="minorHAnsi"/>
        </w:rPr>
        <w:t xml:space="preserve"> włączenia w 2022 r. odbudowy gospodarczej do procesu Semestru Europejskiego</w:t>
      </w:r>
      <w:r w:rsidR="00AF01DD">
        <w:rPr>
          <w:rFonts w:cstheme="minorHAnsi"/>
        </w:rPr>
        <w:t xml:space="preserve"> oraz zbieżności przesłane</w:t>
      </w:r>
      <w:r w:rsidR="0023597F">
        <w:rPr>
          <w:rFonts w:cstheme="minorHAnsi"/>
        </w:rPr>
        <w:t>k</w:t>
      </w:r>
      <w:r w:rsidR="00AF01DD">
        <w:rPr>
          <w:rFonts w:cstheme="minorHAnsi"/>
        </w:rPr>
        <w:t xml:space="preserve"> towarzyszących realizacji reform i inwestycji</w:t>
      </w:r>
      <w:r w:rsidRPr="00D06D88">
        <w:rPr>
          <w:rFonts w:cstheme="minorHAnsi"/>
        </w:rPr>
        <w:t xml:space="preserve">. </w:t>
      </w:r>
      <w:r w:rsidR="00AF01DD">
        <w:rPr>
          <w:rFonts w:cstheme="minorHAnsi"/>
        </w:rPr>
        <w:t>W</w:t>
      </w:r>
      <w:r>
        <w:rPr>
          <w:rFonts w:cstheme="minorHAnsi"/>
        </w:rPr>
        <w:t xml:space="preserve"> KPR </w:t>
      </w:r>
      <w:r w:rsidR="00AF01DD">
        <w:rPr>
          <w:rFonts w:cstheme="minorHAnsi"/>
        </w:rPr>
        <w:t xml:space="preserve">2023/2024 ujęte zostały przedsięwzięcia </w:t>
      </w:r>
      <w:r>
        <w:rPr>
          <w:rFonts w:cstheme="minorHAnsi"/>
        </w:rPr>
        <w:t>mające</w:t>
      </w:r>
      <w:r w:rsidR="00221A12">
        <w:rPr>
          <w:rFonts w:cstheme="minorHAnsi"/>
        </w:rPr>
        <w:t xml:space="preserve"> kamienie milowe i wartości docelowe</w:t>
      </w:r>
      <w:r>
        <w:rPr>
          <w:rFonts w:cstheme="minorHAnsi"/>
        </w:rPr>
        <w:t xml:space="preserve"> </w:t>
      </w:r>
      <w:r w:rsidR="00221A12">
        <w:rPr>
          <w:rFonts w:cstheme="minorHAnsi"/>
        </w:rPr>
        <w:t xml:space="preserve">z </w:t>
      </w:r>
      <w:r>
        <w:rPr>
          <w:rFonts w:cstheme="minorHAnsi"/>
        </w:rPr>
        <w:t>termin</w:t>
      </w:r>
      <w:r w:rsidR="00221A12">
        <w:rPr>
          <w:rFonts w:cstheme="minorHAnsi"/>
        </w:rPr>
        <w:t>em</w:t>
      </w:r>
      <w:r>
        <w:rPr>
          <w:rFonts w:cstheme="minorHAnsi"/>
        </w:rPr>
        <w:t xml:space="preserve"> realizacji w 2023 r. oraz w pierwszym kwartale 2024 r. </w:t>
      </w:r>
    </w:p>
    <w:p w14:paraId="3185F143" w14:textId="626AE2B1" w:rsidR="00443A7E" w:rsidRDefault="00443A7E" w:rsidP="00443A7E">
      <w:pPr>
        <w:spacing w:after="120"/>
        <w:rPr>
          <w:rFonts w:cstheme="minorHAnsi"/>
          <w:bCs/>
        </w:rPr>
      </w:pPr>
      <w:r w:rsidRPr="00D06D88">
        <w:rPr>
          <w:rFonts w:cstheme="minorHAnsi"/>
          <w:bCs/>
        </w:rPr>
        <w:t>Zapisy w KPR nie stanowią podstawy do ubiegania się o dodatkowe środki z budżetu państwa. Budżety przedsięwzięć ujętych w KPR prezentowane są wyłącznie w celu pokazania ich skali i pozostają bez uszczerbku dla ich późniejszego ukształtowania w dokumentach programowych.</w:t>
      </w:r>
      <w:r>
        <w:rPr>
          <w:rFonts w:cstheme="minorHAnsi"/>
          <w:bCs/>
        </w:rPr>
        <w:t xml:space="preserve"> </w:t>
      </w:r>
      <w:r w:rsidRPr="00D06D88">
        <w:rPr>
          <w:rFonts w:cstheme="minorHAnsi"/>
          <w:bCs/>
        </w:rPr>
        <w:t xml:space="preserve">Wszelkie skutki finansowe wynikające z działań zaczerpniętych z KPO mają zabezpieczone środki, bez konieczności ubiegania się o dodatkowe środki z budżetu państwa. W celu zachowania spójności z zapisami </w:t>
      </w:r>
      <w:r>
        <w:rPr>
          <w:rFonts w:cstheme="minorHAnsi"/>
          <w:bCs/>
        </w:rPr>
        <w:t>tekstu</w:t>
      </w:r>
      <w:r w:rsidRPr="00D06D88">
        <w:rPr>
          <w:rFonts w:cstheme="minorHAnsi"/>
          <w:bCs/>
        </w:rPr>
        <w:t xml:space="preserve"> KPO koszty działań zaczerpniętych z KPO zostały podane w euro. Pozwoli to m. in. na uniknięcie rozbieżności związanych z przeliczaniem kwot przez kurs EUR/</w:t>
      </w:r>
      <w:r w:rsidR="00B86369">
        <w:rPr>
          <w:rFonts w:cstheme="minorHAnsi"/>
          <w:bCs/>
        </w:rPr>
        <w:t>zł</w:t>
      </w:r>
      <w:r w:rsidRPr="00D06D88">
        <w:rPr>
          <w:rFonts w:cstheme="minorHAnsi"/>
          <w:bCs/>
        </w:rPr>
        <w:t xml:space="preserve">. </w:t>
      </w:r>
    </w:p>
    <w:p w14:paraId="7A857359" w14:textId="77777777" w:rsidR="00443A7E" w:rsidRPr="00DC76E7" w:rsidRDefault="00443A7E" w:rsidP="00443A7E">
      <w:pPr>
        <w:spacing w:after="120"/>
        <w:rPr>
          <w:rFonts w:cstheme="minorHAnsi"/>
          <w:bCs/>
        </w:rPr>
      </w:pPr>
      <w:r>
        <w:rPr>
          <w:rFonts w:cstheme="minorHAnsi"/>
          <w:bCs/>
        </w:rPr>
        <w:t xml:space="preserve">Struktura KPR 2023/2024 jest bardzo zbliżona do poprzedniej edycji dokumentu. </w:t>
      </w:r>
      <w:r w:rsidRPr="00DC76E7">
        <w:rPr>
          <w:rFonts w:cstheme="minorHAnsi"/>
          <w:bCs/>
        </w:rPr>
        <w:t>Odrębny rozdział KPR zawiera informację na temat realizacji Celów Zrównoważonego Rozwoju (</w:t>
      </w:r>
      <w:r w:rsidRPr="00DC76E7">
        <w:rPr>
          <w:rFonts w:cstheme="minorHAnsi"/>
          <w:bCs/>
          <w:i/>
        </w:rPr>
        <w:t>Sustainable Development Goals – SDGs</w:t>
      </w:r>
      <w:r w:rsidRPr="00DC76E7">
        <w:rPr>
          <w:rFonts w:cstheme="minorHAnsi"/>
          <w:bCs/>
        </w:rPr>
        <w:t xml:space="preserve">). </w:t>
      </w:r>
      <w:r w:rsidR="00AF01DD">
        <w:rPr>
          <w:rFonts w:cstheme="minorHAnsi"/>
          <w:bCs/>
        </w:rPr>
        <w:t>Wynika to z</w:t>
      </w:r>
      <w:r w:rsidRPr="00DC76E7">
        <w:rPr>
          <w:rFonts w:cstheme="minorHAnsi"/>
          <w:bCs/>
        </w:rPr>
        <w:t xml:space="preserve"> ściślejsze</w:t>
      </w:r>
      <w:r w:rsidR="00AF01DD">
        <w:rPr>
          <w:rFonts w:cstheme="minorHAnsi"/>
          <w:bCs/>
        </w:rPr>
        <w:t>go</w:t>
      </w:r>
      <w:r w:rsidRPr="00DC76E7">
        <w:rPr>
          <w:rFonts w:cstheme="minorHAnsi"/>
          <w:bCs/>
        </w:rPr>
        <w:t xml:space="preserve"> </w:t>
      </w:r>
      <w:r w:rsidR="00AF01DD" w:rsidRPr="00DC76E7">
        <w:rPr>
          <w:rFonts w:cstheme="minorHAnsi"/>
          <w:bCs/>
        </w:rPr>
        <w:t xml:space="preserve">od 2022 r. </w:t>
      </w:r>
      <w:r w:rsidRPr="00DC76E7">
        <w:rPr>
          <w:rFonts w:cstheme="minorHAnsi"/>
          <w:bCs/>
        </w:rPr>
        <w:t>powiązani</w:t>
      </w:r>
      <w:r w:rsidR="00AF01DD">
        <w:rPr>
          <w:rFonts w:cstheme="minorHAnsi"/>
          <w:bCs/>
        </w:rPr>
        <w:t>a</w:t>
      </w:r>
      <w:r w:rsidRPr="00DC76E7">
        <w:rPr>
          <w:rFonts w:cstheme="minorHAnsi"/>
          <w:bCs/>
        </w:rPr>
        <w:t xml:space="preserve"> SDGs z Semestrem Europejskim. Dla </w:t>
      </w:r>
      <w:r w:rsidRPr="00DC76E7">
        <w:rPr>
          <w:rFonts w:cstheme="minorHAnsi"/>
          <w:bCs/>
        </w:rPr>
        <w:lastRenderedPageBreak/>
        <w:t xml:space="preserve">przejrzystości dokumentu niezbędne jest selektywne podejście. Dlatego, podobnie jak w poprzednim KPR, informacja koncentruje się na wybranych celach, natomiast całościowe podsumowanie znalazło się w załączniku tabelarycznym. </w:t>
      </w:r>
    </w:p>
    <w:p w14:paraId="6CA71FA1" w14:textId="77777777" w:rsidR="00443A7E" w:rsidRPr="00DC76E7" w:rsidRDefault="00443A7E" w:rsidP="00443A7E">
      <w:pPr>
        <w:spacing w:after="120"/>
        <w:rPr>
          <w:rFonts w:cstheme="minorHAnsi"/>
          <w:bCs/>
        </w:rPr>
      </w:pPr>
      <w:r w:rsidRPr="00DC76E7">
        <w:rPr>
          <w:rFonts w:cstheme="minorHAnsi"/>
          <w:bCs/>
        </w:rPr>
        <w:t>Obok odniesień do SDGs, w tegorocznym KPR znalazł się także załącznik tabelaryczny z odniesieniem do zasad Europejskiego Filara Praw Socjalnych (EFPS), jako istotnego elementu sprawiedliwego rozwoju społeczno-gospodarczego.</w:t>
      </w:r>
    </w:p>
    <w:p w14:paraId="62755EE5" w14:textId="77777777" w:rsidR="00443A7E" w:rsidRPr="00DC76E7" w:rsidRDefault="00443A7E" w:rsidP="00443A7E">
      <w:pPr>
        <w:spacing w:after="120"/>
        <w:rPr>
          <w:rFonts w:cstheme="minorHAnsi"/>
          <w:bCs/>
        </w:rPr>
      </w:pPr>
      <w:r w:rsidRPr="00DC76E7">
        <w:rPr>
          <w:rFonts w:cstheme="minorHAnsi"/>
          <w:bCs/>
        </w:rPr>
        <w:t>Przy każdym z wyzwań graficznie wskazano na związek działań realizowanych w jego ramach z priorytetami ASGS 2023, zieloną i cyfrową transformacją, zasadami EFPS, SDGs, CSRs. Stanowi to skrótowe podsumowanie obszarów, do których odnosi się dane działanie.</w:t>
      </w:r>
    </w:p>
    <w:p w14:paraId="4BC65753" w14:textId="77777777" w:rsidR="00443A7E" w:rsidRPr="00DC76E7" w:rsidRDefault="00443A7E" w:rsidP="00443A7E">
      <w:pPr>
        <w:spacing w:after="120"/>
        <w:rPr>
          <w:rFonts w:cstheme="minorHAnsi"/>
          <w:bCs/>
        </w:rPr>
      </w:pPr>
      <w:r w:rsidRPr="00DC76E7">
        <w:rPr>
          <w:rFonts w:cstheme="minorHAnsi"/>
          <w:bCs/>
        </w:rPr>
        <w:t>W tegorocznym KPR znajduje się również informacja z realizacji Zaleceń Rady dla Polski z lat 2019</w:t>
      </w:r>
      <w:r>
        <w:rPr>
          <w:rFonts w:cstheme="minorHAnsi"/>
          <w:bCs/>
        </w:rPr>
        <w:t>-</w:t>
      </w:r>
      <w:r w:rsidRPr="00DC76E7">
        <w:rPr>
          <w:rFonts w:cstheme="minorHAnsi"/>
          <w:bCs/>
        </w:rPr>
        <w:t>2022. Ma ona formę tabelaryczną. Informacja nie obejmuje zaleceń fiskalnych. Informacje w tym zakresie przedstawiane są corocznie w Programie Konwergencji.</w:t>
      </w:r>
    </w:p>
    <w:p w14:paraId="1310E6B8" w14:textId="77777777" w:rsidR="00443A7E" w:rsidRPr="00DC76E7" w:rsidRDefault="00443A7E" w:rsidP="00443A7E">
      <w:pPr>
        <w:spacing w:after="120"/>
        <w:rPr>
          <w:rFonts w:cstheme="minorHAnsi"/>
          <w:bCs/>
        </w:rPr>
      </w:pPr>
      <w:r w:rsidRPr="00DC76E7">
        <w:rPr>
          <w:rFonts w:cstheme="minorHAnsi"/>
          <w:bCs/>
        </w:rPr>
        <w:t>Podobnie jak w poprzednich edycjach KPR, tak i w tej edycji znajduje się scenariusz makroekonomiczny, przygotowany w związku z coroczną aktualizacją Programu Konwergencji.</w:t>
      </w:r>
    </w:p>
    <w:p w14:paraId="0A6FD2F9" w14:textId="77777777" w:rsidR="00443A7E" w:rsidRDefault="00443A7E" w:rsidP="00443A7E">
      <w:pPr>
        <w:spacing w:after="120"/>
        <w:rPr>
          <w:rFonts w:cstheme="minorHAnsi"/>
          <w:bCs/>
        </w:rPr>
      </w:pPr>
      <w:r w:rsidRPr="00DC76E7">
        <w:rPr>
          <w:rFonts w:cstheme="minorHAnsi"/>
          <w:bCs/>
        </w:rPr>
        <w:t>W osobnym rozdziale przedstawiona została informacja dotycząca zaangażowania interesariuszy w proces prac nad KPR.</w:t>
      </w:r>
    </w:p>
    <w:p w14:paraId="7EFD61C9" w14:textId="77777777" w:rsidR="00443A7E" w:rsidRPr="00DC76E7" w:rsidRDefault="00443A7E" w:rsidP="00541391">
      <w:pPr>
        <w:keepNext/>
        <w:spacing w:after="120"/>
        <w:jc w:val="left"/>
        <w:rPr>
          <w:rFonts w:cstheme="minorHAnsi"/>
          <w:b/>
          <w:color w:val="0070C0"/>
        </w:rPr>
      </w:pPr>
      <w:r w:rsidRPr="00DC76E7">
        <w:rPr>
          <w:rFonts w:cstheme="minorHAnsi"/>
          <w:b/>
          <w:color w:val="0070C0"/>
        </w:rPr>
        <w:t>Relacja między Krajowym Programem Reform a Krajowym Planem Odbudowy i Zwiększania Odporności.</w:t>
      </w:r>
    </w:p>
    <w:p w14:paraId="599D5939" w14:textId="77777777" w:rsidR="00443A7E" w:rsidRPr="00C33944" w:rsidRDefault="00443A7E" w:rsidP="00443A7E">
      <w:pPr>
        <w:spacing w:after="120"/>
        <w:rPr>
          <w:rFonts w:cstheme="minorHAnsi"/>
          <w:bCs/>
        </w:rPr>
      </w:pPr>
      <w:r w:rsidRPr="00C33944">
        <w:rPr>
          <w:rFonts w:cstheme="minorHAnsi"/>
          <w:bCs/>
        </w:rPr>
        <w:t xml:space="preserve">Działania zawarte w KPO to szeroki wachlarz inicjatyw począwszy od doskonalenia </w:t>
      </w:r>
      <w:r>
        <w:rPr>
          <w:rFonts w:cstheme="minorHAnsi"/>
          <w:bCs/>
        </w:rPr>
        <w:t>systemu</w:t>
      </w:r>
      <w:r w:rsidRPr="00C33944">
        <w:rPr>
          <w:rFonts w:cstheme="minorHAnsi"/>
          <w:bCs/>
        </w:rPr>
        <w:t xml:space="preserve"> budżetowego, poprzez budowę atrakcyjności inwestycyjnej Polski, sprawnie działające publiczne służby zatrudnienia, inwestycje w czystą energię i transport, rozwój cyfrowy, a skończywszy na poprawie systemu opieki zdrowotnej oraz innowacyjnej gospodarce. Zakres czasowy tych działań obejmuje lata 2021-2026.</w:t>
      </w:r>
      <w:r>
        <w:rPr>
          <w:rFonts w:cstheme="minorHAnsi"/>
          <w:bCs/>
        </w:rPr>
        <w:t xml:space="preserve"> </w:t>
      </w:r>
      <w:r>
        <w:rPr>
          <w:rFonts w:cstheme="minorHAnsi"/>
        </w:rPr>
        <w:t>Działania te wpisano w</w:t>
      </w:r>
      <w:r w:rsidRPr="00C33944">
        <w:rPr>
          <w:rFonts w:cstheme="minorHAnsi"/>
        </w:rPr>
        <w:t xml:space="preserve"> </w:t>
      </w:r>
      <w:r w:rsidRPr="00C33944">
        <w:rPr>
          <w:rFonts w:cstheme="minorHAnsi"/>
          <w:bCs/>
        </w:rPr>
        <w:t>sześć komponentów, z których każdy zawiera zestaw działań podzielonych na reformy oraz związane z nimi inwestycje. Te komponenty to: A.</w:t>
      </w:r>
      <w:r w:rsidR="00A86FEF">
        <w:rPr>
          <w:rFonts w:cstheme="minorHAnsi"/>
          <w:bCs/>
        </w:rPr>
        <w:t> </w:t>
      </w:r>
      <w:r w:rsidRPr="00C33944">
        <w:rPr>
          <w:rFonts w:cstheme="minorHAnsi"/>
          <w:bCs/>
        </w:rPr>
        <w:t>Odporność i konkurencyjność gospodarki; B.</w:t>
      </w:r>
      <w:r w:rsidR="00A86FEF">
        <w:rPr>
          <w:rFonts w:cstheme="minorHAnsi"/>
          <w:bCs/>
        </w:rPr>
        <w:t> </w:t>
      </w:r>
      <w:r w:rsidRPr="00C33944">
        <w:rPr>
          <w:rFonts w:cstheme="minorHAnsi"/>
          <w:bCs/>
        </w:rPr>
        <w:t>Zielona energia i zmniejszanie energochłonności; C.</w:t>
      </w:r>
      <w:r w:rsidR="00A86FEF">
        <w:rPr>
          <w:rFonts w:cstheme="minorHAnsi"/>
          <w:bCs/>
        </w:rPr>
        <w:t> </w:t>
      </w:r>
      <w:r w:rsidRPr="00C33944">
        <w:rPr>
          <w:rFonts w:cstheme="minorHAnsi"/>
          <w:bCs/>
        </w:rPr>
        <w:t>Transformacja cyfrowa; D.</w:t>
      </w:r>
      <w:r w:rsidR="00A86FEF">
        <w:rPr>
          <w:rFonts w:cstheme="minorHAnsi"/>
          <w:bCs/>
        </w:rPr>
        <w:t> </w:t>
      </w:r>
      <w:r w:rsidRPr="00C33944">
        <w:rPr>
          <w:rFonts w:cstheme="minorHAnsi"/>
          <w:bCs/>
        </w:rPr>
        <w:t>Efektywność, dostępność i jakość systemu ochrony zdrowia; E.</w:t>
      </w:r>
      <w:r w:rsidR="00A86FEF">
        <w:rPr>
          <w:rFonts w:cstheme="minorHAnsi"/>
          <w:bCs/>
        </w:rPr>
        <w:t> </w:t>
      </w:r>
      <w:r w:rsidRPr="00C33944">
        <w:rPr>
          <w:rFonts w:cstheme="minorHAnsi"/>
          <w:bCs/>
        </w:rPr>
        <w:t>Zielona, inteligentna mobilność; F.</w:t>
      </w:r>
      <w:r w:rsidR="00A86FEF">
        <w:rPr>
          <w:rFonts w:cstheme="minorHAnsi"/>
          <w:bCs/>
        </w:rPr>
        <w:t> </w:t>
      </w:r>
      <w:r w:rsidRPr="00C33944">
        <w:rPr>
          <w:rFonts w:cstheme="minorHAnsi"/>
          <w:bCs/>
        </w:rPr>
        <w:t>Poprawa jakości instytucji i warunków realizacji Krajowego Planu Odbudowy i Zwiększania Odporności.</w:t>
      </w:r>
      <w:r>
        <w:rPr>
          <w:rFonts w:cstheme="minorHAnsi"/>
          <w:bCs/>
        </w:rPr>
        <w:t xml:space="preserve"> </w:t>
      </w:r>
    </w:p>
    <w:p w14:paraId="0474CDA1" w14:textId="77777777" w:rsidR="00443A7E" w:rsidRPr="00C33944" w:rsidRDefault="00443A7E" w:rsidP="00443A7E">
      <w:pPr>
        <w:spacing w:after="120"/>
        <w:rPr>
          <w:rFonts w:cstheme="minorHAnsi"/>
        </w:rPr>
      </w:pPr>
      <w:r w:rsidRPr="00C33944">
        <w:rPr>
          <w:rFonts w:cstheme="minorHAnsi"/>
        </w:rPr>
        <w:t>KPR w głównej mierze odpowiada na wyzwania wynikające z Zaleceń Rady dla Polski z lat 2019</w:t>
      </w:r>
      <w:r>
        <w:rPr>
          <w:rFonts w:cstheme="minorHAnsi"/>
        </w:rPr>
        <w:t xml:space="preserve"> – 2022, Wspólnego Sprawozdania o Zatrudnieniu oraz Sprawozdania krajowego. Polska 2022: </w:t>
      </w:r>
      <w:r w:rsidRPr="003A75CF">
        <w:rPr>
          <w:rFonts w:cstheme="minorHAnsi"/>
        </w:rPr>
        <w:t>a</w:t>
      </w:r>
      <w:r>
        <w:rPr>
          <w:rFonts w:cstheme="minorHAnsi"/>
        </w:rPr>
        <w:t>)</w:t>
      </w:r>
      <w:r w:rsidR="00A86FEF">
        <w:rPr>
          <w:rFonts w:cstheme="minorHAnsi"/>
        </w:rPr>
        <w:t> </w:t>
      </w:r>
      <w:r w:rsidRPr="003A75CF">
        <w:rPr>
          <w:rFonts w:cstheme="minorHAnsi"/>
        </w:rPr>
        <w:t>Zwiększenie aktywności zawodowej</w:t>
      </w:r>
      <w:r>
        <w:rPr>
          <w:rFonts w:cstheme="minorHAnsi"/>
        </w:rPr>
        <w:t>;</w:t>
      </w:r>
      <w:r w:rsidRPr="003A75CF">
        <w:rPr>
          <w:rFonts w:cstheme="minorHAnsi"/>
        </w:rPr>
        <w:t xml:space="preserve"> </w:t>
      </w:r>
      <w:r>
        <w:rPr>
          <w:rFonts w:cstheme="minorHAnsi"/>
        </w:rPr>
        <w:t xml:space="preserve">b) </w:t>
      </w:r>
      <w:r w:rsidRPr="003A75CF">
        <w:rPr>
          <w:rFonts w:cstheme="minorHAnsi"/>
        </w:rPr>
        <w:t>Wspieranie</w:t>
      </w:r>
      <w:r>
        <w:rPr>
          <w:rFonts w:cstheme="minorHAnsi"/>
        </w:rPr>
        <w:t xml:space="preserve"> </w:t>
      </w:r>
      <w:r w:rsidRPr="003A75CF">
        <w:rPr>
          <w:rFonts w:cstheme="minorHAnsi"/>
        </w:rPr>
        <w:t>wysokiej jakości</w:t>
      </w:r>
      <w:r>
        <w:rPr>
          <w:rFonts w:cstheme="minorHAnsi"/>
        </w:rPr>
        <w:t xml:space="preserve"> </w:t>
      </w:r>
      <w:r w:rsidRPr="003A75CF">
        <w:rPr>
          <w:rFonts w:cstheme="minorHAnsi"/>
        </w:rPr>
        <w:t>kształcenia i umiejętności zgodny</w:t>
      </w:r>
      <w:r>
        <w:rPr>
          <w:rFonts w:cstheme="minorHAnsi"/>
        </w:rPr>
        <w:t>ch</w:t>
      </w:r>
      <w:r w:rsidRPr="003A75CF">
        <w:rPr>
          <w:rFonts w:cstheme="minorHAnsi"/>
        </w:rPr>
        <w:t xml:space="preserve"> z potrzebami rynku pracy</w:t>
      </w:r>
      <w:r>
        <w:rPr>
          <w:rFonts w:cstheme="minorHAnsi"/>
        </w:rPr>
        <w:t xml:space="preserve">; c) </w:t>
      </w:r>
      <w:r w:rsidRPr="003A75CF">
        <w:rPr>
          <w:rFonts w:cstheme="minorHAnsi"/>
        </w:rPr>
        <w:t>Zwiększenie innowacyjności gospodarki</w:t>
      </w:r>
      <w:r>
        <w:rPr>
          <w:rFonts w:cstheme="minorHAnsi"/>
        </w:rPr>
        <w:t xml:space="preserve">; d) </w:t>
      </w:r>
      <w:r w:rsidRPr="003A75CF">
        <w:rPr>
          <w:rFonts w:cstheme="minorHAnsi"/>
        </w:rPr>
        <w:t>Poprawa regulacji/klimat inwestycyjny</w:t>
      </w:r>
      <w:r>
        <w:rPr>
          <w:rFonts w:cstheme="minorHAnsi"/>
        </w:rPr>
        <w:t xml:space="preserve">; e) </w:t>
      </w:r>
      <w:r w:rsidRPr="00296DBC">
        <w:rPr>
          <w:rFonts w:cstheme="minorHAnsi"/>
        </w:rPr>
        <w:t>Cyfryzacja</w:t>
      </w:r>
      <w:r>
        <w:rPr>
          <w:rFonts w:cstheme="minorHAnsi"/>
        </w:rPr>
        <w:t xml:space="preserve">; f) </w:t>
      </w:r>
      <w:r w:rsidRPr="003A75CF">
        <w:rPr>
          <w:rFonts w:cstheme="minorHAnsi"/>
        </w:rPr>
        <w:t>Zazielenienie gospodarki</w:t>
      </w:r>
      <w:r>
        <w:rPr>
          <w:rFonts w:cstheme="minorHAnsi"/>
        </w:rPr>
        <w:t xml:space="preserve">; g) </w:t>
      </w:r>
      <w:r w:rsidRPr="00296DBC">
        <w:rPr>
          <w:rFonts w:cstheme="minorHAnsi"/>
        </w:rPr>
        <w:t>Poprawa opieki zdrowotnej</w:t>
      </w:r>
      <w:r>
        <w:rPr>
          <w:rFonts w:cstheme="minorHAnsi"/>
        </w:rPr>
        <w:t xml:space="preserve">; h) </w:t>
      </w:r>
      <w:r w:rsidRPr="003A75CF">
        <w:rPr>
          <w:rFonts w:ascii="Calibri" w:eastAsia="Calibri" w:hAnsi="Calibri" w:cs="Times New Roman"/>
        </w:rPr>
        <w:t>Zapewnieni</w:t>
      </w:r>
      <w:r>
        <w:rPr>
          <w:rFonts w:ascii="Calibri" w:eastAsia="Calibri" w:hAnsi="Calibri" w:cs="Times New Roman"/>
        </w:rPr>
        <w:t>e</w:t>
      </w:r>
      <w:r w:rsidRPr="003A75CF">
        <w:rPr>
          <w:rFonts w:ascii="Calibri" w:eastAsia="Calibri" w:hAnsi="Calibri" w:cs="Times New Roman"/>
        </w:rPr>
        <w:t xml:space="preserve"> przedsiębiorstwom dostępu do finansowania i płynności</w:t>
      </w:r>
      <w:r>
        <w:rPr>
          <w:rFonts w:ascii="Calibri" w:eastAsia="Calibri" w:hAnsi="Calibri" w:cs="Times New Roman"/>
        </w:rPr>
        <w:t>.</w:t>
      </w:r>
    </w:p>
    <w:p w14:paraId="10015EE0" w14:textId="77777777" w:rsidR="00443A7E" w:rsidRDefault="00443A7E" w:rsidP="00443A7E">
      <w:pPr>
        <w:spacing w:after="120"/>
        <w:rPr>
          <w:rFonts w:cstheme="minorHAnsi"/>
        </w:rPr>
      </w:pPr>
      <w:r w:rsidRPr="00C33944">
        <w:rPr>
          <w:rFonts w:cstheme="minorHAnsi"/>
        </w:rPr>
        <w:t>Taka konstrukcja rozdziału pozwala na poznanie szerokiego spektrum reform oraz inwestycji.</w:t>
      </w:r>
      <w:r>
        <w:rPr>
          <w:rFonts w:cstheme="minorHAnsi"/>
        </w:rPr>
        <w:t xml:space="preserve"> Różna jest bowiem perspektywa czasowa obu dokumentów, jak też ich zakres. Jednocześnie, w sposób naturalny dokumenty te w niektórych aspektach są zbieżne. Ponadto działania realizowane poza KPO stanowią uzupełnienie </w:t>
      </w:r>
      <w:r w:rsidR="007956F5">
        <w:rPr>
          <w:rFonts w:cstheme="minorHAnsi"/>
        </w:rPr>
        <w:t xml:space="preserve">zawartego tam krajowego portfela </w:t>
      </w:r>
      <w:r>
        <w:rPr>
          <w:rFonts w:cstheme="minorHAnsi"/>
        </w:rPr>
        <w:t>interwencji</w:t>
      </w:r>
      <w:r w:rsidR="007956F5">
        <w:rPr>
          <w:rFonts w:cstheme="minorHAnsi"/>
        </w:rPr>
        <w:t>.</w:t>
      </w:r>
      <w:r>
        <w:rPr>
          <w:rFonts w:cstheme="minorHAnsi"/>
        </w:rPr>
        <w:t xml:space="preserve"> </w:t>
      </w:r>
    </w:p>
    <w:p w14:paraId="1FA1727F" w14:textId="77777777" w:rsidR="00443A7E" w:rsidRDefault="00443A7E" w:rsidP="00443A7E">
      <w:pPr>
        <w:spacing w:after="120"/>
      </w:pPr>
    </w:p>
    <w:p w14:paraId="0FB231AE" w14:textId="77777777" w:rsidR="00B45916" w:rsidRPr="00C33944" w:rsidRDefault="00B45916">
      <w:pPr>
        <w:pStyle w:val="Nagwek1"/>
        <w:pageBreakBefore/>
        <w:numPr>
          <w:ilvl w:val="0"/>
          <w:numId w:val="18"/>
        </w:numPr>
        <w:suppressAutoHyphens/>
        <w:ind w:left="357" w:hanging="357"/>
        <w:rPr>
          <w:rFonts w:asciiTheme="minorHAnsi" w:hAnsiTheme="minorHAnsi" w:cstheme="minorHAnsi"/>
        </w:rPr>
      </w:pPr>
      <w:bookmarkStart w:id="2" w:name="_Toc128461433"/>
      <w:r w:rsidRPr="00C33944">
        <w:rPr>
          <w:rFonts w:asciiTheme="minorHAnsi" w:hAnsiTheme="minorHAnsi" w:cstheme="minorHAnsi"/>
        </w:rPr>
        <w:lastRenderedPageBreak/>
        <w:t>Scenariusz makroekonomiczny</w:t>
      </w:r>
      <w:bookmarkEnd w:id="1"/>
      <w:bookmarkEnd w:id="2"/>
    </w:p>
    <w:p w14:paraId="422894E3" w14:textId="77777777" w:rsidR="007735E9" w:rsidRPr="00541391" w:rsidRDefault="00EE78A5" w:rsidP="00C95B88">
      <w:pPr>
        <w:spacing w:after="120"/>
        <w:rPr>
          <w:rFonts w:cstheme="minorHAnsi"/>
          <w:i/>
          <w:iCs/>
        </w:rPr>
      </w:pPr>
      <w:r w:rsidRPr="00BA46A2">
        <w:rPr>
          <w:rFonts w:cstheme="minorHAnsi"/>
          <w:i/>
          <w:iCs/>
        </w:rPr>
        <w:t>(</w:t>
      </w:r>
      <w:r w:rsidR="00541391" w:rsidRPr="00BA46A2">
        <w:rPr>
          <w:rFonts w:cstheme="minorHAnsi"/>
          <w:i/>
          <w:iCs/>
        </w:rPr>
        <w:t>do uzupełnienia na końcowym etapie prac w uzgodnieniu z Ministerstwem Finansów</w:t>
      </w:r>
      <w:r w:rsidRPr="00BA46A2">
        <w:rPr>
          <w:rFonts w:cstheme="minorHAnsi"/>
          <w:i/>
          <w:iCs/>
        </w:rPr>
        <w:t>)</w:t>
      </w:r>
      <w:r w:rsidR="007735E9" w:rsidRPr="00541391">
        <w:rPr>
          <w:rFonts w:cstheme="minorHAnsi"/>
          <w:i/>
          <w:iCs/>
        </w:rPr>
        <w:br w:type="page"/>
      </w:r>
    </w:p>
    <w:p w14:paraId="29E4968B" w14:textId="77777777" w:rsidR="00B45916" w:rsidRPr="00C33944" w:rsidRDefault="00C6601C">
      <w:pPr>
        <w:pStyle w:val="Nagwek1"/>
        <w:pageBreakBefore/>
        <w:numPr>
          <w:ilvl w:val="0"/>
          <w:numId w:val="18"/>
        </w:numPr>
        <w:suppressAutoHyphens/>
        <w:ind w:left="357" w:hanging="357"/>
        <w:rPr>
          <w:rFonts w:asciiTheme="minorHAnsi" w:hAnsiTheme="minorHAnsi" w:cstheme="minorHAnsi"/>
        </w:rPr>
      </w:pPr>
      <w:bookmarkStart w:id="3" w:name="_Toc128461434"/>
      <w:r w:rsidRPr="00C33944">
        <w:rPr>
          <w:rFonts w:asciiTheme="minorHAnsi" w:hAnsiTheme="minorHAnsi" w:cstheme="minorHAnsi"/>
        </w:rPr>
        <w:lastRenderedPageBreak/>
        <w:t>Odpowiedź na wyzwania</w:t>
      </w:r>
      <w:bookmarkEnd w:id="3"/>
    </w:p>
    <w:p w14:paraId="41701050" w14:textId="77777777" w:rsidR="00B94E6A" w:rsidRPr="00C33944" w:rsidRDefault="00B94E6A" w:rsidP="00C95B88">
      <w:pPr>
        <w:rPr>
          <w:rFonts w:cstheme="minorHAnsi"/>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185B4B" w:rsidRPr="00C33944" w14:paraId="2EEE274A" w14:textId="77777777" w:rsidTr="00E80566">
        <w:trPr>
          <w:trHeight w:val="285"/>
        </w:trPr>
        <w:tc>
          <w:tcPr>
            <w:tcW w:w="9077" w:type="dxa"/>
            <w:shd w:val="clear" w:color="auto" w:fill="C6D9F1" w:themeFill="text2" w:themeFillTint="33"/>
          </w:tcPr>
          <w:p w14:paraId="032EA149" w14:textId="77777777" w:rsidR="00185B4B" w:rsidRPr="00C33944" w:rsidRDefault="00185B4B" w:rsidP="00C95B88">
            <w:pPr>
              <w:pStyle w:val="Nagwek2"/>
              <w:rPr>
                <w:rFonts w:cstheme="minorHAnsi"/>
              </w:rPr>
            </w:pPr>
            <w:bookmarkStart w:id="4" w:name="_Toc128461435"/>
            <w:r w:rsidRPr="00C33944">
              <w:rPr>
                <w:rFonts w:cstheme="minorHAnsi"/>
              </w:rPr>
              <w:t>Wyzwanie: Zwiększenie aktywności zawodowej</w:t>
            </w:r>
            <w:r w:rsidR="007A6CCE">
              <w:rPr>
                <w:rFonts w:cstheme="minorHAnsi"/>
              </w:rPr>
              <w:t xml:space="preserve"> </w:t>
            </w:r>
            <w:r w:rsidR="007A6CCE" w:rsidRPr="00BC4349">
              <w:rPr>
                <w:rFonts w:cstheme="minorHAnsi"/>
              </w:rPr>
              <w:t>(szczególnie osoby starsze, kobiety)</w:t>
            </w:r>
            <w:r w:rsidR="001B18A5" w:rsidRPr="00C33944">
              <w:rPr>
                <w:rFonts w:cstheme="minorHAnsi"/>
              </w:rPr>
              <w:t>.</w:t>
            </w:r>
            <w:r w:rsidRPr="00C33944">
              <w:rPr>
                <w:rFonts w:cstheme="minorHAnsi"/>
              </w:rPr>
              <w:t xml:space="preserve"> Dostęp do opieki nad dziećmi.</w:t>
            </w:r>
            <w:r w:rsidR="007A6CCE">
              <w:rPr>
                <w:rFonts w:cstheme="minorHAnsi"/>
              </w:rPr>
              <w:t xml:space="preserve"> R</w:t>
            </w:r>
            <w:r w:rsidR="007A6CCE" w:rsidRPr="00BC4349">
              <w:rPr>
                <w:rFonts w:cstheme="minorHAnsi"/>
              </w:rPr>
              <w:t>ozwój opieki długoterminowej</w:t>
            </w:r>
            <w:r w:rsidR="007A6CCE">
              <w:rPr>
                <w:rFonts w:cstheme="minorHAnsi"/>
              </w:rPr>
              <w:t>.</w:t>
            </w:r>
            <w:r w:rsidRPr="00C33944">
              <w:rPr>
                <w:rFonts w:cstheme="minorHAnsi"/>
              </w:rPr>
              <w:t xml:space="preserve"> Ograniczenie segmentacji rynku pracy</w:t>
            </w:r>
            <w:r w:rsidR="007A6CCE" w:rsidRPr="00BC4349">
              <w:rPr>
                <w:rFonts w:cstheme="minorHAnsi"/>
              </w:rPr>
              <w:t>, dążenie do bardziej trwałych form zatrudnienia</w:t>
            </w:r>
            <w:r w:rsidRPr="00C33944">
              <w:rPr>
                <w:rFonts w:cstheme="minorHAnsi"/>
              </w:rPr>
              <w:t>. Udoskonalanie elastycznych form organizacji pracy i pracy w obniżonym wymiarze czasu</w:t>
            </w:r>
            <w:r w:rsidR="00E80566" w:rsidRPr="00C33944">
              <w:rPr>
                <w:rFonts w:cstheme="minorHAnsi"/>
              </w:rPr>
              <w:t>.</w:t>
            </w:r>
            <w:bookmarkEnd w:id="4"/>
          </w:p>
        </w:tc>
      </w:tr>
    </w:tbl>
    <w:p w14:paraId="01661D74" w14:textId="77777777" w:rsidR="00C922DF" w:rsidRPr="00C33944" w:rsidRDefault="00C922DF" w:rsidP="00C95B88">
      <w:pPr>
        <w:rPr>
          <w:rFonts w:cstheme="minorHAnsi"/>
          <w:b/>
          <w:color w:val="1F497D" w:themeColor="text2"/>
        </w:rPr>
      </w:pPr>
    </w:p>
    <w:p w14:paraId="45848DE8" w14:textId="77777777" w:rsidR="00B81D1B" w:rsidRPr="00C33944" w:rsidRDefault="00EC1A50" w:rsidP="001A629A">
      <w:pPr>
        <w:pStyle w:val="Akapitzlist"/>
        <w:numPr>
          <w:ilvl w:val="0"/>
          <w:numId w:val="16"/>
        </w:numPr>
        <w:spacing w:after="120" w:line="240" w:lineRule="auto"/>
        <w:ind w:left="1077" w:hanging="357"/>
        <w:rPr>
          <w:rFonts w:cstheme="minorHAnsi"/>
          <w:b/>
          <w:color w:val="1F497D" w:themeColor="text2"/>
        </w:rPr>
      </w:pPr>
      <w:r w:rsidRPr="00C33944">
        <w:rPr>
          <w:rFonts w:cstheme="minorHAnsi"/>
          <w:b/>
          <w:color w:val="1F497D" w:themeColor="text2"/>
        </w:rPr>
        <w:t>A</w:t>
      </w:r>
      <w:r w:rsidR="00C922DF" w:rsidRPr="00C33944">
        <w:rPr>
          <w:rFonts w:cstheme="minorHAnsi"/>
          <w:b/>
          <w:color w:val="1F497D" w:themeColor="text2"/>
        </w:rPr>
        <w:t>naliza sytuacji w obrębie wyzwania</w:t>
      </w:r>
      <w:r w:rsidRPr="00C33944">
        <w:rPr>
          <w:rFonts w:cstheme="minorHAnsi"/>
          <w:b/>
          <w:color w:val="1F497D" w:themeColor="text2"/>
        </w:rPr>
        <w:t>.</w:t>
      </w:r>
      <w:r w:rsidR="00C922DF" w:rsidRPr="00C33944">
        <w:rPr>
          <w:rFonts w:cstheme="minorHAnsi"/>
          <w:b/>
          <w:color w:val="1F497D" w:themeColor="text2"/>
        </w:rPr>
        <w:t xml:space="preserve"> </w:t>
      </w:r>
    </w:p>
    <w:p w14:paraId="0944E1EA" w14:textId="77777777" w:rsidR="007A6CCE" w:rsidRPr="00862BD2" w:rsidRDefault="00CF0A46" w:rsidP="007A6CCE">
      <w:pPr>
        <w:spacing w:after="120"/>
        <w:rPr>
          <w:rFonts w:cstheme="minorHAnsi"/>
        </w:rPr>
      </w:pPr>
      <w:r w:rsidRPr="00CF0A46">
        <w:rPr>
          <w:rFonts w:cstheme="minorHAnsi"/>
        </w:rPr>
        <w:t>Polska jest krajem o jednym z najniższych wskaźników bezrobocia w UE. Zharmonizowana stopa bezrobocia wyniosła w grudniu 2022 r. w Polsce 2,9% wobec 6,1% w UE (Eurostat). Niższy wskaźnik zanotowały jedynie Czechy – 2,3%, a równy – Niemcy.</w:t>
      </w:r>
      <w:r>
        <w:rPr>
          <w:rFonts w:cstheme="minorHAnsi"/>
        </w:rPr>
        <w:t xml:space="preserve"> </w:t>
      </w:r>
      <w:r w:rsidRPr="00CF0A46">
        <w:rPr>
          <w:rFonts w:cstheme="minorHAnsi"/>
        </w:rPr>
        <w:t>Stopa bezrobocia rejestrowanego w końcu 2022 r. wyniosła 5,2% czyli o 0,6 pp. mniej niż w 2021 r. W końcu 2022 r. w urzędach pracy zarejestrowanych było 812,3 tys. bezrobotnych, czyli o prawie 83 tys. (tj. o 9,3%) mniej niż w końcu 2021 r.</w:t>
      </w:r>
    </w:p>
    <w:p w14:paraId="329B8AC7" w14:textId="77777777" w:rsidR="009470CA" w:rsidRDefault="009470CA" w:rsidP="00384813">
      <w:pPr>
        <w:spacing w:after="120"/>
        <w:rPr>
          <w:rFonts w:cstheme="minorHAnsi"/>
        </w:rPr>
      </w:pPr>
      <w:r w:rsidRPr="0003391C">
        <w:rPr>
          <w:rFonts w:cstheme="minorHAnsi"/>
        </w:rPr>
        <w:t>O dobrej sytuacji na rynku pracy w Polsce świadczy także wysoka liczba osób pracujących – w</w:t>
      </w:r>
      <w:r w:rsidR="00CF0A46">
        <w:rPr>
          <w:rFonts w:cstheme="minorHAnsi"/>
        </w:rPr>
        <w:t> </w:t>
      </w:r>
      <w:r w:rsidRPr="0003391C">
        <w:rPr>
          <w:rFonts w:cstheme="minorHAnsi"/>
        </w:rPr>
        <w:t>III</w:t>
      </w:r>
      <w:r w:rsidR="00CF0A46">
        <w:rPr>
          <w:rFonts w:cstheme="minorHAnsi"/>
        </w:rPr>
        <w:t> </w:t>
      </w:r>
      <w:r w:rsidRPr="0003391C">
        <w:rPr>
          <w:rFonts w:cstheme="minorHAnsi"/>
        </w:rPr>
        <w:t>kwartale 2022 r. 16,7 mln osób w wieku 15-89 lat pracowało (124 tys. więcej niż w III kwartale 2021 r.).</w:t>
      </w:r>
      <w:r>
        <w:rPr>
          <w:rFonts w:cstheme="minorHAnsi"/>
        </w:rPr>
        <w:t xml:space="preserve"> </w:t>
      </w:r>
      <w:r w:rsidRPr="0003391C">
        <w:rPr>
          <w:rFonts w:cstheme="minorHAnsi"/>
        </w:rPr>
        <w:t>Pomimo niesprzyjających okoliczności zewnętrznych, następował dalszy wzrost wskaźnika zatrudnienia w Polsce – w III kwarta</w:t>
      </w:r>
      <w:r w:rsidR="00CF0A46">
        <w:rPr>
          <w:rFonts w:cstheme="minorHAnsi"/>
        </w:rPr>
        <w:t>le</w:t>
      </w:r>
      <w:r w:rsidRPr="0003391C">
        <w:rPr>
          <w:rFonts w:cstheme="minorHAnsi"/>
        </w:rPr>
        <w:t xml:space="preserve"> 2022 r. wskaźnik ten kształtował się na poziomie 76,5% dla osób w wieku 20–64 lata (BAEL) i był na wyższym poziomie od średniej dla UE (74,7%)</w:t>
      </w:r>
      <w:r w:rsidR="00CF0A46">
        <w:rPr>
          <w:rFonts w:cstheme="minorHAnsi"/>
        </w:rPr>
        <w:t xml:space="preserve"> </w:t>
      </w:r>
      <w:r w:rsidR="00CF0A46" w:rsidRPr="00CF0A46">
        <w:rPr>
          <w:rFonts w:cstheme="minorHAnsi"/>
        </w:rPr>
        <w:t>oraz wzrósł o 0,7 pp. wobec III kwartału 2021 r</w:t>
      </w:r>
      <w:r w:rsidRPr="0003391C">
        <w:rPr>
          <w:rFonts w:cstheme="minorHAnsi"/>
        </w:rPr>
        <w:t>.</w:t>
      </w:r>
    </w:p>
    <w:p w14:paraId="1427B3AF" w14:textId="7ECBF646" w:rsidR="001235D0" w:rsidRPr="00CF0A46" w:rsidRDefault="00BA46A2" w:rsidP="007A6CCE">
      <w:pPr>
        <w:spacing w:after="120"/>
        <w:rPr>
          <w:rFonts w:cstheme="minorHAnsi"/>
          <w:iCs/>
        </w:rPr>
      </w:pPr>
      <w:r>
        <w:rPr>
          <w:rFonts w:cstheme="minorHAnsi"/>
          <w:iCs/>
        </w:rPr>
        <w:t>A</w:t>
      </w:r>
      <w:r w:rsidR="00CF0A46" w:rsidRPr="00CF0A46">
        <w:rPr>
          <w:rFonts w:cstheme="minorHAnsi"/>
          <w:iCs/>
        </w:rPr>
        <w:t>ktywność zawodowa w Polsce systematycznie rośnie. W 2021 r. współczynnik aktywności Polaków (w wieku 20-64 lat) wyniósł 78,0% i wzrósł w ciągu 10 lat (od 2011 r.) o 8,7 pp., natomiast w UE w tym samym czasie współczynnik wzrósł o 4,1 pp. (do 78,5%)</w:t>
      </w:r>
      <w:r w:rsidR="00CF0A46" w:rsidRPr="00CF0A46">
        <w:rPr>
          <w:rStyle w:val="Odwoanieprzypisudolnego"/>
          <w:rFonts w:cstheme="minorHAnsi"/>
          <w:iCs/>
        </w:rPr>
        <w:footnoteReference w:id="2"/>
      </w:r>
      <w:r w:rsidR="00CF0A46" w:rsidRPr="00CF0A46">
        <w:rPr>
          <w:rFonts w:cstheme="minorHAnsi"/>
          <w:iCs/>
        </w:rPr>
        <w:t>. Oznacza to, że zmniejszył się dystans do średniej UE z 5,1 pp. do 0,5 pp.</w:t>
      </w:r>
    </w:p>
    <w:p w14:paraId="52250DAD" w14:textId="43BDD7D6" w:rsidR="00CF0A46" w:rsidRPr="00CF0A46" w:rsidRDefault="00CF0A46" w:rsidP="007A6CCE">
      <w:pPr>
        <w:spacing w:after="120"/>
        <w:rPr>
          <w:rFonts w:cstheme="minorHAnsi"/>
          <w:iCs/>
        </w:rPr>
      </w:pPr>
      <w:r w:rsidRPr="00CF0A46">
        <w:rPr>
          <w:rFonts w:cstheme="minorHAnsi"/>
          <w:iCs/>
        </w:rPr>
        <w:t>Wg danych Eurostat w III kwartale 2022 r. współczynnik aktywności zawodowej dalej poprawiał się, wyniósł on w Polsce 78,8%</w:t>
      </w:r>
      <w:r w:rsidRPr="00CF0A46">
        <w:rPr>
          <w:rStyle w:val="Odwoanieprzypisudolnego"/>
          <w:rFonts w:cstheme="minorHAnsi"/>
          <w:iCs/>
        </w:rPr>
        <w:footnoteReference w:id="3"/>
      </w:r>
      <w:r w:rsidRPr="00CF0A46">
        <w:rPr>
          <w:rFonts w:cstheme="minorHAnsi"/>
          <w:iCs/>
        </w:rPr>
        <w:t xml:space="preserve"> wobec 79,4% w UE27. Taki wynik plasuje Polskę na 21 miejscu wśród państw członkowskich UE. Dla kobiet współczynnik ten wyniósł 72,1% i był nieco niższy niż średnia (74,0% w UE27), natomiast dla mężczyzn współczynnik był bardziej korzystny (85,5% w Polsce wobec 84,8% w UE27). </w:t>
      </w:r>
      <w:r w:rsidR="00BA46A2">
        <w:rPr>
          <w:rFonts w:cstheme="minorHAnsi"/>
          <w:iCs/>
        </w:rPr>
        <w:t>W</w:t>
      </w:r>
      <w:r w:rsidRPr="00CF0A46">
        <w:rPr>
          <w:rFonts w:cstheme="minorHAnsi"/>
          <w:iCs/>
        </w:rPr>
        <w:t xml:space="preserve"> grupie wiekowej 25-54 lata aktywność zawodowa kobiet w Polsce w tym samym okresie była wyższa niż w UE27 (83,1% wobec 81,5%), dla mężczyzn w Polsce w tym samym wieku współczynnik był również wyższy (92,0% wobec 91,7%).</w:t>
      </w:r>
    </w:p>
    <w:p w14:paraId="728A7C2A" w14:textId="692CB881" w:rsidR="00CF0A46" w:rsidRPr="00CF0A46" w:rsidRDefault="009100B8" w:rsidP="007A6CCE">
      <w:pPr>
        <w:spacing w:after="120"/>
        <w:rPr>
          <w:rFonts w:cstheme="minorHAnsi"/>
          <w:iCs/>
        </w:rPr>
      </w:pPr>
      <w:r>
        <w:rPr>
          <w:rFonts w:cstheme="minorHAnsi"/>
          <w:iCs/>
        </w:rPr>
        <w:t xml:space="preserve">Na sytuację na rynku pracy oraz w edukacji wpływ z pewnością ma również agresja zbrojna Rosji na Ukrainę. </w:t>
      </w:r>
      <w:r w:rsidR="009C6BAB" w:rsidRPr="00CF0A46">
        <w:rPr>
          <w:rFonts w:cstheme="minorHAnsi"/>
          <w:iCs/>
        </w:rPr>
        <w:t>W Polsce w rejestrze ZUS liczba cudzoziemców w systemie ubezpieczeń ZUS na koniec 2022 r. osiągnęła poziom 1,063 mln i był to wynik o około 188 tys. wyższy niż na początku roku. Na koniec grudnia 2022 r. liczba zgłoszonych do ubezpieczenia obywateli Ukrainy wyniosła 746 tys. (około 189 tys. to uchodźcy z PESEL UKR czyli obywatele Ukrainy, którzy przybyli po 24 lutego 2022 r. do Polski w związku z wojną i są zgłoszeni w systemie ubezpieczeń ZUS).</w:t>
      </w:r>
    </w:p>
    <w:p w14:paraId="7A3A4D46" w14:textId="77777777" w:rsidR="00CF0A46" w:rsidRPr="00CF0A46" w:rsidRDefault="00CF0A46" w:rsidP="007A6CCE">
      <w:pPr>
        <w:spacing w:after="120"/>
        <w:rPr>
          <w:rFonts w:cstheme="minorHAnsi"/>
          <w:iCs/>
        </w:rPr>
      </w:pPr>
      <w:r w:rsidRPr="00CF0A46">
        <w:rPr>
          <w:rFonts w:cstheme="minorHAnsi"/>
          <w:iCs/>
        </w:rPr>
        <w:t>Zgodnie z danymi z dokumentów legalizujących pracę w Polsce w ciągu 2022 r. – w tym o powiadomieniach o powierzeniu wykonywania pracy obywatelom Ukrainy – 45% spośród 1,5 mln dokumentów wydanych dla obywateli Ukrainy dotyczyło wykonywania prac prostych. Obywatele Ukrainy najczęściej w 2022 roku podejmowali pracę w sektorze przetwórstwa przemysłowego – 31%.</w:t>
      </w:r>
    </w:p>
    <w:p w14:paraId="29B36061" w14:textId="5EF2FBAF" w:rsidR="009100B8" w:rsidRPr="009100B8" w:rsidRDefault="009100B8" w:rsidP="007A6CCE">
      <w:pPr>
        <w:spacing w:after="120"/>
        <w:rPr>
          <w:rFonts w:cstheme="minorHAnsi"/>
          <w:iCs/>
        </w:rPr>
      </w:pPr>
      <w:r>
        <w:rPr>
          <w:rFonts w:cstheme="minorHAnsi"/>
          <w:iCs/>
        </w:rPr>
        <w:t>Przyjmuje się</w:t>
      </w:r>
      <w:r w:rsidRPr="00C179A2">
        <w:rPr>
          <w:rFonts w:cstheme="minorHAnsi"/>
          <w:iCs/>
        </w:rPr>
        <w:t>, że są to w dużej mierze osoby</w:t>
      </w:r>
      <w:r w:rsidR="009C6BAB">
        <w:rPr>
          <w:rFonts w:cstheme="minorHAnsi"/>
          <w:iCs/>
        </w:rPr>
        <w:t>,</w:t>
      </w:r>
      <w:r w:rsidRPr="00C179A2">
        <w:rPr>
          <w:rFonts w:cstheme="minorHAnsi"/>
          <w:iCs/>
        </w:rPr>
        <w:t xml:space="preserve"> które w Polsce zatrzymały się na dłużej</w:t>
      </w:r>
      <w:r>
        <w:rPr>
          <w:rFonts w:cstheme="minorHAnsi"/>
          <w:iCs/>
        </w:rPr>
        <w:t>. Z jednej strony obywatele Ukrainy mogli znaleźć zatrudnienie w branżach, w których polski rynek pracy od dłuższego czasu wykazywał niedobory kadrowe, np. w branży produkcyjnej, budowlanej, transporcie, spedycji i logistyce, opiece zdrowotnej, edukacji księgowości i gastronomii</w:t>
      </w:r>
      <w:r w:rsidRPr="00C179A2">
        <w:rPr>
          <w:rFonts w:cstheme="minorHAnsi"/>
          <w:iCs/>
        </w:rPr>
        <w:t xml:space="preserve">. </w:t>
      </w:r>
      <w:r>
        <w:rPr>
          <w:rFonts w:cstheme="minorHAnsi"/>
          <w:iCs/>
        </w:rPr>
        <w:t xml:space="preserve">Z drugiej strony </w:t>
      </w:r>
      <w:r>
        <w:t>p</w:t>
      </w:r>
      <w:r w:rsidRPr="000A3970">
        <w:t xml:space="preserve">otrzebne </w:t>
      </w:r>
      <w:r>
        <w:t>stało się</w:t>
      </w:r>
      <w:r w:rsidRPr="000A3970">
        <w:t xml:space="preserve"> </w:t>
      </w:r>
      <w:r w:rsidRPr="000A3970">
        <w:lastRenderedPageBreak/>
        <w:t xml:space="preserve">wsparcie </w:t>
      </w:r>
      <w:r>
        <w:t xml:space="preserve">Ukraińców oraz </w:t>
      </w:r>
      <w:r w:rsidRPr="000A3970">
        <w:t>zapewnieni</w:t>
      </w:r>
      <w:r>
        <w:t>e</w:t>
      </w:r>
      <w:r w:rsidRPr="000A3970">
        <w:t xml:space="preserve"> kursów językowych i pomocy psychologicznej</w:t>
      </w:r>
      <w:r>
        <w:t xml:space="preserve">, a także wdrożenie </w:t>
      </w:r>
      <w:r w:rsidRPr="000A3970">
        <w:t>ułatwie</w:t>
      </w:r>
      <w:r>
        <w:t>ń do</w:t>
      </w:r>
      <w:r w:rsidRPr="000A3970">
        <w:t xml:space="preserve"> integracji na rynku pracy, dzięki czemu wzrosłaby podaż pracy,</w:t>
      </w:r>
      <w:r>
        <w:t xml:space="preserve"> redukując</w:t>
      </w:r>
      <w:r w:rsidRPr="000A3970">
        <w:t xml:space="preserve"> problem niedoboru pracowników i rosnących płac.</w:t>
      </w:r>
    </w:p>
    <w:p w14:paraId="61853D15" w14:textId="77777777" w:rsidR="00C336DB" w:rsidRPr="009100B8" w:rsidRDefault="008A514C" w:rsidP="00C336DB">
      <w:pPr>
        <w:spacing w:after="120"/>
        <w:rPr>
          <w:rFonts w:cstheme="minorHAnsi"/>
          <w:b/>
          <w:bCs/>
          <w:iCs/>
          <w:noProof/>
        </w:rPr>
      </w:pPr>
      <w:bookmarkStart w:id="5" w:name="_Hlk125042977"/>
      <w:r w:rsidRPr="009100B8">
        <w:rPr>
          <w:rFonts w:cstheme="minorHAnsi"/>
          <w:b/>
          <w:bCs/>
          <w:iCs/>
          <w:noProof/>
        </w:rPr>
        <w:t>Przykłady</w:t>
      </w:r>
      <w:r w:rsidR="00C336DB" w:rsidRPr="009100B8">
        <w:rPr>
          <w:rFonts w:cstheme="minorHAnsi"/>
          <w:b/>
          <w:bCs/>
          <w:iCs/>
          <w:noProof/>
        </w:rPr>
        <w:t xml:space="preserve"> działa</w:t>
      </w:r>
      <w:r w:rsidRPr="009100B8">
        <w:rPr>
          <w:rFonts w:cstheme="minorHAnsi"/>
          <w:b/>
          <w:bCs/>
          <w:iCs/>
          <w:noProof/>
        </w:rPr>
        <w:t>ń</w:t>
      </w:r>
      <w:r w:rsidR="00C336DB" w:rsidRPr="009100B8">
        <w:rPr>
          <w:rFonts w:cstheme="minorHAnsi"/>
          <w:b/>
          <w:bCs/>
          <w:iCs/>
          <w:noProof/>
        </w:rPr>
        <w:t xml:space="preserve"> podjęt</w:t>
      </w:r>
      <w:r w:rsidRPr="009100B8">
        <w:rPr>
          <w:rFonts w:cstheme="minorHAnsi"/>
          <w:b/>
          <w:bCs/>
          <w:iCs/>
          <w:noProof/>
        </w:rPr>
        <w:t>ych</w:t>
      </w:r>
      <w:r w:rsidR="00C336DB" w:rsidRPr="009100B8">
        <w:rPr>
          <w:rFonts w:cstheme="minorHAnsi"/>
          <w:b/>
          <w:bCs/>
          <w:iCs/>
          <w:noProof/>
        </w:rPr>
        <w:t xml:space="preserve"> dotychczas w ramach wyzwania</w:t>
      </w:r>
    </w:p>
    <w:bookmarkEnd w:id="5"/>
    <w:p w14:paraId="4F853248" w14:textId="77777777" w:rsidR="007A6CCE" w:rsidRPr="00D06D88" w:rsidRDefault="007A6CCE" w:rsidP="007A6CCE">
      <w:pPr>
        <w:spacing w:after="120"/>
        <w:rPr>
          <w:rFonts w:cstheme="minorHAnsi"/>
        </w:rPr>
      </w:pPr>
      <w:r>
        <w:rPr>
          <w:rFonts w:cstheme="minorHAnsi"/>
        </w:rPr>
        <w:t>W odniesieniu do działań zrealizowanych w obszarze szeroko pojętego rynku pracy wskazać należy w szczególności działania podjęte w ramach inwestycji A.4.2.1 (dofinansowanie miejsc opieki dla dzieci do lat 3.). W 2022 r. przyjęto przepisy prawne oraz u</w:t>
      </w:r>
      <w:r w:rsidRPr="00510F40">
        <w:rPr>
          <w:rFonts w:cstheme="minorHAnsi"/>
        </w:rPr>
        <w:t>tworz</w:t>
      </w:r>
      <w:r>
        <w:rPr>
          <w:rFonts w:cstheme="minorHAnsi"/>
        </w:rPr>
        <w:t>ono</w:t>
      </w:r>
      <w:r w:rsidRPr="00510F40">
        <w:rPr>
          <w:rFonts w:cstheme="minorHAnsi"/>
        </w:rPr>
        <w:t xml:space="preserve"> system informatyczn</w:t>
      </w:r>
      <w:r>
        <w:rPr>
          <w:rFonts w:cstheme="minorHAnsi"/>
        </w:rPr>
        <w:t>y</w:t>
      </w:r>
      <w:r w:rsidRPr="00510F40">
        <w:rPr>
          <w:rFonts w:cstheme="minorHAnsi"/>
        </w:rPr>
        <w:t xml:space="preserve"> do zarządzania finansowaniem i tworzeniem placówek opiekuńczych dla dzieci do lat 3, łączący różne źródła finansowania opieki nad dziećmi</w:t>
      </w:r>
      <w:r>
        <w:rPr>
          <w:rFonts w:cstheme="minorHAnsi"/>
        </w:rPr>
        <w:t xml:space="preserve">. W odniesieniu do ekonomii społecznej w październiku 2022 r. weszła w życie ustawa tworząca podwaliny dla funkcjonowania tego rodzaju podmiotów. W ramach realizacji inwestycji A.4.3.1 ogłoszono nabór </w:t>
      </w:r>
      <w:r w:rsidRPr="00C6245D">
        <w:rPr>
          <w:rFonts w:cstheme="minorHAnsi"/>
        </w:rPr>
        <w:t xml:space="preserve">wniosków </w:t>
      </w:r>
      <w:r>
        <w:rPr>
          <w:rFonts w:cstheme="minorHAnsi"/>
        </w:rPr>
        <w:t xml:space="preserve">do </w:t>
      </w:r>
      <w:r w:rsidRPr="00C6245D">
        <w:rPr>
          <w:rFonts w:cstheme="minorHAnsi"/>
        </w:rPr>
        <w:t>programu "Odporność oraz rozwój ekonomii społecznej i przedsiębiorczości społecznej" na lata 2022-2025.</w:t>
      </w:r>
      <w:r>
        <w:rPr>
          <w:rFonts w:cstheme="minorHAnsi"/>
        </w:rPr>
        <w:t xml:space="preserve"> Przyjęto również nowelizację Kodeksu pracy w zakresie pracy zdalnej oraz opublikowano </w:t>
      </w:r>
      <w:r w:rsidRPr="00101077">
        <w:rPr>
          <w:rFonts w:cstheme="minorHAnsi"/>
        </w:rPr>
        <w:t>Raport dotyczący potencjalnej roli</w:t>
      </w:r>
      <w:r>
        <w:rPr>
          <w:rFonts w:cstheme="minorHAnsi"/>
        </w:rPr>
        <w:t xml:space="preserve"> </w:t>
      </w:r>
      <w:r w:rsidRPr="00101077">
        <w:rPr>
          <w:rFonts w:cstheme="minorHAnsi"/>
        </w:rPr>
        <w:t>jednolitej umowy o pracę</w:t>
      </w:r>
      <w:r>
        <w:rPr>
          <w:rFonts w:cstheme="minorHAnsi"/>
        </w:rPr>
        <w:t xml:space="preserve"> </w:t>
      </w:r>
      <w:r w:rsidRPr="00101077">
        <w:rPr>
          <w:rFonts w:cstheme="minorHAnsi"/>
        </w:rPr>
        <w:t>dla wprowadzenia nowej elastyczności</w:t>
      </w:r>
      <w:r>
        <w:rPr>
          <w:rFonts w:cstheme="minorHAnsi"/>
        </w:rPr>
        <w:t xml:space="preserve"> </w:t>
      </w:r>
      <w:r w:rsidRPr="00101077">
        <w:rPr>
          <w:rFonts w:cstheme="minorHAnsi"/>
        </w:rPr>
        <w:t>i</w:t>
      </w:r>
      <w:r>
        <w:rPr>
          <w:rFonts w:cstheme="minorHAnsi"/>
        </w:rPr>
        <w:t> </w:t>
      </w:r>
      <w:r w:rsidRPr="00101077">
        <w:rPr>
          <w:rFonts w:cstheme="minorHAnsi"/>
        </w:rPr>
        <w:t>bezpieczeństwa na polskim rynku pracy</w:t>
      </w:r>
      <w:r>
        <w:rPr>
          <w:rStyle w:val="Odwoanieprzypisudolnego"/>
          <w:rFonts w:cstheme="minorHAnsi"/>
        </w:rPr>
        <w:footnoteReference w:id="4"/>
      </w:r>
      <w:r>
        <w:rPr>
          <w:rFonts w:cstheme="minorHAnsi"/>
        </w:rPr>
        <w:t xml:space="preserve"> oraz Raport z konsultacji z partnerami społecznymi nt. potencjału układów zbiorowych</w:t>
      </w:r>
      <w:r>
        <w:rPr>
          <w:rStyle w:val="Odwoanieprzypisudolnego"/>
          <w:rFonts w:cstheme="minorHAnsi"/>
        </w:rPr>
        <w:footnoteReference w:id="5"/>
      </w:r>
      <w:r>
        <w:rPr>
          <w:rFonts w:cstheme="minorHAnsi"/>
        </w:rPr>
        <w:t>.</w:t>
      </w:r>
    </w:p>
    <w:p w14:paraId="43E6E453" w14:textId="2AAE4AF5" w:rsidR="00FB655C" w:rsidRPr="00FB655C" w:rsidRDefault="00FB655C" w:rsidP="009100B8">
      <w:pPr>
        <w:spacing w:after="120"/>
        <w:rPr>
          <w:rFonts w:cstheme="minorHAnsi"/>
          <w:iCs/>
        </w:rPr>
      </w:pPr>
      <w:r w:rsidRPr="00D74529">
        <w:rPr>
          <w:rFonts w:cstheme="minorHAnsi"/>
          <w:bCs/>
        </w:rPr>
        <w:t>W ramach wspierania działań z zakresu integracji zawodowej oraz społecznej cudzoziemców legalnie przebywających w Polsce w dniu 25 lutego 2022 r. Ministerstwo Rodziny i Polityki Społecznej ogłosiło Konkurs ofert pn. „Razem Możemy Więcej – Pierwsza Edycja Programu Aktywizacyjnego dla Cudzoziemców na lata 2022–2023”, który jest pierwszą odsłoną Resortowego Programu Aktywizacyjnego dla Cudzoziemców przewidzianego na lata 2022–2025. W ramach Konkursu samorządy, organizacje pozarządowe i instytucje rynku pracy mogły ubiegać się o środki z Funduszu Pracy (od 300 tys. do 1,5 mln zł) na aktywizację zawodową i</w:t>
      </w:r>
      <w:r>
        <w:rPr>
          <w:rFonts w:cstheme="minorHAnsi"/>
          <w:bCs/>
        </w:rPr>
        <w:t> </w:t>
      </w:r>
      <w:r w:rsidRPr="00D74529">
        <w:rPr>
          <w:rFonts w:cstheme="minorHAnsi"/>
          <w:bCs/>
        </w:rPr>
        <w:t>integrację cudzoziemców legalnie przebywających w Polsce ze szczególnym uwzględnieniem grupy cudzoziemców, którzy znaleźli się w szczególnie trudnej sytuacji w związku z</w:t>
      </w:r>
      <w:r>
        <w:rPr>
          <w:rFonts w:cstheme="minorHAnsi"/>
          <w:bCs/>
        </w:rPr>
        <w:t> </w:t>
      </w:r>
      <w:r w:rsidRPr="00D74529">
        <w:rPr>
          <w:rFonts w:cstheme="minorHAnsi"/>
          <w:bCs/>
        </w:rPr>
        <w:t>ewakuowaniem z obszarów objętych działaniami wojennymi na Ukrainie. W ramach Konkursu realizowanych jest 112 projektów, w których główną grupę docelową stanowią kobiety i dzieci z Ukrainy. W większości projektów realizowane są kursy języka polskiego. Na realizację wszystkich 112 projektów przeznaczono prawie 102 m</w:t>
      </w:r>
      <w:r>
        <w:rPr>
          <w:rFonts w:cstheme="minorHAnsi"/>
          <w:bCs/>
        </w:rPr>
        <w:t>ln</w:t>
      </w:r>
      <w:r w:rsidRPr="00D74529">
        <w:rPr>
          <w:rFonts w:cstheme="minorHAnsi"/>
          <w:bCs/>
        </w:rPr>
        <w:t xml:space="preserve"> zł.</w:t>
      </w:r>
    </w:p>
    <w:p w14:paraId="0BD21AC6" w14:textId="77777777" w:rsidR="00C922DF" w:rsidRPr="00D06D88" w:rsidRDefault="00C922DF" w:rsidP="00C95B88">
      <w:pPr>
        <w:rPr>
          <w:rFonts w:cstheme="minorHAnsi"/>
          <w:b/>
        </w:rPr>
      </w:pPr>
    </w:p>
    <w:p w14:paraId="1659D082" w14:textId="77777777" w:rsidR="00C922DF" w:rsidRPr="00C33944" w:rsidRDefault="00485091" w:rsidP="001A629A">
      <w:pPr>
        <w:pStyle w:val="Akapitzlist"/>
        <w:numPr>
          <w:ilvl w:val="0"/>
          <w:numId w:val="16"/>
        </w:numPr>
        <w:spacing w:after="120" w:line="240" w:lineRule="auto"/>
        <w:ind w:left="1077" w:hanging="357"/>
        <w:rPr>
          <w:rFonts w:cstheme="minorHAnsi"/>
          <w:b/>
          <w:color w:val="1F497D" w:themeColor="text2"/>
        </w:rPr>
      </w:pPr>
      <w:r w:rsidRPr="00C33944">
        <w:rPr>
          <w:rFonts w:cstheme="minorHAnsi"/>
          <w:b/>
          <w:color w:val="1F497D" w:themeColor="text2"/>
        </w:rPr>
        <w:t>Reformy i inwestycje z KPO w obszarze wyzwania (202</w:t>
      </w:r>
      <w:r w:rsidR="007A6CCE">
        <w:rPr>
          <w:rFonts w:cstheme="minorHAnsi"/>
          <w:b/>
          <w:color w:val="1F497D" w:themeColor="text2"/>
        </w:rPr>
        <w:t>3</w:t>
      </w:r>
      <w:r w:rsidRPr="00C33944">
        <w:rPr>
          <w:rFonts w:cstheme="minorHAnsi"/>
          <w:b/>
          <w:color w:val="1F497D" w:themeColor="text2"/>
        </w:rPr>
        <w:t xml:space="preserve"> r. - pierwszy kwartał 202</w:t>
      </w:r>
      <w:r w:rsidR="007A6CCE">
        <w:rPr>
          <w:rFonts w:cstheme="minorHAnsi"/>
          <w:b/>
          <w:color w:val="1F497D" w:themeColor="text2"/>
        </w:rPr>
        <w:t>4</w:t>
      </w:r>
      <w:r w:rsidRPr="00C33944">
        <w:rPr>
          <w:rFonts w:cstheme="minorHAnsi"/>
          <w:b/>
          <w:color w:val="1F497D" w:themeColor="text2"/>
        </w:rPr>
        <w:t xml:space="preserve"> r.) </w:t>
      </w:r>
    </w:p>
    <w:p w14:paraId="0EA0D602" w14:textId="77777777" w:rsidR="00C922DF" w:rsidRDefault="004F6D81" w:rsidP="00BD121B">
      <w:pPr>
        <w:spacing w:after="120"/>
        <w:rPr>
          <w:rFonts w:cstheme="minorHAnsi"/>
          <w:b/>
          <w:color w:val="365F91" w:themeColor="accent1" w:themeShade="BF"/>
          <w:sz w:val="24"/>
          <w:szCs w:val="24"/>
        </w:rPr>
      </w:pPr>
      <w:r w:rsidRPr="00C33944">
        <w:rPr>
          <w:rFonts w:cstheme="minorHAnsi"/>
          <w:b/>
          <w:color w:val="365F91" w:themeColor="accent1" w:themeShade="BF"/>
          <w:sz w:val="24"/>
          <w:szCs w:val="24"/>
        </w:rPr>
        <w:t>Zwiększanie aktywności zawodowej (osoby starsze, kobiety)</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922DF" w:rsidRPr="00C33944" w14:paraId="42ABD033" w14:textId="77777777" w:rsidTr="00836168">
        <w:trPr>
          <w:trHeight w:val="285"/>
        </w:trPr>
        <w:tc>
          <w:tcPr>
            <w:tcW w:w="9077" w:type="dxa"/>
          </w:tcPr>
          <w:p w14:paraId="4B3EC8D7" w14:textId="77777777" w:rsidR="00C922DF" w:rsidRPr="00C33944" w:rsidRDefault="00C922DF" w:rsidP="00A847E4">
            <w:pPr>
              <w:rPr>
                <w:rFonts w:cstheme="minorHAnsi"/>
                <w:b/>
              </w:rPr>
            </w:pPr>
            <w:r w:rsidRPr="00C33944">
              <w:rPr>
                <w:rFonts w:cstheme="minorHAnsi"/>
                <w:b/>
                <w:color w:val="1F497D" w:themeColor="text2"/>
              </w:rPr>
              <w:t xml:space="preserve">Główne reformy </w:t>
            </w:r>
            <w:r w:rsidR="007A6CCE">
              <w:rPr>
                <w:rFonts w:cstheme="minorHAnsi"/>
                <w:b/>
                <w:color w:val="1F497D" w:themeColor="text2"/>
              </w:rPr>
              <w:t xml:space="preserve">i inwestycje </w:t>
            </w:r>
            <w:r w:rsidRPr="00C33944">
              <w:rPr>
                <w:rFonts w:cstheme="minorHAnsi"/>
                <w:b/>
                <w:color w:val="1F497D" w:themeColor="text2"/>
              </w:rPr>
              <w:t>– część grantowa</w:t>
            </w:r>
          </w:p>
        </w:tc>
      </w:tr>
    </w:tbl>
    <w:p w14:paraId="545F042D" w14:textId="77777777" w:rsidR="00C922DF" w:rsidRPr="00867F38" w:rsidRDefault="00A765F6" w:rsidP="00C95B88">
      <w:pPr>
        <w:spacing w:before="240" w:after="120"/>
        <w:rPr>
          <w:rFonts w:cstheme="minorHAnsi"/>
          <w:b/>
          <w:u w:val="single"/>
        </w:rPr>
      </w:pPr>
      <w:r w:rsidRPr="00867F38">
        <w:rPr>
          <w:rFonts w:cstheme="minorHAnsi"/>
          <w:b/>
          <w:u w:val="single"/>
        </w:rPr>
        <w:t>A</w:t>
      </w:r>
      <w:r w:rsidR="00C922DF" w:rsidRPr="00867F38">
        <w:rPr>
          <w:rFonts w:cstheme="minorHAnsi"/>
          <w:b/>
          <w:u w:val="single"/>
        </w:rPr>
        <w:t>4.1 Efektywne instytucje na rzecz rynku pracy (MRiPS)</w:t>
      </w:r>
    </w:p>
    <w:p w14:paraId="5C300F68" w14:textId="77777777" w:rsidR="00C922DF" w:rsidRPr="00C33944" w:rsidRDefault="00C922DF" w:rsidP="00C95B88">
      <w:pPr>
        <w:spacing w:after="60"/>
        <w:rPr>
          <w:rFonts w:cstheme="minorHAnsi"/>
          <w:bCs/>
        </w:rPr>
      </w:pPr>
      <w:r w:rsidRPr="00C33944">
        <w:rPr>
          <w:rFonts w:cstheme="minorHAnsi"/>
          <w:b/>
        </w:rPr>
        <w:t>Ogólny harmonogram:</w:t>
      </w:r>
      <w:r w:rsidRPr="00C33944">
        <w:rPr>
          <w:rFonts w:cstheme="minorHAnsi"/>
        </w:rPr>
        <w:t xml:space="preserve"> </w:t>
      </w:r>
      <w:r w:rsidRPr="00C33944">
        <w:rPr>
          <w:rFonts w:cstheme="minorHAnsi"/>
          <w:b/>
          <w:bCs/>
        </w:rPr>
        <w:t xml:space="preserve">I </w:t>
      </w:r>
      <w:r w:rsidR="00BB42BD" w:rsidRPr="00C33944">
        <w:rPr>
          <w:rFonts w:cstheme="minorHAnsi"/>
          <w:b/>
          <w:bCs/>
        </w:rPr>
        <w:t>kwartał</w:t>
      </w:r>
      <w:r w:rsidRPr="00C33944">
        <w:rPr>
          <w:rFonts w:cstheme="minorHAnsi"/>
          <w:b/>
          <w:bCs/>
        </w:rPr>
        <w:t xml:space="preserve"> 2021 r. – III </w:t>
      </w:r>
      <w:r w:rsidR="00BB42BD" w:rsidRPr="00C33944">
        <w:rPr>
          <w:rFonts w:cstheme="minorHAnsi"/>
          <w:b/>
          <w:bCs/>
        </w:rPr>
        <w:t>kwartał</w:t>
      </w:r>
      <w:r w:rsidRPr="00C33944">
        <w:rPr>
          <w:rFonts w:cstheme="minorHAnsi"/>
          <w:b/>
          <w:bCs/>
        </w:rPr>
        <w:t xml:space="preserve"> 2024 r.</w:t>
      </w:r>
    </w:p>
    <w:p w14:paraId="3ACBF98D" w14:textId="3D6397E5" w:rsidR="00C922DF" w:rsidRPr="00C33944" w:rsidRDefault="00C922DF" w:rsidP="00C12183">
      <w:pPr>
        <w:spacing w:after="120"/>
        <w:rPr>
          <w:rFonts w:cstheme="minorHAnsi"/>
        </w:rPr>
      </w:pPr>
      <w:r w:rsidRPr="00C33944">
        <w:rPr>
          <w:rFonts w:cstheme="minorHAnsi"/>
        </w:rPr>
        <w:t>Celem reformy jest przebudowa systemu instytucjonalno-organizacyjno-prawnego na rynku pracy w kierunku systemu zapewniającego bardziej kompleksowe i spójne wsparcie, dostosowane do sytuacji danej osoby (biernej zawodowo, o niskich kwalifikacjach, młodej [do 29 r.ż.], starszej, długotrwale bezrobotnej, osoby z niepełnosprawnościami, kobiety czy migranta).</w:t>
      </w:r>
    </w:p>
    <w:p w14:paraId="3E3157DC" w14:textId="77777777" w:rsidR="00C922DF" w:rsidRPr="00C33944" w:rsidRDefault="00C922DF" w:rsidP="00C95B88">
      <w:pPr>
        <w:spacing w:after="120"/>
        <w:rPr>
          <w:rFonts w:cstheme="minorHAnsi"/>
        </w:rPr>
      </w:pPr>
      <w:r w:rsidRPr="00C33944">
        <w:rPr>
          <w:rFonts w:cstheme="minorHAnsi"/>
        </w:rPr>
        <w:t xml:space="preserve">Projektowane zmiany zmierzają w szczególności do wzmocnienia roli poradnictwa zawodowego, wprowadzenia nowych (np. możliwości refundacji kosztów opieki nad dziećmi </w:t>
      </w:r>
      <w:r w:rsidR="00FD5C31" w:rsidRPr="00C33944">
        <w:rPr>
          <w:rFonts w:cstheme="minorHAnsi"/>
        </w:rPr>
        <w:t xml:space="preserve">z </w:t>
      </w:r>
      <w:r w:rsidRPr="00C33944">
        <w:rPr>
          <w:rFonts w:cstheme="minorHAnsi"/>
        </w:rPr>
        <w:t>niepełnosprawn</w:t>
      </w:r>
      <w:r w:rsidR="00FD5C31" w:rsidRPr="00C33944">
        <w:rPr>
          <w:rFonts w:cstheme="minorHAnsi"/>
        </w:rPr>
        <w:t>ościa</w:t>
      </w:r>
      <w:r w:rsidRPr="00C33944">
        <w:rPr>
          <w:rFonts w:cstheme="minorHAnsi"/>
        </w:rPr>
        <w:t>mi do 18 r.ż.) bądź udoskonalenia istniejących instrumentów wsparcia (np. dla długotrwale bezrobotnych), dotarcia do osób biernych zawodowo, wsparcia kształcenia ustawicznego, wsparcia dla pracodawców, podnoszenia kompetencji kadr PSZ, a także do zmiany w przepisach dot. zatrudnienia cudzoziemców.</w:t>
      </w:r>
    </w:p>
    <w:p w14:paraId="06047143" w14:textId="77777777" w:rsidR="00603324" w:rsidRPr="00D06D88" w:rsidRDefault="00603324" w:rsidP="00C95B88">
      <w:pPr>
        <w:spacing w:after="120"/>
        <w:rPr>
          <w:rFonts w:cstheme="minorHAnsi"/>
          <w:b/>
        </w:rPr>
      </w:pPr>
      <w:r w:rsidRPr="00D06D88">
        <w:rPr>
          <w:rFonts w:cstheme="minorHAnsi"/>
          <w:b/>
        </w:rPr>
        <w:lastRenderedPageBreak/>
        <w:t xml:space="preserve">Najważniejsze działania w perspektywie roku (strategia wdrażania): </w:t>
      </w:r>
    </w:p>
    <w:p w14:paraId="7379BEC0" w14:textId="77777777" w:rsidR="005322E0" w:rsidRPr="00D06D88" w:rsidRDefault="002C06C0" w:rsidP="00C95B88">
      <w:pPr>
        <w:spacing w:after="60"/>
        <w:rPr>
          <w:rFonts w:cstheme="minorHAnsi"/>
        </w:rPr>
      </w:pPr>
      <w:r w:rsidRPr="00D06D88">
        <w:rPr>
          <w:rFonts w:cstheme="minorHAnsi"/>
          <w:b/>
        </w:rPr>
        <w:t>Przełom</w:t>
      </w:r>
      <w:r w:rsidR="005322E0" w:rsidRPr="00D06D88">
        <w:rPr>
          <w:rFonts w:cstheme="minorHAnsi"/>
          <w:b/>
        </w:rPr>
        <w:t xml:space="preserve"> 2022</w:t>
      </w:r>
      <w:r w:rsidRPr="00D06D88">
        <w:rPr>
          <w:rFonts w:cstheme="minorHAnsi"/>
          <w:b/>
        </w:rPr>
        <w:t>/2023</w:t>
      </w:r>
      <w:r w:rsidR="005322E0" w:rsidRPr="00D06D88">
        <w:rPr>
          <w:rFonts w:cstheme="minorHAnsi"/>
          <w:b/>
        </w:rPr>
        <w:t xml:space="preserve"> r.:</w:t>
      </w:r>
      <w:r w:rsidR="005322E0" w:rsidRPr="00D06D88">
        <w:rPr>
          <w:rFonts w:cstheme="minorHAnsi"/>
        </w:rPr>
        <w:t xml:space="preserve"> </w:t>
      </w:r>
      <w:r w:rsidR="005C5837" w:rsidRPr="00D06D88">
        <w:rPr>
          <w:rFonts w:cstheme="minorHAnsi"/>
        </w:rPr>
        <w:t>Wejście w życie</w:t>
      </w:r>
      <w:r w:rsidR="005322E0" w:rsidRPr="00D06D88">
        <w:rPr>
          <w:rFonts w:cstheme="minorHAnsi"/>
        </w:rPr>
        <w:t xml:space="preserve"> ustawy dot. PSZ i polityki rynku pracy.</w:t>
      </w:r>
    </w:p>
    <w:p w14:paraId="2097BA6C" w14:textId="77777777" w:rsidR="005322E0" w:rsidRPr="00D06D88" w:rsidRDefault="002C06C0" w:rsidP="00C95B88">
      <w:pPr>
        <w:spacing w:after="60"/>
        <w:rPr>
          <w:rFonts w:cstheme="minorHAnsi"/>
        </w:rPr>
      </w:pPr>
      <w:r w:rsidRPr="00D06D88">
        <w:rPr>
          <w:rFonts w:cstheme="minorHAnsi"/>
          <w:b/>
        </w:rPr>
        <w:t>Przełom</w:t>
      </w:r>
      <w:r w:rsidR="005322E0" w:rsidRPr="00D06D88">
        <w:rPr>
          <w:rFonts w:cstheme="minorHAnsi"/>
          <w:b/>
        </w:rPr>
        <w:t xml:space="preserve"> 202</w:t>
      </w:r>
      <w:r w:rsidR="00C95B88" w:rsidRPr="00D06D88">
        <w:rPr>
          <w:rFonts w:cstheme="minorHAnsi"/>
          <w:b/>
        </w:rPr>
        <w:t>2</w:t>
      </w:r>
      <w:r w:rsidRPr="00D06D88">
        <w:rPr>
          <w:rFonts w:cstheme="minorHAnsi"/>
          <w:b/>
        </w:rPr>
        <w:t>/2023</w:t>
      </w:r>
      <w:r w:rsidR="005322E0" w:rsidRPr="00D06D88">
        <w:rPr>
          <w:rFonts w:cstheme="minorHAnsi"/>
          <w:b/>
        </w:rPr>
        <w:t xml:space="preserve"> r.:</w:t>
      </w:r>
      <w:r w:rsidR="005322E0" w:rsidRPr="00D06D88">
        <w:rPr>
          <w:rFonts w:cstheme="minorHAnsi"/>
        </w:rPr>
        <w:t xml:space="preserve"> </w:t>
      </w:r>
      <w:r w:rsidR="005C5837" w:rsidRPr="00D06D88">
        <w:rPr>
          <w:rFonts w:cstheme="minorHAnsi"/>
        </w:rPr>
        <w:t>Wejście w życie</w:t>
      </w:r>
      <w:r w:rsidR="005322E0" w:rsidRPr="00D06D88">
        <w:rPr>
          <w:rFonts w:cstheme="minorHAnsi"/>
        </w:rPr>
        <w:t xml:space="preserve"> ustawy o zatrudnianiu cudzoziemców.</w:t>
      </w:r>
    </w:p>
    <w:p w14:paraId="77D77FA6" w14:textId="77777777" w:rsidR="005322E0" w:rsidRDefault="005322E0" w:rsidP="00C95B88">
      <w:pPr>
        <w:spacing w:after="60"/>
        <w:rPr>
          <w:rFonts w:cstheme="minorHAnsi"/>
          <w:color w:val="000000" w:themeColor="text1"/>
        </w:rPr>
      </w:pPr>
      <w:r w:rsidRPr="00D06D88">
        <w:rPr>
          <w:rFonts w:cstheme="minorHAnsi"/>
          <w:b/>
        </w:rPr>
        <w:t>IV kwartał 202</w:t>
      </w:r>
      <w:r w:rsidR="00C12183">
        <w:rPr>
          <w:rFonts w:cstheme="minorHAnsi"/>
          <w:b/>
        </w:rPr>
        <w:t>3</w:t>
      </w:r>
      <w:r w:rsidRPr="00D06D88">
        <w:rPr>
          <w:rFonts w:cstheme="minorHAnsi"/>
          <w:b/>
        </w:rPr>
        <w:t xml:space="preserve"> r.: </w:t>
      </w:r>
      <w:r w:rsidR="00C12183" w:rsidRPr="00BC4349">
        <w:rPr>
          <w:rFonts w:cstheme="minorHAnsi"/>
          <w:color w:val="000000" w:themeColor="text1"/>
        </w:rPr>
        <w:t>Nowe normy i ramy wykonania w zakresie funkcjonowania i koordynacji publicznych służb zatrudnienia</w:t>
      </w:r>
      <w:r w:rsidR="00C12183">
        <w:rPr>
          <w:rFonts w:cstheme="minorHAnsi"/>
          <w:color w:val="000000" w:themeColor="text1"/>
        </w:rPr>
        <w:t>.</w:t>
      </w:r>
    </w:p>
    <w:p w14:paraId="49268E41" w14:textId="77777777" w:rsidR="00FB655C" w:rsidRPr="00FB655C" w:rsidRDefault="00FB655C" w:rsidP="00A94A16">
      <w:pPr>
        <w:spacing w:after="120"/>
        <w:rPr>
          <w:rFonts w:cstheme="minorHAnsi"/>
        </w:rPr>
      </w:pPr>
    </w:p>
    <w:p w14:paraId="672C1DDD" w14:textId="77777777" w:rsidR="00C12183" w:rsidRDefault="00C12183" w:rsidP="00BD121B">
      <w:pPr>
        <w:spacing w:after="120"/>
        <w:rPr>
          <w:rFonts w:cstheme="minorHAnsi"/>
          <w:b/>
          <w:color w:val="365F91" w:themeColor="accent1" w:themeShade="BF"/>
          <w:sz w:val="24"/>
          <w:szCs w:val="24"/>
        </w:rPr>
      </w:pPr>
      <w:r w:rsidRPr="00C33944">
        <w:rPr>
          <w:rFonts w:cstheme="minorHAnsi"/>
          <w:b/>
          <w:color w:val="365F91" w:themeColor="accent1" w:themeShade="BF"/>
          <w:sz w:val="24"/>
          <w:szCs w:val="24"/>
        </w:rPr>
        <w:t>Dostęp do opieki nad dziećmi</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12183" w:rsidRPr="00C33944" w14:paraId="0968D7B3" w14:textId="77777777" w:rsidTr="004D2DCA">
        <w:trPr>
          <w:trHeight w:val="285"/>
        </w:trPr>
        <w:tc>
          <w:tcPr>
            <w:tcW w:w="9077" w:type="dxa"/>
          </w:tcPr>
          <w:p w14:paraId="2282A7B7" w14:textId="77777777" w:rsidR="00C12183" w:rsidRPr="00C33944" w:rsidRDefault="00C12183" w:rsidP="00BD121B">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część grantowa</w:t>
            </w:r>
          </w:p>
        </w:tc>
      </w:tr>
    </w:tbl>
    <w:p w14:paraId="162794B1" w14:textId="77777777" w:rsidR="00C12183" w:rsidRPr="00867F38" w:rsidRDefault="00C12183" w:rsidP="00C12183">
      <w:pPr>
        <w:spacing w:before="240" w:after="120"/>
        <w:rPr>
          <w:rFonts w:cstheme="minorHAnsi"/>
          <w:b/>
          <w:u w:val="single"/>
        </w:rPr>
      </w:pPr>
      <w:r w:rsidRPr="00867F38">
        <w:rPr>
          <w:rFonts w:cstheme="minorHAnsi"/>
          <w:b/>
          <w:u w:val="single"/>
        </w:rPr>
        <w:t>A4.2. Reforma na rzecz poprawy sytuacji rodziców na rynku pracy poprzez zwiększenie dostępu do opieki nad dziećmi do lat 3 (MRiPS)</w:t>
      </w:r>
    </w:p>
    <w:p w14:paraId="078019A7" w14:textId="77777777" w:rsidR="00C12183" w:rsidRPr="00C33944" w:rsidRDefault="00C12183" w:rsidP="00C12183">
      <w:pPr>
        <w:spacing w:after="60"/>
        <w:rPr>
          <w:rFonts w:cstheme="minorHAnsi"/>
          <w:bCs/>
        </w:rPr>
      </w:pPr>
      <w:r w:rsidRPr="00C33944">
        <w:rPr>
          <w:rFonts w:cstheme="minorHAnsi"/>
          <w:b/>
        </w:rPr>
        <w:t>Ogólny harmonogram:</w:t>
      </w:r>
      <w:r w:rsidRPr="00C33944">
        <w:rPr>
          <w:rFonts w:cstheme="minorHAnsi"/>
        </w:rPr>
        <w:t xml:space="preserve"> </w:t>
      </w:r>
      <w:r w:rsidRPr="00BB4BA0">
        <w:rPr>
          <w:rFonts w:cstheme="minorHAnsi"/>
          <w:b/>
          <w:bCs/>
        </w:rPr>
        <w:t>I kwartał 2021 r. – II kwartał 2024 r.</w:t>
      </w:r>
    </w:p>
    <w:p w14:paraId="5864DCDB" w14:textId="77777777" w:rsidR="00C12183" w:rsidRPr="00C33944" w:rsidRDefault="00C12183" w:rsidP="00A94A16">
      <w:pPr>
        <w:spacing w:after="120"/>
        <w:rPr>
          <w:rFonts w:cstheme="minorHAnsi"/>
          <w:color w:val="000000" w:themeColor="text1"/>
        </w:rPr>
      </w:pPr>
      <w:r w:rsidRPr="00C33944">
        <w:rPr>
          <w:rFonts w:cstheme="minorHAnsi"/>
        </w:rPr>
        <w:t xml:space="preserve">Celem reformy jest wzrost aktywności zawodowej rodziców poprzez zwiększenie dostępności </w:t>
      </w:r>
      <w:r w:rsidRPr="00C33944">
        <w:rPr>
          <w:rFonts w:cstheme="minorHAnsi"/>
          <w:color w:val="000000" w:themeColor="text1"/>
        </w:rPr>
        <w:t xml:space="preserve">terytorialnej i cenowej instytucji opieki nad dziećmi do lat 3 (żłobków i klubów dziecięcych). Sprzyjać temu </w:t>
      </w:r>
      <w:r>
        <w:rPr>
          <w:rFonts w:cstheme="minorHAnsi"/>
          <w:color w:val="000000" w:themeColor="text1"/>
        </w:rPr>
        <w:t>jest s</w:t>
      </w:r>
      <w:r w:rsidRPr="00C33944">
        <w:rPr>
          <w:rFonts w:cstheme="minorHAnsi"/>
          <w:color w:val="000000" w:themeColor="text1"/>
        </w:rPr>
        <w:t xml:space="preserve">tworzenie jednego, spójnego systemu wspierającego powstawanie oraz funkcjonowanie instytucji opieki nad takimi dziećmi. </w:t>
      </w:r>
    </w:p>
    <w:p w14:paraId="30799873" w14:textId="77777777" w:rsidR="00C12183" w:rsidRPr="00C33944" w:rsidRDefault="00C12183" w:rsidP="00C12183">
      <w:pPr>
        <w:spacing w:after="120"/>
        <w:rPr>
          <w:rFonts w:cstheme="minorHAnsi"/>
          <w:b/>
          <w:color w:val="000000" w:themeColor="text1"/>
        </w:rPr>
      </w:pPr>
      <w:r w:rsidRPr="00C33944">
        <w:rPr>
          <w:rFonts w:cstheme="minorHAnsi"/>
          <w:b/>
          <w:color w:val="000000" w:themeColor="text1"/>
        </w:rPr>
        <w:t xml:space="preserve">Harmonogram w perspektywie roku (strategia wdrażania): </w:t>
      </w:r>
    </w:p>
    <w:p w14:paraId="43DA33EB" w14:textId="77777777" w:rsidR="00C12183" w:rsidRDefault="00C12183" w:rsidP="00BD121B">
      <w:pPr>
        <w:spacing w:after="60"/>
        <w:rPr>
          <w:rFonts w:cstheme="minorHAnsi"/>
          <w:bCs/>
          <w:color w:val="000000" w:themeColor="text1"/>
        </w:rPr>
      </w:pPr>
      <w:r w:rsidRPr="00C33944">
        <w:rPr>
          <w:rFonts w:cstheme="minorHAnsi"/>
          <w:b/>
          <w:color w:val="000000" w:themeColor="text1"/>
        </w:rPr>
        <w:t>II kwartał 202</w:t>
      </w:r>
      <w:r>
        <w:rPr>
          <w:rFonts w:cstheme="minorHAnsi"/>
          <w:b/>
          <w:color w:val="000000" w:themeColor="text1"/>
        </w:rPr>
        <w:t>3</w:t>
      </w:r>
      <w:r w:rsidRPr="00C33944">
        <w:rPr>
          <w:rFonts w:cstheme="minorHAnsi"/>
          <w:b/>
          <w:color w:val="000000" w:themeColor="text1"/>
        </w:rPr>
        <w:t xml:space="preserve"> r.: </w:t>
      </w:r>
      <w:r w:rsidRPr="001106CB">
        <w:rPr>
          <w:rFonts w:cstheme="minorHAnsi"/>
          <w:bCs/>
          <w:color w:val="000000" w:themeColor="text1"/>
        </w:rPr>
        <w:t xml:space="preserve">przyjęcie norm jakości w zakresie opieki nad dziećmi, w tym wytycznych w zakresie edukacji i standardów usług opieki nad dziećmi </w:t>
      </w:r>
      <w:r w:rsidR="007956F5">
        <w:rPr>
          <w:rFonts w:cstheme="minorHAnsi"/>
          <w:bCs/>
          <w:color w:val="000000" w:themeColor="text1"/>
        </w:rPr>
        <w:t>do lat 3</w:t>
      </w:r>
      <w:r w:rsidRPr="001106CB">
        <w:rPr>
          <w:rFonts w:cstheme="minorHAnsi"/>
          <w:bCs/>
          <w:color w:val="000000" w:themeColor="text1"/>
        </w:rPr>
        <w:t>, zapewniających wysoką jakość, w tym edukacji i opieki.</w:t>
      </w:r>
    </w:p>
    <w:p w14:paraId="2506846E" w14:textId="77777777" w:rsidR="00C12183" w:rsidRPr="00867F38" w:rsidRDefault="00C12183" w:rsidP="00023FDD">
      <w:pPr>
        <w:spacing w:before="240" w:after="120"/>
        <w:rPr>
          <w:rFonts w:cstheme="minorHAnsi"/>
          <w:b/>
          <w:color w:val="000000" w:themeColor="text1"/>
          <w:u w:val="single"/>
        </w:rPr>
      </w:pPr>
      <w:bookmarkStart w:id="6" w:name="_Hlk128061024"/>
      <w:r w:rsidRPr="00867F38">
        <w:rPr>
          <w:rFonts w:cstheme="minorHAnsi"/>
          <w:b/>
          <w:color w:val="000000" w:themeColor="text1"/>
          <w:u w:val="single"/>
        </w:rPr>
        <w:t>A4.2.1. Wsparcie programów dofinansowania miejsc opieki nad dziećmi 0-3 lat (żłobki, kluby dziecięce) w ramach MALUCH+ (MRiPS)</w:t>
      </w:r>
    </w:p>
    <w:p w14:paraId="0613436F" w14:textId="77777777" w:rsidR="00C12183" w:rsidRPr="00B25A0D" w:rsidRDefault="00C12183" w:rsidP="00BD121B">
      <w:pPr>
        <w:spacing w:after="60"/>
        <w:rPr>
          <w:rFonts w:cstheme="minorHAnsi"/>
          <w:b/>
          <w:color w:val="000000" w:themeColor="text1"/>
        </w:rPr>
      </w:pPr>
      <w:r w:rsidRPr="00B25A0D">
        <w:rPr>
          <w:rFonts w:cstheme="minorHAnsi"/>
          <w:b/>
          <w:color w:val="000000" w:themeColor="text1"/>
        </w:rPr>
        <w:t>Ogólny harmonogram: I kwartał 2021 r. – II kwartał 2026 r.</w:t>
      </w:r>
    </w:p>
    <w:p w14:paraId="2C0EBA24" w14:textId="755DE44B" w:rsidR="00C12183" w:rsidRPr="00B25A0D" w:rsidRDefault="00C12183" w:rsidP="00BD121B">
      <w:pPr>
        <w:spacing w:after="60"/>
        <w:rPr>
          <w:rFonts w:cstheme="minorHAnsi"/>
          <w:b/>
          <w:color w:val="000000" w:themeColor="text1"/>
        </w:rPr>
      </w:pPr>
      <w:r w:rsidRPr="00B25A0D">
        <w:rPr>
          <w:rFonts w:cstheme="minorHAnsi"/>
          <w:b/>
          <w:color w:val="000000" w:themeColor="text1"/>
        </w:rPr>
        <w:t xml:space="preserve">Koszt całkowity (RRF/KPO – część grantowa): </w:t>
      </w:r>
      <w:r w:rsidR="001127D9">
        <w:rPr>
          <w:rFonts w:cstheme="minorHAnsi"/>
          <w:b/>
          <w:color w:val="000000" w:themeColor="text1"/>
        </w:rPr>
        <w:t xml:space="preserve">381 mln </w:t>
      </w:r>
      <w:r w:rsidR="000552BB">
        <w:rPr>
          <w:rFonts w:cstheme="minorHAnsi"/>
          <w:b/>
          <w:color w:val="000000" w:themeColor="text1"/>
        </w:rPr>
        <w:t>euro</w:t>
      </w:r>
    </w:p>
    <w:p w14:paraId="4C07AF20" w14:textId="77777777" w:rsidR="00C12183" w:rsidRPr="00B25A0D" w:rsidRDefault="00C12183" w:rsidP="00C12183">
      <w:pPr>
        <w:spacing w:after="120"/>
        <w:rPr>
          <w:rFonts w:cstheme="minorHAnsi"/>
          <w:bCs/>
          <w:color w:val="000000" w:themeColor="text1"/>
        </w:rPr>
      </w:pPr>
      <w:r w:rsidRPr="00B25A0D">
        <w:rPr>
          <w:rFonts w:cstheme="minorHAnsi"/>
          <w:bCs/>
          <w:color w:val="000000" w:themeColor="text1"/>
        </w:rPr>
        <w:t>Celem inwestycji jest utworzenie nowych miejsc opieki nad dziećmi do lat 3, poprzez dofinansowanie kosztów budowy, robót budowlanych, przebudowy obiektów, lub zakupu nieruchomości i infrastruktury (zakup gruntu lub lokalu), w których realizowana będzie taka opieka. Powstanie również system informatyczny do zarządzania finansowaniem i tworzeniem placówek opiekuńczych, łączący różne źródła finansowania opieki nad dziećmi.</w:t>
      </w:r>
    </w:p>
    <w:p w14:paraId="5DD6335E" w14:textId="77777777" w:rsidR="00C12183" w:rsidRPr="00B25A0D" w:rsidRDefault="00C12183" w:rsidP="00C12183">
      <w:pPr>
        <w:spacing w:after="120"/>
        <w:rPr>
          <w:rFonts w:cstheme="minorHAnsi"/>
          <w:b/>
          <w:color w:val="000000" w:themeColor="text1"/>
        </w:rPr>
      </w:pPr>
      <w:r w:rsidRPr="00B25A0D">
        <w:rPr>
          <w:rFonts w:cstheme="minorHAnsi"/>
          <w:b/>
          <w:color w:val="000000" w:themeColor="text1"/>
        </w:rPr>
        <w:t xml:space="preserve">Najważniejsze działania w perspektywie roku (strategia wdrażania): </w:t>
      </w:r>
    </w:p>
    <w:p w14:paraId="711E1912" w14:textId="77777777" w:rsidR="00006DEE" w:rsidRPr="004F134E" w:rsidRDefault="00006DEE" w:rsidP="00006DEE">
      <w:pPr>
        <w:spacing w:after="60"/>
        <w:rPr>
          <w:rFonts w:cstheme="minorHAnsi"/>
          <w:b/>
          <w:bCs/>
          <w:color w:val="000000" w:themeColor="text1"/>
        </w:rPr>
      </w:pPr>
      <w:r w:rsidRPr="004F134E">
        <w:rPr>
          <w:rFonts w:cstheme="minorHAnsi"/>
          <w:b/>
          <w:bCs/>
          <w:color w:val="000000" w:themeColor="text1"/>
        </w:rPr>
        <w:t>I kwartał 2023 r.</w:t>
      </w:r>
      <w:r>
        <w:rPr>
          <w:rFonts w:cstheme="minorHAnsi"/>
          <w:color w:val="000000" w:themeColor="text1"/>
        </w:rPr>
        <w:t>:</w:t>
      </w:r>
      <w:r w:rsidRPr="004F134E">
        <w:rPr>
          <w:rFonts w:cstheme="minorHAnsi"/>
          <w:color w:val="000000" w:themeColor="text1"/>
        </w:rPr>
        <w:t xml:space="preserve"> ogłoszenie konkursu ofert</w:t>
      </w:r>
      <w:r>
        <w:rPr>
          <w:rFonts w:cstheme="minorHAnsi"/>
          <w:color w:val="000000" w:themeColor="text1"/>
        </w:rPr>
        <w:t>.</w:t>
      </w:r>
    </w:p>
    <w:p w14:paraId="2AB4C605" w14:textId="77777777" w:rsidR="00006DEE" w:rsidRDefault="00006DEE" w:rsidP="00006DEE">
      <w:pPr>
        <w:spacing w:after="60"/>
        <w:rPr>
          <w:rFonts w:cstheme="minorHAnsi"/>
          <w:color w:val="000000" w:themeColor="text1"/>
        </w:rPr>
      </w:pPr>
      <w:r w:rsidRPr="004F134E">
        <w:rPr>
          <w:rFonts w:cstheme="minorHAnsi"/>
          <w:b/>
          <w:bCs/>
          <w:color w:val="000000" w:themeColor="text1"/>
        </w:rPr>
        <w:t>II kwartał 2023 r.</w:t>
      </w:r>
      <w:r>
        <w:rPr>
          <w:rFonts w:cstheme="minorHAnsi"/>
          <w:color w:val="000000" w:themeColor="text1"/>
        </w:rPr>
        <w:t>:</w:t>
      </w:r>
      <w:r w:rsidRPr="004F134E">
        <w:rPr>
          <w:rFonts w:cstheme="minorHAnsi"/>
          <w:color w:val="000000" w:themeColor="text1"/>
        </w:rPr>
        <w:t xml:space="preserve"> ogłoszenie wyników konkursu „MALUCH</w:t>
      </w:r>
      <w:r>
        <w:rPr>
          <w:rFonts w:cstheme="minorHAnsi"/>
          <w:color w:val="000000" w:themeColor="text1"/>
        </w:rPr>
        <w:t>+</w:t>
      </w:r>
      <w:r w:rsidRPr="004F134E">
        <w:rPr>
          <w:rFonts w:cstheme="minorHAnsi"/>
          <w:color w:val="000000" w:themeColor="text1"/>
        </w:rPr>
        <w:t>” 2022–2029.</w:t>
      </w:r>
    </w:p>
    <w:bookmarkEnd w:id="6"/>
    <w:p w14:paraId="53CB9CBE" w14:textId="77777777" w:rsidR="00C12183" w:rsidRDefault="00C12183" w:rsidP="00C12183">
      <w:pPr>
        <w:rPr>
          <w:rFonts w:cstheme="minorHAnsi"/>
          <w:color w:val="000000" w:themeColor="text1"/>
        </w:rPr>
      </w:pPr>
    </w:p>
    <w:p w14:paraId="45490036" w14:textId="77777777" w:rsidR="00C12183" w:rsidRDefault="00C12183" w:rsidP="00BD121B">
      <w:pPr>
        <w:spacing w:after="120"/>
        <w:rPr>
          <w:rFonts w:cstheme="minorHAnsi"/>
          <w:b/>
          <w:color w:val="365F91" w:themeColor="accent1" w:themeShade="BF"/>
          <w:sz w:val="24"/>
          <w:szCs w:val="24"/>
        </w:rPr>
      </w:pPr>
      <w:r>
        <w:rPr>
          <w:rFonts w:cstheme="minorHAnsi"/>
          <w:b/>
          <w:color w:val="365F91" w:themeColor="accent1" w:themeShade="BF"/>
          <w:sz w:val="24"/>
          <w:szCs w:val="24"/>
        </w:rPr>
        <w:t>Rozwój opieki długoterminowej</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12183" w:rsidRPr="00C33944" w14:paraId="5924436D" w14:textId="77777777" w:rsidTr="004D2DCA">
        <w:trPr>
          <w:trHeight w:val="285"/>
        </w:trPr>
        <w:tc>
          <w:tcPr>
            <w:tcW w:w="9077" w:type="dxa"/>
          </w:tcPr>
          <w:p w14:paraId="1C99F3A2" w14:textId="77777777" w:rsidR="00C12183" w:rsidRPr="00C33944" w:rsidRDefault="00C12183" w:rsidP="00BD121B">
            <w:pPr>
              <w:rPr>
                <w:rFonts w:cstheme="minorHAnsi"/>
                <w:b/>
              </w:rPr>
            </w:pPr>
            <w:r w:rsidRPr="00C33944">
              <w:rPr>
                <w:rFonts w:cstheme="minorHAnsi"/>
                <w:b/>
                <w:color w:val="1F497D" w:themeColor="text2"/>
              </w:rPr>
              <w:t>Główne reformy</w:t>
            </w:r>
            <w:r>
              <w:rPr>
                <w:rFonts w:cstheme="minorHAnsi"/>
                <w:b/>
                <w:color w:val="1F497D" w:themeColor="text2"/>
              </w:rPr>
              <w:t xml:space="preserve"> </w:t>
            </w:r>
            <w:r w:rsidRPr="00C33944">
              <w:rPr>
                <w:rFonts w:cstheme="minorHAnsi"/>
                <w:b/>
                <w:color w:val="1F497D" w:themeColor="text2"/>
              </w:rPr>
              <w:t>– część grantowa</w:t>
            </w:r>
          </w:p>
        </w:tc>
      </w:tr>
    </w:tbl>
    <w:p w14:paraId="5F3B8191" w14:textId="77777777" w:rsidR="00C12183" w:rsidRPr="0060583B" w:rsidRDefault="00C12183" w:rsidP="00C12183">
      <w:pPr>
        <w:spacing w:before="240" w:after="120"/>
        <w:rPr>
          <w:rFonts w:cstheme="minorHAnsi"/>
          <w:b/>
          <w:u w:val="single"/>
        </w:rPr>
      </w:pPr>
      <w:r w:rsidRPr="0060583B">
        <w:rPr>
          <w:rFonts w:cstheme="minorHAnsi"/>
          <w:b/>
          <w:u w:val="single"/>
        </w:rPr>
        <w:t>A4.6. Wzrost współczynnika aktywności zawodowej określonych grup poprzez rozwój opieki długoterminowej (MRiPS, MZ)</w:t>
      </w:r>
    </w:p>
    <w:p w14:paraId="08E670C5" w14:textId="77777777" w:rsidR="00C12183" w:rsidRPr="00C33944" w:rsidRDefault="00C12183" w:rsidP="00C12183">
      <w:pPr>
        <w:spacing w:after="60"/>
        <w:rPr>
          <w:rFonts w:cstheme="minorHAnsi"/>
          <w:bCs/>
        </w:rPr>
      </w:pPr>
      <w:r w:rsidRPr="00C33944">
        <w:rPr>
          <w:rFonts w:cstheme="minorHAnsi"/>
          <w:b/>
        </w:rPr>
        <w:t>Ogólny harmonogram:</w:t>
      </w:r>
      <w:r w:rsidRPr="00C33944">
        <w:rPr>
          <w:rFonts w:cstheme="minorHAnsi"/>
        </w:rPr>
        <w:t xml:space="preserve"> </w:t>
      </w:r>
      <w:r w:rsidRPr="00BB4BA0">
        <w:rPr>
          <w:rFonts w:cstheme="minorHAnsi"/>
          <w:b/>
          <w:bCs/>
        </w:rPr>
        <w:t>I</w:t>
      </w:r>
      <w:r>
        <w:rPr>
          <w:rFonts w:cstheme="minorHAnsi"/>
          <w:b/>
          <w:bCs/>
        </w:rPr>
        <w:t>V</w:t>
      </w:r>
      <w:r w:rsidRPr="00BB4BA0">
        <w:rPr>
          <w:rFonts w:cstheme="minorHAnsi"/>
          <w:b/>
          <w:bCs/>
        </w:rPr>
        <w:t xml:space="preserve"> kwartał 2021 r. – I</w:t>
      </w:r>
      <w:r>
        <w:rPr>
          <w:rFonts w:cstheme="minorHAnsi"/>
          <w:b/>
          <w:bCs/>
        </w:rPr>
        <w:t>V</w:t>
      </w:r>
      <w:r w:rsidRPr="00BB4BA0">
        <w:rPr>
          <w:rFonts w:cstheme="minorHAnsi"/>
          <w:b/>
          <w:bCs/>
        </w:rPr>
        <w:t xml:space="preserve"> kwartał 2024 r.</w:t>
      </w:r>
    </w:p>
    <w:p w14:paraId="0B80E7EC" w14:textId="77777777" w:rsidR="00C12183" w:rsidRPr="00D33D8E" w:rsidRDefault="00C12183" w:rsidP="00A94A16">
      <w:pPr>
        <w:spacing w:after="120"/>
        <w:rPr>
          <w:rFonts w:cstheme="minorHAnsi"/>
        </w:rPr>
      </w:pPr>
      <w:r w:rsidRPr="00D33D8E">
        <w:rPr>
          <w:rFonts w:cstheme="minorHAnsi"/>
        </w:rPr>
        <w:t>Celem reformy jest identyfikacja występujących barier w opiece nad osobami wymagających wsparcia w</w:t>
      </w:r>
      <w:r>
        <w:rPr>
          <w:rFonts w:cstheme="minorHAnsi"/>
        </w:rPr>
        <w:t xml:space="preserve"> </w:t>
      </w:r>
      <w:r w:rsidRPr="00D33D8E">
        <w:rPr>
          <w:rFonts w:cstheme="minorHAnsi"/>
        </w:rPr>
        <w:t>codziennym funkcjonowaniu oraz wprowadzenie rozwiązań (organizacyjnych, prawnych lub instytucjonalnych)</w:t>
      </w:r>
      <w:r>
        <w:rPr>
          <w:rFonts w:cstheme="minorHAnsi"/>
        </w:rPr>
        <w:t xml:space="preserve"> </w:t>
      </w:r>
      <w:r w:rsidRPr="00D33D8E">
        <w:rPr>
          <w:rFonts w:cstheme="minorHAnsi"/>
        </w:rPr>
        <w:t>umożliwiających poprawę dostępności do usług zdrowotnych i społecznych, w tym opieki długoterminowej i</w:t>
      </w:r>
      <w:r>
        <w:rPr>
          <w:rFonts w:cstheme="minorHAnsi"/>
        </w:rPr>
        <w:t xml:space="preserve"> </w:t>
      </w:r>
      <w:r w:rsidRPr="00D33D8E">
        <w:rPr>
          <w:rFonts w:cstheme="minorHAnsi"/>
        </w:rPr>
        <w:t xml:space="preserve">społecznych przy jednoczesnej dalszej realizacji procesu deinstytucjonalizacji </w:t>
      </w:r>
      <w:r w:rsidRPr="00D33D8E">
        <w:rPr>
          <w:rFonts w:cstheme="minorHAnsi"/>
        </w:rPr>
        <w:lastRenderedPageBreak/>
        <w:t xml:space="preserve">tych usług. </w:t>
      </w:r>
      <w:r>
        <w:rPr>
          <w:rFonts w:cstheme="minorHAnsi"/>
        </w:rPr>
        <w:t>Do końca 2023 r. ma zostać dokonany s</w:t>
      </w:r>
      <w:r w:rsidRPr="00DA5984">
        <w:rPr>
          <w:rFonts w:cstheme="minorHAnsi"/>
        </w:rPr>
        <w:t>trategiczn</w:t>
      </w:r>
      <w:r>
        <w:rPr>
          <w:rFonts w:cstheme="minorHAnsi"/>
        </w:rPr>
        <w:t>y</w:t>
      </w:r>
      <w:r w:rsidRPr="00DA5984">
        <w:rPr>
          <w:rFonts w:cstheme="minorHAnsi"/>
        </w:rPr>
        <w:t xml:space="preserve"> przegląd opieki długoterminowej w</w:t>
      </w:r>
      <w:r>
        <w:rPr>
          <w:rFonts w:cstheme="minorHAnsi"/>
        </w:rPr>
        <w:t> </w:t>
      </w:r>
      <w:r w:rsidRPr="00DA5984">
        <w:rPr>
          <w:rFonts w:cstheme="minorHAnsi"/>
        </w:rPr>
        <w:t>Polsce w celu określenia priorytetów w zakresie reform</w:t>
      </w:r>
      <w:r>
        <w:rPr>
          <w:rFonts w:cstheme="minorHAnsi"/>
        </w:rPr>
        <w:t xml:space="preserve"> w tym obszarze. </w:t>
      </w:r>
    </w:p>
    <w:p w14:paraId="6B4DFE9B" w14:textId="77777777" w:rsidR="00C12183" w:rsidRPr="00C33944" w:rsidRDefault="00C12183" w:rsidP="00C12183">
      <w:pPr>
        <w:spacing w:after="120"/>
        <w:rPr>
          <w:rFonts w:cstheme="minorHAnsi"/>
          <w:b/>
          <w:color w:val="000000" w:themeColor="text1"/>
        </w:rPr>
      </w:pPr>
      <w:r w:rsidRPr="00C33944">
        <w:rPr>
          <w:rFonts w:cstheme="minorHAnsi"/>
          <w:b/>
          <w:color w:val="000000" w:themeColor="text1"/>
        </w:rPr>
        <w:t xml:space="preserve">Harmonogram w perspektywie roku (strategia wdrażania): </w:t>
      </w:r>
    </w:p>
    <w:p w14:paraId="2A2D7127" w14:textId="77777777" w:rsidR="00C12183" w:rsidRPr="001106CB" w:rsidRDefault="00C12183" w:rsidP="00164E89">
      <w:pPr>
        <w:spacing w:after="60"/>
        <w:rPr>
          <w:rFonts w:cstheme="minorHAnsi"/>
          <w:bCs/>
          <w:color w:val="000000" w:themeColor="text1"/>
        </w:rPr>
      </w:pPr>
      <w:r w:rsidRPr="00C33944">
        <w:rPr>
          <w:rFonts w:cstheme="minorHAnsi"/>
          <w:b/>
          <w:color w:val="000000" w:themeColor="text1"/>
        </w:rPr>
        <w:t>I</w:t>
      </w:r>
      <w:r>
        <w:rPr>
          <w:rFonts w:cstheme="minorHAnsi"/>
          <w:b/>
          <w:color w:val="000000" w:themeColor="text1"/>
        </w:rPr>
        <w:t>V</w:t>
      </w:r>
      <w:r w:rsidRPr="00C33944">
        <w:rPr>
          <w:rFonts w:cstheme="minorHAnsi"/>
          <w:b/>
          <w:color w:val="000000" w:themeColor="text1"/>
        </w:rPr>
        <w:t xml:space="preserve"> kwartał 202</w:t>
      </w:r>
      <w:r>
        <w:rPr>
          <w:rFonts w:cstheme="minorHAnsi"/>
          <w:b/>
          <w:color w:val="000000" w:themeColor="text1"/>
        </w:rPr>
        <w:t>3</w:t>
      </w:r>
      <w:r w:rsidRPr="00C33944">
        <w:rPr>
          <w:rFonts w:cstheme="minorHAnsi"/>
          <w:b/>
          <w:color w:val="000000" w:themeColor="text1"/>
        </w:rPr>
        <w:t xml:space="preserve"> r.: </w:t>
      </w:r>
      <w:r w:rsidRPr="00DA5984">
        <w:rPr>
          <w:rFonts w:cstheme="minorHAnsi"/>
          <w:bCs/>
          <w:color w:val="000000" w:themeColor="text1"/>
        </w:rPr>
        <w:t>opublikowanie analizy systemu opieki długoterminowej w Polsce w kontekście przyszłej reformy na stronach BIP MRiPS oraz MZ</w:t>
      </w:r>
      <w:r>
        <w:rPr>
          <w:rFonts w:cstheme="minorHAnsi"/>
          <w:bCs/>
          <w:color w:val="000000" w:themeColor="text1"/>
        </w:rPr>
        <w:t>.</w:t>
      </w:r>
    </w:p>
    <w:p w14:paraId="2C5AADED" w14:textId="77777777" w:rsidR="00C12183" w:rsidRPr="00C33944" w:rsidRDefault="00C12183" w:rsidP="00C12183">
      <w:pPr>
        <w:rPr>
          <w:rFonts w:cstheme="minorHAnsi"/>
          <w:color w:val="000000" w:themeColor="text1"/>
        </w:rPr>
      </w:pPr>
    </w:p>
    <w:p w14:paraId="2DCF1EE3" w14:textId="77777777" w:rsidR="00C12183" w:rsidRPr="00C33944" w:rsidRDefault="00C12183" w:rsidP="00164E89">
      <w:pPr>
        <w:spacing w:after="120"/>
        <w:rPr>
          <w:rFonts w:cstheme="minorHAnsi"/>
          <w:b/>
          <w:color w:val="365F91" w:themeColor="accent1" w:themeShade="BF"/>
          <w:sz w:val="24"/>
          <w:szCs w:val="24"/>
        </w:rPr>
      </w:pPr>
      <w:r w:rsidRPr="00C33944">
        <w:rPr>
          <w:rFonts w:cstheme="minorHAnsi"/>
          <w:b/>
          <w:color w:val="365F91" w:themeColor="accent1" w:themeShade="BF"/>
          <w:sz w:val="24"/>
          <w:szCs w:val="24"/>
        </w:rPr>
        <w:t>Ograniczenie segmentacji rynku pracy</w:t>
      </w:r>
      <w:r>
        <w:rPr>
          <w:rFonts w:cstheme="minorHAnsi"/>
          <w:b/>
          <w:color w:val="365F91" w:themeColor="accent1" w:themeShade="BF"/>
          <w:sz w:val="24"/>
          <w:szCs w:val="24"/>
        </w:rPr>
        <w:t xml:space="preserve">, </w:t>
      </w:r>
      <w:r w:rsidRPr="00F1287A">
        <w:rPr>
          <w:rFonts w:cstheme="minorHAnsi"/>
          <w:b/>
          <w:color w:val="365F91" w:themeColor="accent1" w:themeShade="BF"/>
          <w:sz w:val="24"/>
          <w:szCs w:val="24"/>
        </w:rPr>
        <w:t>dążenie do bardziej trwałych form zatrudnienia</w:t>
      </w:r>
      <w:r w:rsidRPr="00C33944">
        <w:rPr>
          <w:rFonts w:cstheme="minorHAnsi"/>
          <w:b/>
          <w:color w:val="365F91" w:themeColor="accent1" w:themeShade="BF"/>
          <w:sz w:val="24"/>
          <w:szCs w:val="24"/>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12183" w:rsidRPr="00D06D88" w14:paraId="2FDB1869" w14:textId="77777777" w:rsidTr="004D2DCA">
        <w:trPr>
          <w:trHeight w:val="285"/>
        </w:trPr>
        <w:tc>
          <w:tcPr>
            <w:tcW w:w="9077" w:type="dxa"/>
          </w:tcPr>
          <w:p w14:paraId="7DE0B05F" w14:textId="77777777" w:rsidR="00C12183" w:rsidRPr="00D06D88" w:rsidRDefault="00C12183" w:rsidP="00164E89">
            <w:pPr>
              <w:rPr>
                <w:rFonts w:cstheme="minorHAnsi"/>
                <w:b/>
              </w:rPr>
            </w:pPr>
            <w:r w:rsidRPr="00E06939">
              <w:rPr>
                <w:rFonts w:cstheme="minorHAnsi"/>
                <w:b/>
                <w:color w:val="1F497D" w:themeColor="text2"/>
              </w:rPr>
              <w:t>Główne reformy – część grantowa</w:t>
            </w:r>
          </w:p>
        </w:tc>
      </w:tr>
    </w:tbl>
    <w:p w14:paraId="03443D34" w14:textId="77777777" w:rsidR="00C12183" w:rsidRPr="00BA46A2" w:rsidRDefault="00C12183" w:rsidP="00023FDD">
      <w:pPr>
        <w:spacing w:before="240" w:after="120"/>
        <w:rPr>
          <w:rFonts w:cstheme="minorHAnsi"/>
          <w:b/>
          <w:u w:val="single"/>
        </w:rPr>
      </w:pPr>
      <w:r w:rsidRPr="00BA46A2">
        <w:rPr>
          <w:rFonts w:cstheme="minorHAnsi"/>
          <w:b/>
          <w:u w:val="single"/>
        </w:rPr>
        <w:t>A4.7 Ograniczenie segmentacji rynku pracy (MRiPS)</w:t>
      </w:r>
    </w:p>
    <w:p w14:paraId="6BECAB2F" w14:textId="77777777" w:rsidR="00C12183" w:rsidRPr="00D06D88" w:rsidRDefault="00C12183" w:rsidP="00C12183">
      <w:pPr>
        <w:spacing w:after="60"/>
        <w:rPr>
          <w:rFonts w:cstheme="minorHAnsi"/>
          <w:b/>
          <w:bCs/>
        </w:rPr>
      </w:pPr>
      <w:r w:rsidRPr="00D06D88">
        <w:rPr>
          <w:rFonts w:cstheme="minorHAnsi"/>
          <w:b/>
        </w:rPr>
        <w:t xml:space="preserve">Ogólny harmonogram: </w:t>
      </w:r>
      <w:r>
        <w:rPr>
          <w:rFonts w:cstheme="minorHAnsi"/>
          <w:b/>
          <w:bCs/>
        </w:rPr>
        <w:t xml:space="preserve">I kwartał </w:t>
      </w:r>
      <w:r w:rsidRPr="00D06D88">
        <w:rPr>
          <w:rFonts w:cstheme="minorHAnsi"/>
          <w:b/>
          <w:bCs/>
        </w:rPr>
        <w:t>2024 r.</w:t>
      </w:r>
    </w:p>
    <w:p w14:paraId="71702C39" w14:textId="77777777" w:rsidR="00C12183" w:rsidRPr="00EF61A4" w:rsidRDefault="00C12183" w:rsidP="00A94A16">
      <w:pPr>
        <w:spacing w:after="120"/>
        <w:rPr>
          <w:rFonts w:cstheme="minorHAnsi"/>
          <w:color w:val="000000" w:themeColor="text1"/>
        </w:rPr>
      </w:pPr>
      <w:r w:rsidRPr="00EF61A4">
        <w:rPr>
          <w:rFonts w:cstheme="minorHAnsi"/>
        </w:rPr>
        <w:t xml:space="preserve">Celem reformy jest ograniczenie segmentacji rynku pracy poprzez zwiększenie ochrony socjalnej wszystkich osób pracujących na podstawie kolejnych umów zleceń, poprzez objęcie tych umów składkami na ubezpieczenia społeczne, niezależnie od uzyskiwanych przychodów. Planowane zmiany przyczynią się </w:t>
      </w:r>
      <w:r w:rsidRPr="00EF61A4">
        <w:rPr>
          <w:rFonts w:cstheme="minorHAnsi"/>
          <w:color w:val="000000" w:themeColor="text1"/>
        </w:rPr>
        <w:t>do uporządkowania systemu ubezpieczeń społecznych, uszczelnienia zasad podlegania ubezpieczeniom, zwiększenia ochrony ubezpieczeniowej czy podwyższenia przyszłych świadczeń krótko- i długoterminowych.</w:t>
      </w:r>
    </w:p>
    <w:p w14:paraId="775D8B1A" w14:textId="77777777" w:rsidR="00C12183" w:rsidRPr="00C33944" w:rsidRDefault="00C12183" w:rsidP="00C12183">
      <w:pPr>
        <w:rPr>
          <w:rFonts w:cstheme="minorHAnsi"/>
          <w:b/>
          <w:color w:val="000000" w:themeColor="text1"/>
        </w:rPr>
      </w:pPr>
      <w:r w:rsidRPr="00C33944">
        <w:rPr>
          <w:rFonts w:cstheme="minorHAnsi"/>
          <w:b/>
          <w:color w:val="000000" w:themeColor="text1"/>
        </w:rPr>
        <w:t xml:space="preserve">Harmonogram w perspektywie roku (strategia wdrażania): </w:t>
      </w:r>
    </w:p>
    <w:p w14:paraId="5AAE6326" w14:textId="77777777" w:rsidR="00C12183" w:rsidRDefault="00C12183" w:rsidP="00A94A16">
      <w:pPr>
        <w:spacing w:after="120"/>
        <w:rPr>
          <w:rFonts w:cstheme="minorHAnsi"/>
        </w:rPr>
      </w:pPr>
      <w:r w:rsidRPr="00D31BCD">
        <w:rPr>
          <w:rFonts w:cstheme="minorHAnsi"/>
          <w:b/>
        </w:rPr>
        <w:t>I kwartał 2024 r.</w:t>
      </w:r>
      <w:r w:rsidRPr="00D31BCD">
        <w:rPr>
          <w:rFonts w:cstheme="minorHAnsi"/>
        </w:rPr>
        <w:t xml:space="preserve">: </w:t>
      </w:r>
      <w:r w:rsidRPr="00EF61A4">
        <w:rPr>
          <w:rFonts w:cstheme="minorHAnsi"/>
        </w:rPr>
        <w:t>Wejście w życie przepisów wprowadzających obowiązek objęcia wszystkich kolejnych umów zleceń składkami na ubezpieczenie społeczne, niezależnie od osiąganych przychodów.</w:t>
      </w:r>
    </w:p>
    <w:p w14:paraId="6F1E88A3" w14:textId="77777777" w:rsidR="00C12183" w:rsidRPr="00C33944" w:rsidRDefault="00C12183" w:rsidP="00C12183">
      <w:pPr>
        <w:rPr>
          <w:rFonts w:cstheme="minorHAnsi"/>
          <w:b/>
        </w:rPr>
      </w:pPr>
    </w:p>
    <w:p w14:paraId="016CBB45" w14:textId="77777777" w:rsidR="00C12183" w:rsidRDefault="00C12183" w:rsidP="00F51C97">
      <w:pPr>
        <w:spacing w:after="120"/>
        <w:rPr>
          <w:rFonts w:cstheme="minorHAnsi"/>
          <w:b/>
          <w:color w:val="1F497D" w:themeColor="text2"/>
          <w:sz w:val="24"/>
          <w:szCs w:val="24"/>
        </w:rPr>
      </w:pPr>
      <w:r w:rsidRPr="00C33944">
        <w:rPr>
          <w:rFonts w:cstheme="minorHAnsi"/>
          <w:b/>
          <w:color w:val="1F497D" w:themeColor="text2"/>
          <w:sz w:val="24"/>
          <w:szCs w:val="24"/>
        </w:rPr>
        <w:t>Udoskonalanie elastycznych form organizacji pracy i pracy w obniżonym wymiarze czasu</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C12183" w:rsidRPr="00C33944" w14:paraId="49B480C9" w14:textId="77777777" w:rsidTr="004D2DCA">
        <w:trPr>
          <w:trHeight w:val="285"/>
        </w:trPr>
        <w:tc>
          <w:tcPr>
            <w:tcW w:w="9077" w:type="dxa"/>
          </w:tcPr>
          <w:p w14:paraId="435908D4" w14:textId="77777777" w:rsidR="00C12183" w:rsidRPr="00C33944" w:rsidRDefault="00C12183" w:rsidP="00F51C97">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część grantowa</w:t>
            </w:r>
          </w:p>
        </w:tc>
      </w:tr>
    </w:tbl>
    <w:p w14:paraId="2CBD872C" w14:textId="77777777" w:rsidR="00C12183" w:rsidRPr="00BA46A2" w:rsidRDefault="00C12183" w:rsidP="00C12183">
      <w:pPr>
        <w:spacing w:before="240" w:after="120"/>
        <w:rPr>
          <w:rFonts w:cstheme="minorHAnsi"/>
          <w:b/>
          <w:u w:val="single"/>
        </w:rPr>
      </w:pPr>
      <w:r w:rsidRPr="00BA46A2">
        <w:rPr>
          <w:rFonts w:cstheme="minorHAnsi"/>
          <w:b/>
          <w:u w:val="single"/>
        </w:rPr>
        <w:t>A4.4 Uelastycznienie form zatrudnienia, w tym wprowadzenie pracy zdalnej (MRiPS)</w:t>
      </w:r>
    </w:p>
    <w:p w14:paraId="7DF768E4" w14:textId="77777777" w:rsidR="00C12183" w:rsidRPr="00C33944" w:rsidRDefault="00C12183" w:rsidP="00C12183">
      <w:pPr>
        <w:spacing w:after="60"/>
        <w:rPr>
          <w:rFonts w:cstheme="minorHAnsi"/>
          <w:bCs/>
        </w:rPr>
      </w:pPr>
      <w:r w:rsidRPr="00C33944">
        <w:rPr>
          <w:rFonts w:cstheme="minorHAnsi"/>
          <w:b/>
        </w:rPr>
        <w:t xml:space="preserve">Ogólny harmonogram: </w:t>
      </w:r>
      <w:r w:rsidRPr="00C33944">
        <w:rPr>
          <w:rFonts w:cstheme="minorHAnsi"/>
          <w:b/>
          <w:bCs/>
        </w:rPr>
        <w:t>III kwartał 2022 r.</w:t>
      </w:r>
    </w:p>
    <w:p w14:paraId="177FDEBA" w14:textId="67935FC2" w:rsidR="00C12183" w:rsidRPr="00C33944" w:rsidRDefault="00C12183" w:rsidP="00C12183">
      <w:pPr>
        <w:spacing w:after="60"/>
        <w:rPr>
          <w:rFonts w:cstheme="minorHAnsi"/>
          <w:color w:val="000000" w:themeColor="text1"/>
        </w:rPr>
      </w:pPr>
      <w:r w:rsidRPr="00C33944">
        <w:rPr>
          <w:rFonts w:cstheme="minorHAnsi"/>
          <w:color w:val="000000" w:themeColor="text1"/>
        </w:rPr>
        <w:t>Celem reformy jest wprowadzenie rozwiązań uelastyczniających formy organizacji pracy. Ułatwi to efektywne wykorzystanie potencjału zasobów ludzkich w gospodarce i pozwoli na dostosowanie do pojawiających się wyzwań rozwojowych, łącznie z niekorzystnymi trendami demograficznymi. Rozwiązanie to wychodzi naprzeciw godzeniu pracy zawodowej z obowiązkami rodzinnymi, w tym związanymi z opieką nad dziećmi w wieku do 8 lat czy też krewnymi wymagającymi opieki lub wsparcia z poważnych względów medycznych.</w:t>
      </w:r>
    </w:p>
    <w:p w14:paraId="1F904EA1" w14:textId="77777777" w:rsidR="00C12183" w:rsidRPr="00C33944" w:rsidRDefault="00AF01DD" w:rsidP="00C12183">
      <w:pPr>
        <w:spacing w:after="60"/>
        <w:rPr>
          <w:rFonts w:cstheme="minorHAnsi"/>
          <w:color w:val="000000" w:themeColor="text1"/>
        </w:rPr>
      </w:pPr>
      <w:r>
        <w:rPr>
          <w:rFonts w:cstheme="minorHAnsi"/>
          <w:color w:val="000000" w:themeColor="text1"/>
        </w:rPr>
        <w:t>U</w:t>
      </w:r>
      <w:r w:rsidR="00C12183" w:rsidRPr="00C33944">
        <w:rPr>
          <w:rFonts w:cstheme="minorHAnsi"/>
          <w:color w:val="000000" w:themeColor="text1"/>
        </w:rPr>
        <w:t>łatwie</w:t>
      </w:r>
      <w:r>
        <w:rPr>
          <w:rFonts w:cstheme="minorHAnsi"/>
          <w:color w:val="000000" w:themeColor="text1"/>
        </w:rPr>
        <w:t>nia</w:t>
      </w:r>
      <w:r w:rsidR="00C12183" w:rsidRPr="00C33944">
        <w:rPr>
          <w:rFonts w:cstheme="minorHAnsi"/>
          <w:color w:val="000000" w:themeColor="text1"/>
        </w:rPr>
        <w:t xml:space="preserve"> w godzeniu życia zawodowego z prywatnym dzięki możliwości wykonywania pracy w bardziej elastycznej formie, </w:t>
      </w:r>
      <w:r>
        <w:rPr>
          <w:rFonts w:cstheme="minorHAnsi"/>
          <w:color w:val="000000" w:themeColor="text1"/>
        </w:rPr>
        <w:t xml:space="preserve">będące konsekwencją nowych regulacji, powinny pozwolić również na </w:t>
      </w:r>
      <w:r w:rsidR="00C12183" w:rsidRPr="00C33944">
        <w:rPr>
          <w:rFonts w:cstheme="minorHAnsi"/>
          <w:color w:val="000000" w:themeColor="text1"/>
        </w:rPr>
        <w:t>zwiększenia wskaźników zatrudnienia osób biernych zawodowo</w:t>
      </w:r>
      <w:r w:rsidR="00C628DF">
        <w:rPr>
          <w:rFonts w:cstheme="minorHAnsi"/>
          <w:color w:val="000000" w:themeColor="text1"/>
        </w:rPr>
        <w:t>. Nowa formuła</w:t>
      </w:r>
      <w:r w:rsidR="00C12183" w:rsidRPr="00C33944">
        <w:rPr>
          <w:rFonts w:cstheme="minorHAnsi"/>
          <w:color w:val="000000" w:themeColor="text1"/>
        </w:rPr>
        <w:t xml:space="preserve"> </w:t>
      </w:r>
      <w:bookmarkStart w:id="7" w:name="_Hlk128054187"/>
      <w:r w:rsidR="00C628DF">
        <w:rPr>
          <w:rFonts w:cstheme="minorHAnsi"/>
          <w:color w:val="000000" w:themeColor="text1"/>
        </w:rPr>
        <w:t>poprawia</w:t>
      </w:r>
      <w:r w:rsidR="00C12183" w:rsidRPr="00C33944">
        <w:rPr>
          <w:rFonts w:cstheme="minorHAnsi"/>
          <w:color w:val="000000" w:themeColor="text1"/>
        </w:rPr>
        <w:t xml:space="preserve"> dostęp do zatrudnienia dla osób wychowujących małe dzieci, osób z niepełnosprawnościami</w:t>
      </w:r>
      <w:bookmarkEnd w:id="7"/>
      <w:r w:rsidR="00C12183" w:rsidRPr="00C33944">
        <w:rPr>
          <w:rFonts w:cstheme="minorHAnsi"/>
          <w:color w:val="000000" w:themeColor="text1"/>
        </w:rPr>
        <w:t xml:space="preserve">, jak również pracowników, którzy mają trudności związane z dojazdem do pracy w związku </w:t>
      </w:r>
      <w:r w:rsidR="00C12183">
        <w:rPr>
          <w:rFonts w:cstheme="minorHAnsi"/>
          <w:color w:val="000000" w:themeColor="text1"/>
        </w:rPr>
        <w:t xml:space="preserve">z </w:t>
      </w:r>
      <w:r w:rsidR="00C12183" w:rsidRPr="00C33944">
        <w:rPr>
          <w:rFonts w:cstheme="minorHAnsi"/>
          <w:color w:val="000000" w:themeColor="text1"/>
        </w:rPr>
        <w:t>peryferyjnym miejscem zamieszkania.</w:t>
      </w:r>
    </w:p>
    <w:p w14:paraId="7E252DC8" w14:textId="77777777" w:rsidR="00C12183" w:rsidRPr="00C33944" w:rsidRDefault="00C12183" w:rsidP="002D4B12">
      <w:pPr>
        <w:spacing w:after="60"/>
        <w:rPr>
          <w:rFonts w:cstheme="minorHAnsi"/>
          <w:b/>
          <w:color w:val="000000" w:themeColor="text1"/>
        </w:rPr>
      </w:pPr>
      <w:r w:rsidRPr="00C33944">
        <w:rPr>
          <w:rFonts w:cstheme="minorHAnsi"/>
          <w:b/>
          <w:color w:val="000000" w:themeColor="text1"/>
        </w:rPr>
        <w:t xml:space="preserve">Harmonogram w perspektywie roku (strategia wdrażania): </w:t>
      </w:r>
    </w:p>
    <w:p w14:paraId="735A53CE" w14:textId="77777777" w:rsidR="00C12183" w:rsidRPr="00C33944" w:rsidRDefault="00C12183" w:rsidP="002D4B12">
      <w:pPr>
        <w:spacing w:after="60"/>
        <w:rPr>
          <w:rFonts w:cstheme="minorHAnsi"/>
          <w:color w:val="000000" w:themeColor="text1"/>
        </w:rPr>
      </w:pPr>
      <w:r w:rsidRPr="00C33944">
        <w:rPr>
          <w:rFonts w:cstheme="minorHAnsi"/>
          <w:b/>
          <w:color w:val="000000" w:themeColor="text1"/>
        </w:rPr>
        <w:t xml:space="preserve">III kwartał 2022 r.: </w:t>
      </w:r>
      <w:bookmarkStart w:id="8" w:name="_Hlk128054158"/>
      <w:r w:rsidRPr="00C33944">
        <w:rPr>
          <w:rFonts w:cstheme="minorHAnsi"/>
          <w:color w:val="000000" w:themeColor="text1"/>
        </w:rPr>
        <w:t xml:space="preserve">Uchwalenie nowelizacji Kodeksu pracy wprowadzającej rozwiązania umożliwiające szersze stosowanie elastycznych form organizacji </w:t>
      </w:r>
      <w:bookmarkEnd w:id="8"/>
      <w:r w:rsidRPr="00C33944">
        <w:rPr>
          <w:rFonts w:cstheme="minorHAnsi"/>
          <w:color w:val="000000" w:themeColor="text1"/>
        </w:rPr>
        <w:t xml:space="preserve">czasu pracy dla rodziców dzieci do lat 8 oraz osób opiekujących się m.in. krewnymi wymagającymi opieki lub wsparcia z poważnych względów medycznych. </w:t>
      </w:r>
    </w:p>
    <w:p w14:paraId="6B4DF34E" w14:textId="77777777" w:rsidR="00FB655C" w:rsidRPr="00FB655C" w:rsidRDefault="00FB655C" w:rsidP="002D4B12">
      <w:pPr>
        <w:spacing w:after="60"/>
        <w:rPr>
          <w:rFonts w:cstheme="minorHAnsi"/>
          <w:bCs/>
        </w:rPr>
      </w:pPr>
      <w:r w:rsidRPr="00FB655C">
        <w:rPr>
          <w:rFonts w:cstheme="minorHAnsi"/>
          <w:b/>
          <w:bCs/>
          <w:color w:val="000000"/>
        </w:rPr>
        <w:t>I kwartał 2023 r.:</w:t>
      </w:r>
      <w:r w:rsidRPr="00FB655C">
        <w:rPr>
          <w:rFonts w:cstheme="minorHAnsi"/>
          <w:color w:val="000000"/>
        </w:rPr>
        <w:t xml:space="preserve"> wejście w życie ustawy o zmianie ustawy – Kodeks pracy oraz zmianie niektórych innych ustaw.</w:t>
      </w:r>
    </w:p>
    <w:p w14:paraId="287BDFB6" w14:textId="77777777" w:rsidR="001D102D" w:rsidRDefault="001D102D" w:rsidP="00C95B88">
      <w:pPr>
        <w:pStyle w:val="Akapitzlist"/>
        <w:spacing w:line="240" w:lineRule="auto"/>
        <w:rPr>
          <w:rFonts w:cstheme="minorHAnsi"/>
          <w:b/>
          <w:color w:val="1F497D" w:themeColor="text2"/>
        </w:rPr>
      </w:pPr>
    </w:p>
    <w:p w14:paraId="33422402" w14:textId="77777777" w:rsidR="003A7B33" w:rsidRPr="003A7B33" w:rsidRDefault="003A7B33" w:rsidP="001A629A">
      <w:pPr>
        <w:pStyle w:val="Akapitzlist"/>
        <w:numPr>
          <w:ilvl w:val="0"/>
          <w:numId w:val="16"/>
        </w:numPr>
        <w:spacing w:after="120" w:line="240" w:lineRule="auto"/>
        <w:ind w:left="1077" w:hanging="357"/>
        <w:rPr>
          <w:rFonts w:cstheme="minorHAnsi"/>
          <w:b/>
          <w:color w:val="1F497D" w:themeColor="text2"/>
        </w:rPr>
      </w:pPr>
      <w:r w:rsidRPr="004F134E">
        <w:rPr>
          <w:rFonts w:cstheme="minorHAnsi"/>
          <w:b/>
          <w:color w:val="1F497D" w:themeColor="text2"/>
        </w:rPr>
        <w:lastRenderedPageBreak/>
        <w:t>Charakterystyka reform i inwestycji w obszarze wyzwania realizowanych poza KPO</w:t>
      </w:r>
    </w:p>
    <w:p w14:paraId="0B692941" w14:textId="77777777" w:rsidR="00050188" w:rsidRPr="0060583B" w:rsidRDefault="00050188" w:rsidP="00050188">
      <w:pPr>
        <w:spacing w:before="240" w:after="120"/>
        <w:rPr>
          <w:rFonts w:cstheme="minorHAnsi"/>
          <w:b/>
          <w:u w:val="single"/>
        </w:rPr>
      </w:pPr>
      <w:r w:rsidRPr="0060583B">
        <w:rPr>
          <w:rFonts w:cstheme="minorHAnsi"/>
          <w:b/>
          <w:u w:val="single"/>
        </w:rPr>
        <w:t>Nowelizacja Kodeksu pracy (MRiPS)</w:t>
      </w:r>
    </w:p>
    <w:p w14:paraId="5C606393" w14:textId="77777777" w:rsidR="00050188" w:rsidRPr="0060583B" w:rsidRDefault="00050188" w:rsidP="00050188">
      <w:pPr>
        <w:spacing w:after="60"/>
        <w:rPr>
          <w:rFonts w:cstheme="minorHAnsi"/>
          <w:bCs/>
        </w:rPr>
      </w:pPr>
      <w:r w:rsidRPr="0060583B">
        <w:rPr>
          <w:rFonts w:cstheme="minorHAnsi"/>
          <w:b/>
        </w:rPr>
        <w:t xml:space="preserve">Ogólny harmonogram: </w:t>
      </w:r>
      <w:r w:rsidRPr="0060583B">
        <w:rPr>
          <w:rFonts w:cstheme="minorHAnsi"/>
          <w:b/>
          <w:bCs/>
        </w:rPr>
        <w:t>I kwartał 2023 r.</w:t>
      </w:r>
    </w:p>
    <w:p w14:paraId="78D8EABF" w14:textId="7B98EB58" w:rsidR="00050188" w:rsidRPr="0060583B" w:rsidRDefault="00AD19D9" w:rsidP="00050188">
      <w:pPr>
        <w:spacing w:after="60"/>
        <w:rPr>
          <w:rFonts w:cstheme="minorHAnsi"/>
          <w:color w:val="000000" w:themeColor="text1"/>
        </w:rPr>
      </w:pPr>
      <w:r>
        <w:rPr>
          <w:rFonts w:cstheme="minorHAnsi"/>
          <w:color w:val="000000" w:themeColor="text1"/>
        </w:rPr>
        <w:t>Przygotowana</w:t>
      </w:r>
      <w:r w:rsidR="00050188" w:rsidRPr="0060583B">
        <w:rPr>
          <w:rFonts w:cstheme="minorHAnsi"/>
          <w:color w:val="000000" w:themeColor="text1"/>
        </w:rPr>
        <w:t xml:space="preserve"> </w:t>
      </w:r>
      <w:r w:rsidRPr="0060583B">
        <w:rPr>
          <w:rFonts w:cstheme="minorHAnsi"/>
          <w:color w:val="000000" w:themeColor="text1"/>
        </w:rPr>
        <w:t>nowelizacj</w:t>
      </w:r>
      <w:r>
        <w:rPr>
          <w:rFonts w:cstheme="minorHAnsi"/>
          <w:color w:val="000000" w:themeColor="text1"/>
        </w:rPr>
        <w:t>a</w:t>
      </w:r>
      <w:r w:rsidRPr="0060583B">
        <w:rPr>
          <w:rFonts w:cstheme="minorHAnsi"/>
          <w:color w:val="000000" w:themeColor="text1"/>
        </w:rPr>
        <w:t xml:space="preserve"> </w:t>
      </w:r>
      <w:r w:rsidR="00050188" w:rsidRPr="0060583B">
        <w:rPr>
          <w:rFonts w:cstheme="minorHAnsi"/>
          <w:color w:val="000000" w:themeColor="text1"/>
        </w:rPr>
        <w:t xml:space="preserve">Kodeksu pracy, </w:t>
      </w:r>
      <w:r>
        <w:rPr>
          <w:rFonts w:cstheme="minorHAnsi"/>
          <w:color w:val="000000" w:themeColor="text1"/>
        </w:rPr>
        <w:t xml:space="preserve">przewiduje </w:t>
      </w:r>
      <w:r w:rsidR="00050188" w:rsidRPr="0060583B">
        <w:rPr>
          <w:rFonts w:cstheme="minorHAnsi"/>
          <w:color w:val="000000" w:themeColor="text1"/>
        </w:rPr>
        <w:t>m.in.:</w:t>
      </w:r>
    </w:p>
    <w:p w14:paraId="34B29441" w14:textId="77777777" w:rsidR="00050188" w:rsidRPr="0060583B" w:rsidRDefault="00050188" w:rsidP="00462E83">
      <w:pPr>
        <w:pStyle w:val="Akapitzlist"/>
        <w:numPr>
          <w:ilvl w:val="0"/>
          <w:numId w:val="38"/>
        </w:numPr>
        <w:spacing w:after="0" w:line="240" w:lineRule="auto"/>
        <w:ind w:left="714" w:hanging="357"/>
        <w:contextualSpacing w:val="0"/>
        <w:jc w:val="both"/>
        <w:rPr>
          <w:rFonts w:cstheme="minorHAnsi"/>
          <w:color w:val="000000" w:themeColor="text1"/>
        </w:rPr>
      </w:pPr>
      <w:r w:rsidRPr="0060583B">
        <w:rPr>
          <w:rFonts w:cstheme="minorHAnsi"/>
          <w:color w:val="000000" w:themeColor="text1"/>
        </w:rPr>
        <w:t xml:space="preserve">rozszerza zakres informacji o warunkach zatrudnienia, który należy przekazać pracownikowi; </w:t>
      </w:r>
    </w:p>
    <w:p w14:paraId="41EE469F" w14:textId="77777777" w:rsidR="00050188" w:rsidRPr="0060583B" w:rsidRDefault="00050188" w:rsidP="00462E83">
      <w:pPr>
        <w:pStyle w:val="Akapitzlist"/>
        <w:numPr>
          <w:ilvl w:val="0"/>
          <w:numId w:val="38"/>
        </w:numPr>
        <w:spacing w:after="0" w:line="240" w:lineRule="auto"/>
        <w:ind w:left="714" w:hanging="357"/>
        <w:contextualSpacing w:val="0"/>
        <w:jc w:val="both"/>
        <w:rPr>
          <w:rFonts w:cstheme="minorHAnsi"/>
          <w:color w:val="000000" w:themeColor="text1"/>
        </w:rPr>
      </w:pPr>
      <w:r w:rsidRPr="0060583B">
        <w:rPr>
          <w:rFonts w:cstheme="minorHAnsi"/>
          <w:color w:val="000000" w:themeColor="text1"/>
        </w:rPr>
        <w:t>uzależnia długość umowy o pracę na okres próbny od przewidywanego czasu trwania umowy o pracę na czas określony i od rodzaju pracy;</w:t>
      </w:r>
    </w:p>
    <w:p w14:paraId="6D1826C3" w14:textId="77777777" w:rsidR="00050188" w:rsidRPr="0060583B" w:rsidRDefault="00050188" w:rsidP="00462E83">
      <w:pPr>
        <w:pStyle w:val="Akapitzlist"/>
        <w:numPr>
          <w:ilvl w:val="0"/>
          <w:numId w:val="38"/>
        </w:numPr>
        <w:spacing w:after="0" w:line="240" w:lineRule="auto"/>
        <w:ind w:left="714" w:hanging="357"/>
        <w:contextualSpacing w:val="0"/>
        <w:jc w:val="both"/>
        <w:rPr>
          <w:rFonts w:cstheme="minorHAnsi"/>
          <w:color w:val="000000" w:themeColor="text1"/>
        </w:rPr>
      </w:pPr>
      <w:r w:rsidRPr="0060583B">
        <w:rPr>
          <w:rFonts w:cstheme="minorHAnsi"/>
          <w:color w:val="000000" w:themeColor="text1"/>
        </w:rPr>
        <w:t>daje pracownikowi, który wykonywał pracę co najmniej 6 miesięcy prawo do wystąpienia (raz w roku kalendarzowym) o zmianę rodzaju umowy o pracę na umowę o pracę na czas nieokreślony lub o bardziej przewidywalne i bezpieczne warunki pracy;</w:t>
      </w:r>
    </w:p>
    <w:p w14:paraId="52940159" w14:textId="77777777" w:rsidR="00050188" w:rsidRPr="0060583B" w:rsidRDefault="00050188" w:rsidP="00462E83">
      <w:pPr>
        <w:pStyle w:val="Akapitzlist"/>
        <w:numPr>
          <w:ilvl w:val="0"/>
          <w:numId w:val="38"/>
        </w:numPr>
        <w:spacing w:after="0" w:line="240" w:lineRule="auto"/>
        <w:ind w:left="714" w:hanging="357"/>
        <w:contextualSpacing w:val="0"/>
        <w:jc w:val="both"/>
        <w:rPr>
          <w:rFonts w:cstheme="minorHAnsi"/>
          <w:color w:val="000000" w:themeColor="text1"/>
        </w:rPr>
      </w:pPr>
      <w:r w:rsidRPr="0060583B">
        <w:rPr>
          <w:rFonts w:cstheme="minorHAnsi"/>
          <w:color w:val="000000" w:themeColor="text1"/>
        </w:rPr>
        <w:t>przyznaje pracownikowi prawo do nieodpłatnego szkolenia niezbędnego do wykonywania określonego rodzaju pracy lub na określonym stanowisku;</w:t>
      </w:r>
    </w:p>
    <w:p w14:paraId="13048C93" w14:textId="29D46D63" w:rsidR="00050188" w:rsidRDefault="00050188" w:rsidP="00462E83">
      <w:pPr>
        <w:pStyle w:val="Akapitzlist"/>
        <w:numPr>
          <w:ilvl w:val="0"/>
          <w:numId w:val="38"/>
        </w:numPr>
        <w:spacing w:after="0" w:line="240" w:lineRule="auto"/>
        <w:ind w:left="714" w:hanging="357"/>
        <w:contextualSpacing w:val="0"/>
        <w:jc w:val="both"/>
        <w:rPr>
          <w:rFonts w:cstheme="minorHAnsi"/>
          <w:color w:val="000000" w:themeColor="text1"/>
        </w:rPr>
      </w:pPr>
      <w:r w:rsidRPr="0060583B">
        <w:rPr>
          <w:rFonts w:cstheme="minorHAnsi"/>
          <w:color w:val="000000" w:themeColor="text1"/>
        </w:rPr>
        <w:t>wprowadza obowiązek uzasadnienia wypowiedzenia umowy o pracę na czas określony oraz obowiązek konsultacji związkowej przyczyny wypowiedzenia takiej umowy.</w:t>
      </w:r>
    </w:p>
    <w:p w14:paraId="55753938" w14:textId="77777777" w:rsidR="00AD19D9" w:rsidRPr="0060583B" w:rsidRDefault="00AD19D9" w:rsidP="00AD19D9">
      <w:pPr>
        <w:pStyle w:val="Akapitzlist"/>
        <w:spacing w:after="0" w:line="240" w:lineRule="auto"/>
        <w:ind w:left="714"/>
        <w:contextualSpacing w:val="0"/>
        <w:jc w:val="both"/>
        <w:rPr>
          <w:rFonts w:cstheme="minorHAnsi"/>
          <w:color w:val="000000" w:themeColor="text1"/>
        </w:rPr>
      </w:pPr>
    </w:p>
    <w:p w14:paraId="5E41914B" w14:textId="77777777" w:rsidR="00050188" w:rsidRPr="0060583B" w:rsidRDefault="00050188" w:rsidP="00050188">
      <w:pPr>
        <w:spacing w:after="120"/>
        <w:rPr>
          <w:rFonts w:cstheme="minorHAnsi"/>
          <w:b/>
          <w:bCs/>
          <w:color w:val="000000" w:themeColor="text1"/>
        </w:rPr>
      </w:pPr>
      <w:r w:rsidRPr="0060583B">
        <w:rPr>
          <w:rFonts w:cstheme="minorHAnsi"/>
          <w:b/>
          <w:bCs/>
          <w:color w:val="000000" w:themeColor="text1"/>
        </w:rPr>
        <w:t>Najważniejsze działania w perspektywie roku (strategia wdrażania):</w:t>
      </w:r>
    </w:p>
    <w:p w14:paraId="146FDBD7" w14:textId="77777777" w:rsidR="00050188" w:rsidRPr="0060583B" w:rsidRDefault="00050188" w:rsidP="00050188">
      <w:pPr>
        <w:spacing w:after="60"/>
        <w:rPr>
          <w:rFonts w:cstheme="minorHAnsi"/>
          <w:b/>
          <w:bCs/>
          <w:color w:val="000000" w:themeColor="text1"/>
        </w:rPr>
      </w:pPr>
      <w:r w:rsidRPr="0060583B">
        <w:rPr>
          <w:rFonts w:cstheme="minorHAnsi"/>
          <w:b/>
          <w:bCs/>
          <w:color w:val="000000" w:themeColor="text1"/>
        </w:rPr>
        <w:t xml:space="preserve">I kwartał 2023 r. </w:t>
      </w:r>
      <w:r w:rsidRPr="0060583B">
        <w:rPr>
          <w:rFonts w:cstheme="minorHAnsi"/>
          <w:color w:val="000000" w:themeColor="text1"/>
        </w:rPr>
        <w:t>– wejście w życie nowelizacji Kodeksu pracy.</w:t>
      </w:r>
    </w:p>
    <w:p w14:paraId="0A189228" w14:textId="77777777" w:rsidR="00050188" w:rsidRDefault="00050188" w:rsidP="00050188">
      <w:pPr>
        <w:rPr>
          <w:rFonts w:cstheme="minorHAnsi"/>
          <w:b/>
        </w:rPr>
      </w:pPr>
    </w:p>
    <w:p w14:paraId="0B6C20DE" w14:textId="0C21DC99" w:rsidR="003A7B33" w:rsidRPr="00AD19D9" w:rsidRDefault="003A7B33" w:rsidP="003A7B33">
      <w:pPr>
        <w:spacing w:before="240" w:after="120"/>
        <w:rPr>
          <w:rFonts w:cstheme="minorHAnsi"/>
          <w:b/>
          <w:u w:val="single"/>
        </w:rPr>
      </w:pPr>
      <w:r w:rsidRPr="00AD19D9">
        <w:rPr>
          <w:rFonts w:cstheme="minorHAnsi"/>
          <w:b/>
          <w:u w:val="single"/>
        </w:rPr>
        <w:t>MALUCH+ – w części finansowanej w ramach Funduszy Europejskich dla Rozwoju Społecznego (FERS) (MRiPS)</w:t>
      </w:r>
    </w:p>
    <w:p w14:paraId="4E35AAB5" w14:textId="77777777" w:rsidR="003A7B33" w:rsidRPr="004F134E" w:rsidRDefault="003A7B33" w:rsidP="003A7B33">
      <w:pPr>
        <w:spacing w:after="60"/>
        <w:rPr>
          <w:rFonts w:cstheme="minorHAnsi"/>
          <w:b/>
        </w:rPr>
      </w:pPr>
      <w:r w:rsidRPr="004F134E">
        <w:rPr>
          <w:rFonts w:cstheme="minorHAnsi"/>
          <w:b/>
        </w:rPr>
        <w:t>Ogólny harmonogram: I kwartał 2021 r. – IV kwartał 2029 r.</w:t>
      </w:r>
    </w:p>
    <w:p w14:paraId="7BE2B538" w14:textId="3489995D" w:rsidR="00612C32" w:rsidRPr="00E1322D" w:rsidRDefault="00612C32" w:rsidP="003A7B33">
      <w:pPr>
        <w:spacing w:after="120"/>
        <w:rPr>
          <w:rFonts w:cstheme="minorHAnsi"/>
          <w:b/>
          <w:i/>
          <w:color w:val="000000" w:themeColor="text1"/>
        </w:rPr>
      </w:pPr>
      <w:r>
        <w:rPr>
          <w:rFonts w:cstheme="minorHAnsi"/>
          <w:b/>
          <w:color w:val="000000" w:themeColor="text1"/>
        </w:rPr>
        <w:t>Koszt całkowity:</w:t>
      </w:r>
      <w:r w:rsidR="00E1322D">
        <w:rPr>
          <w:rFonts w:cstheme="minorHAnsi"/>
          <w:b/>
          <w:color w:val="000000" w:themeColor="text1"/>
        </w:rPr>
        <w:t xml:space="preserve"> </w:t>
      </w:r>
      <w:r w:rsidR="00050188" w:rsidRPr="001D2157">
        <w:rPr>
          <w:rFonts w:cstheme="minorHAnsi"/>
          <w:b/>
          <w:iCs/>
          <w:color w:val="000000" w:themeColor="text1"/>
        </w:rPr>
        <w:t xml:space="preserve">3 763 mln </w:t>
      </w:r>
      <w:r w:rsidR="00A812B3">
        <w:rPr>
          <w:rFonts w:cstheme="minorHAnsi"/>
          <w:b/>
          <w:iCs/>
          <w:color w:val="000000" w:themeColor="text1"/>
        </w:rPr>
        <w:t>zł</w:t>
      </w:r>
    </w:p>
    <w:p w14:paraId="434F32E2" w14:textId="017BA003" w:rsidR="003A7B33" w:rsidRPr="004F134E" w:rsidRDefault="003A7B33" w:rsidP="003A7B33">
      <w:pPr>
        <w:spacing w:after="120"/>
        <w:rPr>
          <w:rFonts w:cstheme="minorHAnsi"/>
          <w:b/>
          <w:color w:val="000000" w:themeColor="text1"/>
        </w:rPr>
      </w:pPr>
      <w:r w:rsidRPr="004F134E">
        <w:rPr>
          <w:rFonts w:cstheme="minorHAnsi"/>
          <w:b/>
          <w:color w:val="000000" w:themeColor="text1"/>
        </w:rPr>
        <w:t xml:space="preserve">Wydatki planowane w 2023 r.: </w:t>
      </w:r>
      <w:r w:rsidR="001127D9">
        <w:rPr>
          <w:rFonts w:cstheme="minorHAnsi"/>
          <w:b/>
          <w:color w:val="000000" w:themeColor="text1"/>
        </w:rPr>
        <w:t xml:space="preserve">121 mln </w:t>
      </w:r>
      <w:r w:rsidR="00A812B3">
        <w:rPr>
          <w:rFonts w:cstheme="minorHAnsi"/>
          <w:b/>
          <w:color w:val="000000" w:themeColor="text1"/>
        </w:rPr>
        <w:t>zł</w:t>
      </w:r>
      <w:r w:rsidR="00A812B3" w:rsidRPr="004F134E">
        <w:rPr>
          <w:rFonts w:cstheme="minorHAnsi"/>
          <w:b/>
          <w:color w:val="000000" w:themeColor="text1"/>
        </w:rPr>
        <w:t xml:space="preserve"> </w:t>
      </w:r>
      <w:r w:rsidRPr="004F134E">
        <w:rPr>
          <w:rFonts w:cstheme="minorHAnsi"/>
          <w:b/>
          <w:color w:val="000000" w:themeColor="text1"/>
        </w:rPr>
        <w:t xml:space="preserve">(budżet państwa), </w:t>
      </w:r>
      <w:r w:rsidR="001127D9">
        <w:rPr>
          <w:rFonts w:cstheme="minorHAnsi"/>
          <w:b/>
          <w:color w:val="000000" w:themeColor="text1"/>
        </w:rPr>
        <w:t xml:space="preserve">570 mln </w:t>
      </w:r>
      <w:r w:rsidR="00A812B3">
        <w:rPr>
          <w:rFonts w:cstheme="minorHAnsi"/>
          <w:b/>
          <w:color w:val="000000" w:themeColor="text1"/>
        </w:rPr>
        <w:t>zł</w:t>
      </w:r>
      <w:r w:rsidR="00A812B3" w:rsidRPr="004F134E">
        <w:rPr>
          <w:rFonts w:cstheme="minorHAnsi"/>
          <w:b/>
          <w:color w:val="000000" w:themeColor="text1"/>
        </w:rPr>
        <w:t xml:space="preserve"> </w:t>
      </w:r>
      <w:r w:rsidRPr="004F134E">
        <w:rPr>
          <w:rFonts w:cstheme="minorHAnsi"/>
          <w:b/>
          <w:color w:val="000000" w:themeColor="text1"/>
        </w:rPr>
        <w:t>(budżet środków europejskich).</w:t>
      </w:r>
    </w:p>
    <w:p w14:paraId="505FE696" w14:textId="77777777" w:rsidR="003A7B33" w:rsidRPr="004F134E" w:rsidRDefault="003A7B33" w:rsidP="003A7B33">
      <w:pPr>
        <w:spacing w:after="60"/>
        <w:rPr>
          <w:rFonts w:eastAsia="Calibri" w:cstheme="minorHAnsi"/>
          <w:bCs/>
          <w:lang w:bidi="pl-PL"/>
        </w:rPr>
      </w:pPr>
      <w:r w:rsidRPr="004F134E">
        <w:rPr>
          <w:rFonts w:eastAsia="Calibri" w:cstheme="minorHAnsi"/>
          <w:b/>
          <w:lang w:bidi="pl-PL"/>
        </w:rPr>
        <w:t xml:space="preserve">Źródło finansowania: </w:t>
      </w:r>
      <w:r w:rsidRPr="004F134E">
        <w:rPr>
          <w:rFonts w:eastAsia="Calibri" w:cstheme="minorHAnsi"/>
          <w:bCs/>
          <w:lang w:bidi="pl-PL"/>
        </w:rPr>
        <w:t>środki FERS/budżet państwa, środki KPO (info</w:t>
      </w:r>
      <w:r>
        <w:rPr>
          <w:rFonts w:eastAsia="Calibri" w:cstheme="minorHAnsi"/>
          <w:bCs/>
          <w:lang w:bidi="pl-PL"/>
        </w:rPr>
        <w:t>rmacja</w:t>
      </w:r>
      <w:r w:rsidRPr="004F134E">
        <w:rPr>
          <w:rFonts w:eastAsia="Calibri" w:cstheme="minorHAnsi"/>
          <w:bCs/>
          <w:lang w:bidi="pl-PL"/>
        </w:rPr>
        <w:t xml:space="preserve"> na ten temat w części poświęconej inwestycjom z KPO)</w:t>
      </w:r>
      <w:r w:rsidR="00E1322D">
        <w:rPr>
          <w:rFonts w:eastAsia="Calibri" w:cstheme="minorHAnsi"/>
          <w:bCs/>
          <w:lang w:bidi="pl-PL"/>
        </w:rPr>
        <w:t>.</w:t>
      </w:r>
    </w:p>
    <w:p w14:paraId="0A1DE435" w14:textId="77777777" w:rsidR="003A7B33" w:rsidRPr="004F134E" w:rsidRDefault="003A7B33" w:rsidP="003A7B33">
      <w:pPr>
        <w:spacing w:after="120"/>
        <w:rPr>
          <w:rFonts w:cstheme="minorHAnsi"/>
          <w:color w:val="000000" w:themeColor="text1"/>
        </w:rPr>
      </w:pPr>
      <w:r w:rsidRPr="004F134E">
        <w:rPr>
          <w:rFonts w:cstheme="minorHAnsi"/>
          <w:b/>
          <w:bCs/>
          <w:color w:val="000000" w:themeColor="text1"/>
        </w:rPr>
        <w:t>Cel</w:t>
      </w:r>
      <w:r w:rsidR="00E1322D">
        <w:rPr>
          <w:rFonts w:cstheme="minorHAnsi"/>
          <w:b/>
          <w:bCs/>
          <w:color w:val="000000" w:themeColor="text1"/>
        </w:rPr>
        <w:t xml:space="preserve"> </w:t>
      </w:r>
      <w:r w:rsidR="0040137B">
        <w:rPr>
          <w:rFonts w:cstheme="minorHAnsi"/>
          <w:b/>
          <w:bCs/>
          <w:color w:val="000000" w:themeColor="text1"/>
        </w:rPr>
        <w:t>działania</w:t>
      </w:r>
      <w:r w:rsidRPr="004F134E">
        <w:rPr>
          <w:rFonts w:cstheme="minorHAnsi"/>
          <w:b/>
          <w:bCs/>
          <w:color w:val="000000" w:themeColor="text1"/>
        </w:rPr>
        <w:t>:</w:t>
      </w:r>
      <w:r w:rsidRPr="004F134E">
        <w:rPr>
          <w:rFonts w:cstheme="minorHAnsi"/>
          <w:color w:val="000000" w:themeColor="text1"/>
        </w:rPr>
        <w:t xml:space="preserve"> 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 Zwiększenie dostępności miejsc opieki wpłynie na ułatwienie powrotu do pracy zawodowej rodzicom.</w:t>
      </w:r>
    </w:p>
    <w:p w14:paraId="37C88552" w14:textId="77777777" w:rsidR="003A7B33" w:rsidRPr="004F134E" w:rsidRDefault="003A7B33" w:rsidP="003A7B33">
      <w:pPr>
        <w:spacing w:after="120"/>
        <w:rPr>
          <w:rFonts w:cstheme="minorHAnsi"/>
          <w:b/>
          <w:bCs/>
          <w:color w:val="000000" w:themeColor="text1"/>
        </w:rPr>
      </w:pPr>
      <w:r w:rsidRPr="004F134E">
        <w:rPr>
          <w:rFonts w:cstheme="minorHAnsi"/>
          <w:b/>
          <w:bCs/>
          <w:color w:val="000000" w:themeColor="text1"/>
        </w:rPr>
        <w:t xml:space="preserve">Najważniejsze działania w perspektywie roku (strategia wdrażania): </w:t>
      </w:r>
    </w:p>
    <w:p w14:paraId="22AF59E1" w14:textId="77777777" w:rsidR="003A7B33" w:rsidRPr="004F134E" w:rsidRDefault="003A7B33" w:rsidP="00676848">
      <w:pPr>
        <w:spacing w:after="60"/>
        <w:rPr>
          <w:rFonts w:cstheme="minorHAnsi"/>
          <w:b/>
          <w:bCs/>
          <w:color w:val="000000" w:themeColor="text1"/>
        </w:rPr>
      </w:pPr>
      <w:r w:rsidRPr="004F134E">
        <w:rPr>
          <w:rFonts w:cstheme="minorHAnsi"/>
          <w:b/>
          <w:bCs/>
          <w:color w:val="000000" w:themeColor="text1"/>
        </w:rPr>
        <w:t xml:space="preserve">I kwartał 2023 r. </w:t>
      </w:r>
      <w:r w:rsidRPr="004F134E">
        <w:rPr>
          <w:rFonts w:cstheme="minorHAnsi"/>
          <w:color w:val="000000" w:themeColor="text1"/>
        </w:rPr>
        <w:t>– ogłoszenie konkursu ofert</w:t>
      </w:r>
      <w:r w:rsidR="002B028F">
        <w:rPr>
          <w:rFonts w:cstheme="minorHAnsi"/>
          <w:color w:val="000000" w:themeColor="text1"/>
        </w:rPr>
        <w:t>;</w:t>
      </w:r>
    </w:p>
    <w:p w14:paraId="3C17E454" w14:textId="77777777" w:rsidR="003A7B33" w:rsidRDefault="003A7B33" w:rsidP="00676848">
      <w:pPr>
        <w:spacing w:after="60"/>
        <w:rPr>
          <w:rFonts w:cstheme="minorHAnsi"/>
          <w:color w:val="000000" w:themeColor="text1"/>
        </w:rPr>
      </w:pPr>
      <w:r w:rsidRPr="004F134E">
        <w:rPr>
          <w:rFonts w:cstheme="minorHAnsi"/>
          <w:b/>
          <w:bCs/>
          <w:color w:val="000000" w:themeColor="text1"/>
        </w:rPr>
        <w:t xml:space="preserve">II kwartał 2023 r. </w:t>
      </w:r>
      <w:r w:rsidRPr="004F134E">
        <w:rPr>
          <w:rFonts w:cstheme="minorHAnsi"/>
          <w:color w:val="000000" w:themeColor="text1"/>
        </w:rPr>
        <w:t>– ogłoszenie wyników konkursu „MALUCH</w:t>
      </w:r>
      <w:r>
        <w:rPr>
          <w:rFonts w:cstheme="minorHAnsi"/>
          <w:color w:val="000000" w:themeColor="text1"/>
        </w:rPr>
        <w:t>+</w:t>
      </w:r>
      <w:r w:rsidRPr="004F134E">
        <w:rPr>
          <w:rFonts w:cstheme="minorHAnsi"/>
          <w:color w:val="000000" w:themeColor="text1"/>
        </w:rPr>
        <w:t>” 2022–2029.</w:t>
      </w:r>
    </w:p>
    <w:p w14:paraId="7B9F5150" w14:textId="77777777" w:rsidR="00527C75" w:rsidRDefault="00527C75" w:rsidP="00E1322D">
      <w:pPr>
        <w:rPr>
          <w:rFonts w:cstheme="minorHAnsi"/>
          <w:color w:val="000000" w:themeColor="text1"/>
        </w:rPr>
      </w:pPr>
    </w:p>
    <w:p w14:paraId="29FF725C" w14:textId="77777777" w:rsidR="003A7B33" w:rsidRPr="00365DFF" w:rsidRDefault="003A7B33" w:rsidP="003A7B33">
      <w:pPr>
        <w:spacing w:before="240" w:after="120"/>
        <w:rPr>
          <w:rFonts w:cstheme="minorHAnsi"/>
          <w:b/>
          <w:u w:val="single"/>
        </w:rPr>
      </w:pPr>
      <w:r w:rsidRPr="00365DFF">
        <w:rPr>
          <w:rFonts w:cstheme="minorHAnsi"/>
          <w:b/>
          <w:u w:val="single"/>
        </w:rPr>
        <w:t>Wzajemnie potrzebni – przygotowanie projektu programu rządowego (KPRM)</w:t>
      </w:r>
    </w:p>
    <w:p w14:paraId="47D2F67C" w14:textId="77777777" w:rsidR="003A7B33" w:rsidRDefault="003A7B33" w:rsidP="003A7B33">
      <w:pPr>
        <w:spacing w:after="60"/>
        <w:rPr>
          <w:rFonts w:cstheme="minorHAnsi"/>
          <w:b/>
        </w:rPr>
      </w:pPr>
      <w:r w:rsidRPr="004F134E">
        <w:rPr>
          <w:rFonts w:cstheme="minorHAnsi"/>
          <w:b/>
        </w:rPr>
        <w:t>Ogólny harmonogram: I kwartał 202</w:t>
      </w:r>
      <w:r>
        <w:rPr>
          <w:rFonts w:cstheme="minorHAnsi"/>
          <w:b/>
        </w:rPr>
        <w:t>3</w:t>
      </w:r>
      <w:r w:rsidRPr="004F134E">
        <w:rPr>
          <w:rFonts w:cstheme="minorHAnsi"/>
          <w:b/>
        </w:rPr>
        <w:t xml:space="preserve"> r. – IV kwartał 2029 r.</w:t>
      </w:r>
    </w:p>
    <w:p w14:paraId="0346BC55" w14:textId="32275066" w:rsidR="00612C32" w:rsidRPr="004F134E" w:rsidRDefault="00612C32" w:rsidP="003A7B33">
      <w:pPr>
        <w:spacing w:after="60"/>
        <w:rPr>
          <w:rFonts w:cstheme="minorHAnsi"/>
          <w:b/>
        </w:rPr>
      </w:pPr>
      <w:r>
        <w:rPr>
          <w:rFonts w:cstheme="minorHAnsi"/>
          <w:b/>
        </w:rPr>
        <w:t>Koszt całkow</w:t>
      </w:r>
      <w:r w:rsidR="00050188">
        <w:rPr>
          <w:rFonts w:cstheme="minorHAnsi"/>
          <w:b/>
        </w:rPr>
        <w:t>i</w:t>
      </w:r>
      <w:r>
        <w:rPr>
          <w:rFonts w:cstheme="minorHAnsi"/>
          <w:b/>
        </w:rPr>
        <w:t>ty:</w:t>
      </w:r>
      <w:r w:rsidR="00050188">
        <w:rPr>
          <w:rFonts w:cstheme="minorHAnsi"/>
          <w:i/>
          <w:color w:val="000000" w:themeColor="text1"/>
        </w:rPr>
        <w:t xml:space="preserve"> </w:t>
      </w:r>
      <w:r w:rsidR="00050188">
        <w:rPr>
          <w:rFonts w:cstheme="minorHAnsi"/>
          <w:color w:val="000000" w:themeColor="text1"/>
        </w:rPr>
        <w:t>do uzupełnienia na dalszym etapie prac nad dokumentem.</w:t>
      </w:r>
    </w:p>
    <w:p w14:paraId="4BB3AEB8" w14:textId="7EB63361" w:rsidR="003A7B33" w:rsidRPr="004F134E" w:rsidRDefault="003A7B33" w:rsidP="003A7B33">
      <w:pPr>
        <w:spacing w:after="120"/>
        <w:rPr>
          <w:rFonts w:cstheme="minorHAnsi"/>
          <w:b/>
          <w:color w:val="000000" w:themeColor="text1"/>
        </w:rPr>
      </w:pPr>
      <w:r w:rsidRPr="004F134E">
        <w:rPr>
          <w:rFonts w:cstheme="minorHAnsi"/>
          <w:b/>
          <w:color w:val="000000" w:themeColor="text1"/>
        </w:rPr>
        <w:t xml:space="preserve">Wydatki planowane w 2023 r.: </w:t>
      </w:r>
      <w:r w:rsidR="001127D9">
        <w:rPr>
          <w:rFonts w:cstheme="minorHAnsi"/>
          <w:b/>
          <w:color w:val="000000" w:themeColor="text1"/>
        </w:rPr>
        <w:t xml:space="preserve">20 mln </w:t>
      </w:r>
      <w:r w:rsidR="000552BB">
        <w:rPr>
          <w:rFonts w:cstheme="minorHAnsi"/>
          <w:b/>
          <w:color w:val="000000" w:themeColor="text1"/>
        </w:rPr>
        <w:t>zł</w:t>
      </w:r>
    </w:p>
    <w:p w14:paraId="47429845" w14:textId="77777777" w:rsidR="003A7B33" w:rsidRPr="004F134E" w:rsidRDefault="003A7B33" w:rsidP="003A7B33">
      <w:pPr>
        <w:spacing w:after="60"/>
        <w:rPr>
          <w:rFonts w:eastAsia="Calibri" w:cstheme="minorHAnsi"/>
          <w:bCs/>
          <w:lang w:bidi="pl-PL"/>
        </w:rPr>
      </w:pPr>
      <w:r w:rsidRPr="004F134E">
        <w:rPr>
          <w:rFonts w:eastAsia="Calibri" w:cstheme="minorHAnsi"/>
          <w:b/>
          <w:lang w:bidi="pl-PL"/>
        </w:rPr>
        <w:t xml:space="preserve">Źródło finansowania: </w:t>
      </w:r>
      <w:r w:rsidRPr="004F134E">
        <w:rPr>
          <w:rFonts w:eastAsia="Calibri" w:cstheme="minorHAnsi"/>
          <w:bCs/>
          <w:lang w:bidi="pl-PL"/>
        </w:rPr>
        <w:t>budżet państwa</w:t>
      </w:r>
      <w:r>
        <w:rPr>
          <w:rFonts w:eastAsia="Calibri" w:cstheme="minorHAnsi"/>
          <w:bCs/>
          <w:lang w:bidi="pl-PL"/>
        </w:rPr>
        <w:t>.</w:t>
      </w:r>
    </w:p>
    <w:p w14:paraId="60D86E39" w14:textId="24700860" w:rsidR="003A7B33" w:rsidRPr="004F134E" w:rsidRDefault="003A7B33" w:rsidP="003A7B33">
      <w:pPr>
        <w:spacing w:after="120"/>
        <w:rPr>
          <w:rFonts w:cstheme="minorHAnsi"/>
          <w:color w:val="000000" w:themeColor="text1"/>
        </w:rPr>
      </w:pPr>
      <w:r w:rsidRPr="004F134E">
        <w:rPr>
          <w:rFonts w:cstheme="minorHAnsi"/>
          <w:b/>
          <w:bCs/>
          <w:color w:val="000000" w:themeColor="text1"/>
        </w:rPr>
        <w:t>Cel działania:</w:t>
      </w:r>
      <w:r w:rsidRPr="004F134E">
        <w:rPr>
          <w:rFonts w:cstheme="minorHAnsi"/>
          <w:color w:val="000000" w:themeColor="text1"/>
        </w:rPr>
        <w:t xml:space="preserve"> </w:t>
      </w:r>
      <w:r>
        <w:rPr>
          <w:rFonts w:cstheme="minorHAnsi"/>
          <w:color w:val="000000" w:themeColor="text1"/>
        </w:rPr>
        <w:t>p</w:t>
      </w:r>
      <w:r w:rsidRPr="00B4166F">
        <w:rPr>
          <w:rFonts w:cstheme="minorHAnsi"/>
          <w:color w:val="000000" w:themeColor="text1"/>
        </w:rPr>
        <w:t xml:space="preserve">rzygotowanie </w:t>
      </w:r>
      <w:r>
        <w:rPr>
          <w:rFonts w:cstheme="minorHAnsi"/>
          <w:color w:val="000000" w:themeColor="text1"/>
        </w:rPr>
        <w:t xml:space="preserve">rozwiązań służących </w:t>
      </w:r>
      <w:r w:rsidRPr="00B4166F">
        <w:rPr>
          <w:rFonts w:cstheme="minorHAnsi"/>
          <w:color w:val="000000" w:themeColor="text1"/>
        </w:rPr>
        <w:t>stworzeniu mechanizmu koordynacji</w:t>
      </w:r>
      <w:r>
        <w:rPr>
          <w:rFonts w:cstheme="minorHAnsi"/>
          <w:color w:val="000000" w:themeColor="text1"/>
        </w:rPr>
        <w:t xml:space="preserve"> </w:t>
      </w:r>
      <w:r w:rsidRPr="00B4166F">
        <w:rPr>
          <w:rFonts w:cstheme="minorHAnsi"/>
          <w:color w:val="000000" w:themeColor="text1"/>
        </w:rPr>
        <w:t>kompleksowego systemu włączania społecznego</w:t>
      </w:r>
      <w:r>
        <w:rPr>
          <w:rFonts w:cstheme="minorHAnsi"/>
          <w:color w:val="000000" w:themeColor="text1"/>
        </w:rPr>
        <w:t>, i</w:t>
      </w:r>
      <w:r w:rsidRPr="00B4166F">
        <w:rPr>
          <w:rFonts w:cstheme="minorHAnsi"/>
          <w:color w:val="000000" w:themeColor="text1"/>
        </w:rPr>
        <w:t xml:space="preserve">ntegrującej wsparcie w zakresie mieszkalnictwa </w:t>
      </w:r>
      <w:r w:rsidRPr="00B4166F">
        <w:rPr>
          <w:rFonts w:cstheme="minorHAnsi"/>
          <w:color w:val="000000" w:themeColor="text1"/>
        </w:rPr>
        <w:lastRenderedPageBreak/>
        <w:t>z</w:t>
      </w:r>
      <w:r>
        <w:rPr>
          <w:rFonts w:cstheme="minorHAnsi"/>
          <w:color w:val="000000" w:themeColor="text1"/>
        </w:rPr>
        <w:t> </w:t>
      </w:r>
      <w:r w:rsidRPr="00B4166F">
        <w:rPr>
          <w:rFonts w:cstheme="minorHAnsi"/>
          <w:color w:val="000000" w:themeColor="text1"/>
        </w:rPr>
        <w:t>usługami społecznym</w:t>
      </w:r>
      <w:r>
        <w:rPr>
          <w:rFonts w:cstheme="minorHAnsi"/>
          <w:color w:val="000000" w:themeColor="text1"/>
        </w:rPr>
        <w:t xml:space="preserve">i. Zakładanym efektem tego działania ma być </w:t>
      </w:r>
      <w:r w:rsidR="00050188">
        <w:rPr>
          <w:rFonts w:cstheme="minorHAnsi"/>
          <w:color w:val="000000" w:themeColor="text1"/>
        </w:rPr>
        <w:t xml:space="preserve">wzrost spójności społecznej poprzez zwiększenie </w:t>
      </w:r>
      <w:r w:rsidR="00050188" w:rsidRPr="00B4166F">
        <w:rPr>
          <w:rFonts w:cstheme="minorHAnsi"/>
          <w:color w:val="000000" w:themeColor="text1"/>
        </w:rPr>
        <w:t xml:space="preserve">dostępności mieszkań </w:t>
      </w:r>
      <w:r w:rsidR="00050188">
        <w:rPr>
          <w:rFonts w:cstheme="minorHAnsi"/>
          <w:color w:val="000000" w:themeColor="text1"/>
        </w:rPr>
        <w:t xml:space="preserve">o umiarkowanym czynszu z przeznaczeniem </w:t>
      </w:r>
      <w:r w:rsidR="00050188" w:rsidRPr="00B4166F">
        <w:rPr>
          <w:rFonts w:cstheme="minorHAnsi"/>
          <w:color w:val="000000" w:themeColor="text1"/>
        </w:rPr>
        <w:t xml:space="preserve">na wynajem społeczny wraz z </w:t>
      </w:r>
      <w:r w:rsidR="00050188">
        <w:rPr>
          <w:rFonts w:cstheme="minorHAnsi"/>
          <w:color w:val="000000" w:themeColor="text1"/>
        </w:rPr>
        <w:t xml:space="preserve">towarzyszącą ofertą </w:t>
      </w:r>
      <w:r w:rsidR="00050188" w:rsidRPr="00B4166F">
        <w:rPr>
          <w:rFonts w:cstheme="minorHAnsi"/>
          <w:color w:val="000000" w:themeColor="text1"/>
        </w:rPr>
        <w:t>usług rynku pracy,</w:t>
      </w:r>
      <w:r w:rsidR="00050188">
        <w:rPr>
          <w:rFonts w:cstheme="minorHAnsi"/>
          <w:color w:val="000000" w:themeColor="text1"/>
        </w:rPr>
        <w:t xml:space="preserve"> </w:t>
      </w:r>
      <w:r w:rsidR="00050188" w:rsidRPr="00B4166F">
        <w:rPr>
          <w:rFonts w:cstheme="minorHAnsi"/>
          <w:color w:val="000000" w:themeColor="text1"/>
        </w:rPr>
        <w:t>edukacji i inny</w:t>
      </w:r>
      <w:r w:rsidR="00050188">
        <w:rPr>
          <w:rFonts w:cstheme="minorHAnsi"/>
          <w:color w:val="000000" w:themeColor="text1"/>
        </w:rPr>
        <w:t>ch</w:t>
      </w:r>
      <w:r w:rsidR="00050188" w:rsidRPr="00B4166F">
        <w:rPr>
          <w:rFonts w:cstheme="minorHAnsi"/>
          <w:color w:val="000000" w:themeColor="text1"/>
        </w:rPr>
        <w:t xml:space="preserve"> usług społeczny</w:t>
      </w:r>
      <w:r w:rsidR="00050188">
        <w:rPr>
          <w:rFonts w:cstheme="minorHAnsi"/>
          <w:color w:val="000000" w:themeColor="text1"/>
        </w:rPr>
        <w:t>ch. Równoczesnym efektem tego działania będzie</w:t>
      </w:r>
      <w:r w:rsidR="00050188" w:rsidRPr="00B4166F">
        <w:rPr>
          <w:rFonts w:cstheme="minorHAnsi"/>
          <w:color w:val="000000" w:themeColor="text1"/>
        </w:rPr>
        <w:t xml:space="preserve"> modyfikacja systemu budownictwa socjalnego i komunalnego (program BSK), m. in. </w:t>
      </w:r>
      <w:r w:rsidR="00050188">
        <w:rPr>
          <w:rFonts w:cstheme="minorHAnsi"/>
          <w:color w:val="000000" w:themeColor="text1"/>
        </w:rPr>
        <w:t>p</w:t>
      </w:r>
      <w:r w:rsidR="00050188" w:rsidRPr="00B4166F">
        <w:rPr>
          <w:rFonts w:cstheme="minorHAnsi"/>
          <w:color w:val="000000" w:themeColor="text1"/>
        </w:rPr>
        <w:t>oprzez</w:t>
      </w:r>
      <w:r w:rsidR="00050188">
        <w:rPr>
          <w:rFonts w:cstheme="minorHAnsi"/>
          <w:color w:val="000000" w:themeColor="text1"/>
        </w:rPr>
        <w:t xml:space="preserve"> </w:t>
      </w:r>
      <w:r w:rsidR="00050188" w:rsidRPr="00B4166F">
        <w:rPr>
          <w:rFonts w:cstheme="minorHAnsi"/>
          <w:color w:val="000000" w:themeColor="text1"/>
        </w:rPr>
        <w:t>umożliwienie wykorzystywania dopłat do remontów</w:t>
      </w:r>
      <w:r w:rsidR="00050188">
        <w:rPr>
          <w:rFonts w:cstheme="minorHAnsi"/>
          <w:color w:val="000000" w:themeColor="text1"/>
        </w:rPr>
        <w:t xml:space="preserve"> </w:t>
      </w:r>
      <w:r w:rsidR="00050188" w:rsidRPr="00B4166F">
        <w:rPr>
          <w:rFonts w:cstheme="minorHAnsi"/>
          <w:color w:val="000000" w:themeColor="text1"/>
        </w:rPr>
        <w:t>pustostanów z zasobu publicznego i prywatnego, z</w:t>
      </w:r>
      <w:r w:rsidR="00050188">
        <w:rPr>
          <w:rFonts w:cstheme="minorHAnsi"/>
          <w:color w:val="000000" w:themeColor="text1"/>
        </w:rPr>
        <w:t xml:space="preserve"> przeznaczeniem na najem społeczny – przy wykorzystaniu w szczególności społecznych agencji najmu. W 2023 r. ma również zostać przygotowany projekt programu rządowego „Wzajemnie potrzebni” oraz zakończony jako pilotaż.</w:t>
      </w:r>
    </w:p>
    <w:p w14:paraId="6A0974C5" w14:textId="77777777" w:rsidR="003A7B33" w:rsidRPr="004F134E" w:rsidRDefault="003A7B33" w:rsidP="003A7B33">
      <w:pPr>
        <w:spacing w:after="120"/>
        <w:rPr>
          <w:rFonts w:cstheme="minorHAnsi"/>
          <w:b/>
          <w:bCs/>
          <w:color w:val="000000" w:themeColor="text1"/>
        </w:rPr>
      </w:pPr>
      <w:r w:rsidRPr="004F134E">
        <w:rPr>
          <w:rFonts w:cstheme="minorHAnsi"/>
          <w:b/>
          <w:bCs/>
          <w:color w:val="000000" w:themeColor="text1"/>
        </w:rPr>
        <w:t xml:space="preserve">Najważniejsze działania w perspektywie roku (strategia wdrażania): </w:t>
      </w:r>
    </w:p>
    <w:p w14:paraId="07D19145" w14:textId="78074CF0" w:rsidR="003A7B33" w:rsidRPr="004F134E" w:rsidRDefault="003A7B33" w:rsidP="00676848">
      <w:pPr>
        <w:spacing w:after="60"/>
        <w:rPr>
          <w:rFonts w:cstheme="minorHAnsi"/>
          <w:b/>
          <w:bCs/>
          <w:color w:val="000000" w:themeColor="text1"/>
        </w:rPr>
      </w:pPr>
      <w:r w:rsidRPr="004F134E">
        <w:rPr>
          <w:rFonts w:cstheme="minorHAnsi"/>
          <w:b/>
          <w:bCs/>
          <w:color w:val="000000" w:themeColor="text1"/>
        </w:rPr>
        <w:t>I</w:t>
      </w:r>
      <w:r>
        <w:rPr>
          <w:rFonts w:cstheme="minorHAnsi"/>
          <w:b/>
          <w:bCs/>
          <w:color w:val="000000" w:themeColor="text1"/>
        </w:rPr>
        <w:t>I/III</w:t>
      </w:r>
      <w:r w:rsidRPr="004F134E">
        <w:rPr>
          <w:rFonts w:cstheme="minorHAnsi"/>
          <w:b/>
          <w:bCs/>
          <w:color w:val="000000" w:themeColor="text1"/>
        </w:rPr>
        <w:t xml:space="preserve"> kwartał 2023 r. </w:t>
      </w:r>
      <w:r w:rsidRPr="004F134E">
        <w:rPr>
          <w:rFonts w:cstheme="minorHAnsi"/>
          <w:color w:val="000000" w:themeColor="text1"/>
        </w:rPr>
        <w:t xml:space="preserve">– </w:t>
      </w:r>
      <w:r>
        <w:rPr>
          <w:rFonts w:cstheme="minorHAnsi"/>
          <w:color w:val="000000" w:themeColor="text1"/>
        </w:rPr>
        <w:t xml:space="preserve">przygotowanie rozwiązań koordynacji systemu włączania społecznego </w:t>
      </w:r>
      <w:r w:rsidR="008E1820">
        <w:rPr>
          <w:rFonts w:cstheme="minorHAnsi"/>
          <w:color w:val="000000" w:themeColor="text1"/>
        </w:rPr>
        <w:t>w ramach</w:t>
      </w:r>
      <w:r>
        <w:rPr>
          <w:rFonts w:cstheme="minorHAnsi"/>
          <w:color w:val="000000" w:themeColor="text1"/>
        </w:rPr>
        <w:t xml:space="preserve"> projektu programu rządowego „Wzajemnie potrzebni”.</w:t>
      </w:r>
    </w:p>
    <w:p w14:paraId="0DBEC688" w14:textId="77777777" w:rsidR="003A7B33" w:rsidRPr="003A7B33" w:rsidRDefault="003A7B33" w:rsidP="00676848">
      <w:pPr>
        <w:spacing w:after="60"/>
        <w:rPr>
          <w:rFonts w:cstheme="minorHAnsi"/>
          <w:b/>
          <w:bCs/>
          <w:color w:val="000000" w:themeColor="text1"/>
        </w:rPr>
      </w:pPr>
      <w:r w:rsidRPr="004F134E">
        <w:rPr>
          <w:rFonts w:cstheme="minorHAnsi"/>
          <w:b/>
          <w:bCs/>
          <w:color w:val="000000" w:themeColor="text1"/>
        </w:rPr>
        <w:t>I</w:t>
      </w:r>
      <w:r>
        <w:rPr>
          <w:rFonts w:cstheme="minorHAnsi"/>
          <w:b/>
          <w:bCs/>
          <w:color w:val="000000" w:themeColor="text1"/>
        </w:rPr>
        <w:t>V</w:t>
      </w:r>
      <w:r w:rsidRPr="004F134E">
        <w:rPr>
          <w:rFonts w:cstheme="minorHAnsi"/>
          <w:b/>
          <w:bCs/>
          <w:color w:val="000000" w:themeColor="text1"/>
        </w:rPr>
        <w:t xml:space="preserve"> kwartał 2023 r. </w:t>
      </w:r>
      <w:r w:rsidRPr="003A7B33">
        <w:rPr>
          <w:rFonts w:cstheme="minorHAnsi"/>
          <w:color w:val="000000" w:themeColor="text1"/>
        </w:rPr>
        <w:t>– zakończenie pilotażu programu „Wzajemnie potrzebni”.</w:t>
      </w:r>
    </w:p>
    <w:p w14:paraId="3CCC0225" w14:textId="77777777" w:rsidR="00936DF4" w:rsidRPr="00C33944" w:rsidRDefault="00936DF4" w:rsidP="00C95B88">
      <w:pPr>
        <w:pStyle w:val="Akapitzlist"/>
        <w:spacing w:line="240" w:lineRule="auto"/>
        <w:rPr>
          <w:rFonts w:cstheme="minorHAnsi"/>
          <w:b/>
          <w:color w:val="1F497D" w:themeColor="text2"/>
        </w:rPr>
      </w:pPr>
    </w:p>
    <w:p w14:paraId="797B11F1" w14:textId="77777777" w:rsidR="00C922DF" w:rsidRPr="00C33944" w:rsidRDefault="00C922DF">
      <w:pPr>
        <w:pStyle w:val="Akapitzlist"/>
        <w:numPr>
          <w:ilvl w:val="0"/>
          <w:numId w:val="28"/>
        </w:numPr>
        <w:spacing w:after="120" w:line="240" w:lineRule="auto"/>
        <w:ind w:left="1077" w:hanging="357"/>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F1287A">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C922DF" w:rsidRPr="00C33944" w14:paraId="74DF817F" w14:textId="77777777" w:rsidTr="00F1287A">
        <w:tc>
          <w:tcPr>
            <w:tcW w:w="2281" w:type="dxa"/>
            <w:shd w:val="clear" w:color="auto" w:fill="auto"/>
          </w:tcPr>
          <w:p w14:paraId="016C35DA" w14:textId="77777777" w:rsidR="00C922DF" w:rsidRPr="00C33944" w:rsidRDefault="00C922DF"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2F5AA3DE" w14:textId="77777777" w:rsidR="00C922DF" w:rsidRPr="00C33944" w:rsidRDefault="00C922DF" w:rsidP="00C95B88">
            <w:pPr>
              <w:rPr>
                <w:rFonts w:cstheme="minorHAnsi"/>
                <w:b/>
                <w:sz w:val="20"/>
                <w:szCs w:val="20"/>
              </w:rPr>
            </w:pPr>
            <w:r w:rsidRPr="00C33944">
              <w:rPr>
                <w:rFonts w:cstheme="minorHAnsi"/>
                <w:b/>
                <w:sz w:val="20"/>
                <w:szCs w:val="20"/>
              </w:rPr>
              <w:t>Wydajność</w:t>
            </w:r>
          </w:p>
        </w:tc>
        <w:tc>
          <w:tcPr>
            <w:tcW w:w="2281" w:type="dxa"/>
            <w:shd w:val="clear" w:color="auto" w:fill="92D050"/>
          </w:tcPr>
          <w:p w14:paraId="434D53EA" w14:textId="77777777" w:rsidR="00C922DF" w:rsidRPr="00C33944" w:rsidRDefault="00C922DF" w:rsidP="00C95B88">
            <w:pPr>
              <w:rPr>
                <w:rFonts w:cstheme="minorHAnsi"/>
                <w:b/>
                <w:sz w:val="20"/>
                <w:szCs w:val="20"/>
              </w:rPr>
            </w:pPr>
            <w:r w:rsidRPr="00C33944">
              <w:rPr>
                <w:rFonts w:cstheme="minorHAnsi"/>
                <w:b/>
                <w:sz w:val="20"/>
                <w:szCs w:val="20"/>
              </w:rPr>
              <w:t>Sprawiedliwość</w:t>
            </w:r>
          </w:p>
        </w:tc>
        <w:tc>
          <w:tcPr>
            <w:tcW w:w="2282" w:type="dxa"/>
          </w:tcPr>
          <w:p w14:paraId="08991C4E" w14:textId="77777777" w:rsidR="00C922DF" w:rsidRPr="00C33944" w:rsidRDefault="00C922DF" w:rsidP="00C95B88">
            <w:pPr>
              <w:rPr>
                <w:rFonts w:cstheme="minorHAnsi"/>
                <w:b/>
                <w:sz w:val="20"/>
                <w:szCs w:val="20"/>
              </w:rPr>
            </w:pPr>
            <w:r w:rsidRPr="00C33944">
              <w:rPr>
                <w:rFonts w:cstheme="minorHAnsi"/>
                <w:b/>
                <w:sz w:val="20"/>
                <w:szCs w:val="20"/>
              </w:rPr>
              <w:t>Stabilność makroekonomiczna</w:t>
            </w:r>
          </w:p>
        </w:tc>
      </w:tr>
    </w:tbl>
    <w:p w14:paraId="3D77E8F0" w14:textId="77777777" w:rsidR="00C922DF" w:rsidRPr="00C33944" w:rsidRDefault="00C922DF" w:rsidP="00C95B88">
      <w:pPr>
        <w:rPr>
          <w:rFonts w:cstheme="minorHAnsi"/>
        </w:rPr>
      </w:pPr>
    </w:p>
    <w:tbl>
      <w:tblPr>
        <w:tblStyle w:val="Tabela-Siatka"/>
        <w:tblW w:w="0" w:type="auto"/>
        <w:tblLook w:val="04A0" w:firstRow="1" w:lastRow="0" w:firstColumn="1" w:lastColumn="0" w:noHBand="0" w:noVBand="1"/>
      </w:tblPr>
      <w:tblGrid>
        <w:gridCol w:w="4532"/>
        <w:gridCol w:w="4530"/>
      </w:tblGrid>
      <w:tr w:rsidR="00C922DF" w:rsidRPr="00C33944" w14:paraId="63B68D6D" w14:textId="77777777" w:rsidTr="00836168">
        <w:tc>
          <w:tcPr>
            <w:tcW w:w="4562" w:type="dxa"/>
          </w:tcPr>
          <w:p w14:paraId="3C300625" w14:textId="77777777" w:rsidR="00C922DF" w:rsidRPr="00C33944" w:rsidRDefault="00C922DF" w:rsidP="00C95B88">
            <w:pPr>
              <w:jc w:val="both"/>
              <w:rPr>
                <w:rFonts w:cstheme="minorHAnsi"/>
                <w:b/>
              </w:rPr>
            </w:pPr>
            <w:r w:rsidRPr="00C33944">
              <w:rPr>
                <w:rFonts w:cstheme="minorHAnsi"/>
                <w:b/>
              </w:rPr>
              <w:t>Elementy sprawiedliwej zielonej transformacji:</w:t>
            </w:r>
          </w:p>
          <w:p w14:paraId="196893CF" w14:textId="04A5D13A" w:rsidR="00C922DF" w:rsidRPr="00B81BBC" w:rsidRDefault="00B81BBC" w:rsidP="0060583B">
            <w:pPr>
              <w:pStyle w:val="Akapitzlist"/>
              <w:numPr>
                <w:ilvl w:val="0"/>
                <w:numId w:val="66"/>
              </w:numPr>
              <w:rPr>
                <w:rFonts w:cstheme="minorHAnsi"/>
              </w:rPr>
            </w:pPr>
            <w:r>
              <w:rPr>
                <w:rFonts w:cstheme="minorHAnsi"/>
              </w:rPr>
              <w:t>wsparcie pracy zdalnej</w:t>
            </w:r>
          </w:p>
        </w:tc>
        <w:tc>
          <w:tcPr>
            <w:tcW w:w="4563" w:type="dxa"/>
          </w:tcPr>
          <w:p w14:paraId="5BFB21EC" w14:textId="77777777" w:rsidR="00C922DF" w:rsidRPr="00C33944" w:rsidRDefault="00C922DF" w:rsidP="00C95B88">
            <w:pPr>
              <w:rPr>
                <w:rFonts w:cstheme="minorHAnsi"/>
                <w:b/>
              </w:rPr>
            </w:pPr>
            <w:r w:rsidRPr="00C33944">
              <w:rPr>
                <w:rFonts w:cstheme="minorHAnsi"/>
                <w:b/>
              </w:rPr>
              <w:t>Elementy sprawiedliwej cyfrowej transformacji:</w:t>
            </w:r>
          </w:p>
          <w:p w14:paraId="4C513DA4" w14:textId="77777777" w:rsidR="00C922DF" w:rsidRPr="00C33944" w:rsidRDefault="00C922DF" w:rsidP="00C95B88">
            <w:pPr>
              <w:jc w:val="both"/>
              <w:rPr>
                <w:rFonts w:cstheme="minorHAnsi"/>
              </w:rPr>
            </w:pPr>
            <w:r w:rsidRPr="00C33944">
              <w:rPr>
                <w:rFonts w:cstheme="minorHAnsi"/>
              </w:rPr>
              <w:t>- wsparcie MŚP w zakresie digitalizacji</w:t>
            </w:r>
          </w:p>
        </w:tc>
      </w:tr>
    </w:tbl>
    <w:p w14:paraId="6D5C680F" w14:textId="77777777" w:rsidR="00C922DF" w:rsidRPr="00C33944" w:rsidRDefault="00C922DF" w:rsidP="00C95B88">
      <w:pPr>
        <w:spacing w:after="60"/>
        <w:rPr>
          <w:rFonts w:cstheme="minorHAnsi"/>
        </w:rPr>
      </w:pPr>
    </w:p>
    <w:p w14:paraId="0D110302" w14:textId="77777777" w:rsidR="00C922DF" w:rsidRPr="00C33944" w:rsidRDefault="00C922DF" w:rsidP="00C95B88">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C922DF" w:rsidRPr="00C33944" w14:paraId="778C3D8E" w14:textId="77777777" w:rsidTr="00E56BF5">
        <w:tc>
          <w:tcPr>
            <w:tcW w:w="921" w:type="dxa"/>
          </w:tcPr>
          <w:p w14:paraId="60AD2B6E" w14:textId="77777777" w:rsidR="00C922DF" w:rsidRPr="00C33944" w:rsidRDefault="00C922DF" w:rsidP="00C95B88">
            <w:pPr>
              <w:spacing w:after="60"/>
              <w:jc w:val="center"/>
              <w:rPr>
                <w:rFonts w:cstheme="minorHAnsi"/>
                <w:b/>
              </w:rPr>
            </w:pPr>
            <w:r w:rsidRPr="00C33944">
              <w:rPr>
                <w:rFonts w:cstheme="minorHAnsi"/>
                <w:b/>
              </w:rPr>
              <w:t>1</w:t>
            </w:r>
          </w:p>
        </w:tc>
        <w:tc>
          <w:tcPr>
            <w:tcW w:w="921" w:type="dxa"/>
          </w:tcPr>
          <w:p w14:paraId="6E6814A4" w14:textId="77777777" w:rsidR="00C922DF" w:rsidRPr="00C33944" w:rsidRDefault="00C922DF" w:rsidP="00C95B88">
            <w:pPr>
              <w:spacing w:after="60"/>
              <w:jc w:val="center"/>
              <w:rPr>
                <w:rFonts w:cstheme="minorHAnsi"/>
                <w:b/>
              </w:rPr>
            </w:pPr>
            <w:r w:rsidRPr="00C33944">
              <w:rPr>
                <w:rFonts w:cstheme="minorHAnsi"/>
                <w:b/>
              </w:rPr>
              <w:t>2</w:t>
            </w:r>
          </w:p>
        </w:tc>
        <w:tc>
          <w:tcPr>
            <w:tcW w:w="921" w:type="dxa"/>
          </w:tcPr>
          <w:p w14:paraId="29ECD72F" w14:textId="77777777" w:rsidR="00C922DF" w:rsidRPr="00C33944" w:rsidRDefault="00C922DF" w:rsidP="00C95B88">
            <w:pPr>
              <w:spacing w:after="60"/>
              <w:jc w:val="center"/>
              <w:rPr>
                <w:rFonts w:cstheme="minorHAnsi"/>
                <w:b/>
              </w:rPr>
            </w:pPr>
            <w:r w:rsidRPr="00C33944">
              <w:rPr>
                <w:rFonts w:cstheme="minorHAnsi"/>
                <w:b/>
              </w:rPr>
              <w:t>3</w:t>
            </w:r>
          </w:p>
        </w:tc>
        <w:tc>
          <w:tcPr>
            <w:tcW w:w="921" w:type="dxa"/>
            <w:shd w:val="clear" w:color="auto" w:fill="92D050"/>
          </w:tcPr>
          <w:p w14:paraId="7E07E66F" w14:textId="77777777" w:rsidR="00C922DF" w:rsidRPr="00C33944" w:rsidRDefault="00C922DF" w:rsidP="00C95B88">
            <w:pPr>
              <w:spacing w:after="60"/>
              <w:jc w:val="center"/>
              <w:rPr>
                <w:rFonts w:cstheme="minorHAnsi"/>
                <w:b/>
              </w:rPr>
            </w:pPr>
            <w:r w:rsidRPr="00C33944">
              <w:rPr>
                <w:rFonts w:cstheme="minorHAnsi"/>
                <w:b/>
              </w:rPr>
              <w:t>4</w:t>
            </w:r>
          </w:p>
        </w:tc>
        <w:tc>
          <w:tcPr>
            <w:tcW w:w="921" w:type="dxa"/>
            <w:shd w:val="clear" w:color="auto" w:fill="92D050"/>
          </w:tcPr>
          <w:p w14:paraId="102031A7" w14:textId="77777777" w:rsidR="00C922DF" w:rsidRPr="00C33944" w:rsidRDefault="00C922DF" w:rsidP="00C95B88">
            <w:pPr>
              <w:spacing w:after="60"/>
              <w:jc w:val="center"/>
              <w:rPr>
                <w:rFonts w:cstheme="minorHAnsi"/>
                <w:b/>
              </w:rPr>
            </w:pPr>
            <w:r w:rsidRPr="00C33944">
              <w:rPr>
                <w:rFonts w:cstheme="minorHAnsi"/>
                <w:b/>
              </w:rPr>
              <w:t>5</w:t>
            </w:r>
          </w:p>
        </w:tc>
        <w:tc>
          <w:tcPr>
            <w:tcW w:w="921" w:type="dxa"/>
          </w:tcPr>
          <w:p w14:paraId="3E1D9AED" w14:textId="77777777" w:rsidR="00C922DF" w:rsidRPr="00C33944" w:rsidRDefault="00C922DF" w:rsidP="00C95B88">
            <w:pPr>
              <w:spacing w:after="60"/>
              <w:jc w:val="center"/>
              <w:rPr>
                <w:rFonts w:cstheme="minorHAnsi"/>
                <w:b/>
              </w:rPr>
            </w:pPr>
            <w:r w:rsidRPr="00C33944">
              <w:rPr>
                <w:rFonts w:cstheme="minorHAnsi"/>
                <w:b/>
              </w:rPr>
              <w:t>6</w:t>
            </w:r>
          </w:p>
        </w:tc>
        <w:tc>
          <w:tcPr>
            <w:tcW w:w="921" w:type="dxa"/>
            <w:shd w:val="clear" w:color="auto" w:fill="92D050"/>
          </w:tcPr>
          <w:p w14:paraId="10CD45F9" w14:textId="77777777" w:rsidR="00C922DF" w:rsidRPr="00C33944" w:rsidRDefault="00C922DF" w:rsidP="00C95B88">
            <w:pPr>
              <w:spacing w:after="60"/>
              <w:jc w:val="center"/>
              <w:rPr>
                <w:rFonts w:cstheme="minorHAnsi"/>
                <w:b/>
              </w:rPr>
            </w:pPr>
            <w:r w:rsidRPr="00C33944">
              <w:rPr>
                <w:rFonts w:cstheme="minorHAnsi"/>
                <w:b/>
              </w:rPr>
              <w:t>7</w:t>
            </w:r>
          </w:p>
        </w:tc>
        <w:tc>
          <w:tcPr>
            <w:tcW w:w="921" w:type="dxa"/>
            <w:shd w:val="clear" w:color="auto" w:fill="92D050"/>
          </w:tcPr>
          <w:p w14:paraId="2E022D10" w14:textId="77777777" w:rsidR="00C922DF" w:rsidRPr="00C33944" w:rsidRDefault="00C922DF" w:rsidP="00C95B88">
            <w:pPr>
              <w:spacing w:after="60"/>
              <w:jc w:val="center"/>
              <w:rPr>
                <w:rFonts w:cstheme="minorHAnsi"/>
                <w:b/>
              </w:rPr>
            </w:pPr>
            <w:r w:rsidRPr="00C33944">
              <w:rPr>
                <w:rFonts w:cstheme="minorHAnsi"/>
                <w:b/>
              </w:rPr>
              <w:t>8</w:t>
            </w:r>
          </w:p>
        </w:tc>
        <w:tc>
          <w:tcPr>
            <w:tcW w:w="922" w:type="dxa"/>
            <w:shd w:val="clear" w:color="auto" w:fill="92D050"/>
          </w:tcPr>
          <w:p w14:paraId="24877CDB" w14:textId="77777777" w:rsidR="00C922DF" w:rsidRPr="00C33944" w:rsidRDefault="00C922DF"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7CCDA051" w14:textId="77777777" w:rsidR="00C922DF" w:rsidRPr="00C33944" w:rsidRDefault="00C922DF" w:rsidP="00C95B88">
            <w:pPr>
              <w:spacing w:after="60"/>
              <w:jc w:val="center"/>
              <w:rPr>
                <w:rFonts w:cstheme="minorHAnsi"/>
                <w:b/>
              </w:rPr>
            </w:pPr>
            <w:r w:rsidRPr="00C33944">
              <w:rPr>
                <w:rFonts w:cstheme="minorHAnsi"/>
                <w:b/>
              </w:rPr>
              <w:t>10</w:t>
            </w:r>
          </w:p>
        </w:tc>
      </w:tr>
      <w:tr w:rsidR="00C922DF" w:rsidRPr="00C33944" w14:paraId="3DC45A41" w14:textId="77777777" w:rsidTr="008E1820">
        <w:tc>
          <w:tcPr>
            <w:tcW w:w="921" w:type="dxa"/>
            <w:shd w:val="clear" w:color="auto" w:fill="92D050"/>
          </w:tcPr>
          <w:p w14:paraId="5A2273C9" w14:textId="77777777" w:rsidR="00C922DF" w:rsidRPr="00C33944" w:rsidRDefault="00C922DF" w:rsidP="00C95B88">
            <w:pPr>
              <w:spacing w:after="60"/>
              <w:jc w:val="center"/>
              <w:rPr>
                <w:rFonts w:cstheme="minorHAnsi"/>
                <w:b/>
              </w:rPr>
            </w:pPr>
            <w:r w:rsidRPr="00C33944">
              <w:rPr>
                <w:rFonts w:cstheme="minorHAnsi"/>
                <w:b/>
              </w:rPr>
              <w:t>11</w:t>
            </w:r>
          </w:p>
        </w:tc>
        <w:tc>
          <w:tcPr>
            <w:tcW w:w="921" w:type="dxa"/>
            <w:shd w:val="clear" w:color="auto" w:fill="auto"/>
          </w:tcPr>
          <w:p w14:paraId="76C0C1F4" w14:textId="77777777" w:rsidR="00C922DF" w:rsidRPr="00C33944" w:rsidRDefault="00C922DF" w:rsidP="00C95B88">
            <w:pPr>
              <w:spacing w:after="60"/>
              <w:jc w:val="center"/>
              <w:rPr>
                <w:rFonts w:cstheme="minorHAnsi"/>
                <w:b/>
              </w:rPr>
            </w:pPr>
            <w:r w:rsidRPr="00C33944">
              <w:rPr>
                <w:rFonts w:cstheme="minorHAnsi"/>
                <w:b/>
              </w:rPr>
              <w:t>12</w:t>
            </w:r>
          </w:p>
        </w:tc>
        <w:tc>
          <w:tcPr>
            <w:tcW w:w="921" w:type="dxa"/>
            <w:shd w:val="clear" w:color="auto" w:fill="92D050"/>
          </w:tcPr>
          <w:p w14:paraId="5BDDA8F9" w14:textId="77777777" w:rsidR="00C922DF" w:rsidRPr="00C33944" w:rsidRDefault="00C922DF" w:rsidP="00C95B88">
            <w:pPr>
              <w:spacing w:after="60"/>
              <w:jc w:val="center"/>
              <w:rPr>
                <w:rFonts w:cstheme="minorHAnsi"/>
                <w:b/>
              </w:rPr>
            </w:pPr>
            <w:r w:rsidRPr="00C33944">
              <w:rPr>
                <w:rFonts w:cstheme="minorHAnsi"/>
                <w:b/>
              </w:rPr>
              <w:t>13</w:t>
            </w:r>
          </w:p>
        </w:tc>
        <w:tc>
          <w:tcPr>
            <w:tcW w:w="921" w:type="dxa"/>
          </w:tcPr>
          <w:p w14:paraId="61A831B2" w14:textId="77777777" w:rsidR="00C922DF" w:rsidRPr="00C33944" w:rsidRDefault="00C922DF" w:rsidP="00C95B88">
            <w:pPr>
              <w:spacing w:after="60"/>
              <w:jc w:val="center"/>
              <w:rPr>
                <w:rFonts w:cstheme="minorHAnsi"/>
                <w:b/>
              </w:rPr>
            </w:pPr>
            <w:r w:rsidRPr="00C33944">
              <w:rPr>
                <w:rFonts w:cstheme="minorHAnsi"/>
                <w:b/>
              </w:rPr>
              <w:t>14</w:t>
            </w:r>
          </w:p>
        </w:tc>
        <w:tc>
          <w:tcPr>
            <w:tcW w:w="921" w:type="dxa"/>
            <w:shd w:val="clear" w:color="auto" w:fill="92D050"/>
          </w:tcPr>
          <w:p w14:paraId="0C876052" w14:textId="77777777" w:rsidR="00C922DF" w:rsidRPr="00C33944" w:rsidRDefault="00C922DF" w:rsidP="00C95B88">
            <w:pPr>
              <w:spacing w:after="60"/>
              <w:jc w:val="center"/>
              <w:rPr>
                <w:rFonts w:cstheme="minorHAnsi"/>
                <w:b/>
              </w:rPr>
            </w:pPr>
            <w:r w:rsidRPr="00C33944">
              <w:rPr>
                <w:rFonts w:cstheme="minorHAnsi"/>
                <w:b/>
              </w:rPr>
              <w:t>15</w:t>
            </w:r>
          </w:p>
        </w:tc>
        <w:tc>
          <w:tcPr>
            <w:tcW w:w="921" w:type="dxa"/>
          </w:tcPr>
          <w:p w14:paraId="4086D76C" w14:textId="77777777" w:rsidR="00C922DF" w:rsidRPr="00C33944" w:rsidRDefault="00C922DF" w:rsidP="00C95B88">
            <w:pPr>
              <w:spacing w:after="60"/>
              <w:jc w:val="center"/>
              <w:rPr>
                <w:rFonts w:cstheme="minorHAnsi"/>
                <w:b/>
              </w:rPr>
            </w:pPr>
            <w:r w:rsidRPr="00C33944">
              <w:rPr>
                <w:rFonts w:cstheme="minorHAnsi"/>
                <w:b/>
              </w:rPr>
              <w:t>16</w:t>
            </w:r>
          </w:p>
        </w:tc>
        <w:tc>
          <w:tcPr>
            <w:tcW w:w="921" w:type="dxa"/>
          </w:tcPr>
          <w:p w14:paraId="10031577" w14:textId="77777777" w:rsidR="00C922DF" w:rsidRPr="00C33944" w:rsidRDefault="00C922DF" w:rsidP="00C95B88">
            <w:pPr>
              <w:spacing w:after="60"/>
              <w:jc w:val="center"/>
              <w:rPr>
                <w:rFonts w:cstheme="minorHAnsi"/>
                <w:b/>
              </w:rPr>
            </w:pPr>
            <w:r w:rsidRPr="00C33944">
              <w:rPr>
                <w:rFonts w:cstheme="minorHAnsi"/>
                <w:b/>
              </w:rPr>
              <w:t>17</w:t>
            </w:r>
          </w:p>
        </w:tc>
        <w:tc>
          <w:tcPr>
            <w:tcW w:w="921" w:type="dxa"/>
            <w:shd w:val="clear" w:color="auto" w:fill="92D050"/>
          </w:tcPr>
          <w:p w14:paraId="615B37CB" w14:textId="77777777" w:rsidR="00C922DF" w:rsidRPr="00C33944" w:rsidRDefault="00C922DF" w:rsidP="00C95B88">
            <w:pPr>
              <w:spacing w:after="60"/>
              <w:jc w:val="center"/>
              <w:rPr>
                <w:rFonts w:cstheme="minorHAnsi"/>
                <w:b/>
              </w:rPr>
            </w:pPr>
            <w:r w:rsidRPr="00C33944">
              <w:rPr>
                <w:rFonts w:cstheme="minorHAnsi"/>
                <w:b/>
              </w:rPr>
              <w:t>18</w:t>
            </w:r>
          </w:p>
        </w:tc>
        <w:tc>
          <w:tcPr>
            <w:tcW w:w="922" w:type="dxa"/>
          </w:tcPr>
          <w:p w14:paraId="03783E1E" w14:textId="77777777" w:rsidR="00C922DF" w:rsidRPr="00C33944" w:rsidRDefault="00C922DF" w:rsidP="00C95B88">
            <w:pPr>
              <w:spacing w:after="60"/>
              <w:jc w:val="center"/>
              <w:rPr>
                <w:rFonts w:cstheme="minorHAnsi"/>
                <w:b/>
              </w:rPr>
            </w:pPr>
            <w:r w:rsidRPr="00C33944">
              <w:rPr>
                <w:rFonts w:cstheme="minorHAnsi"/>
                <w:b/>
              </w:rPr>
              <w:t>19</w:t>
            </w:r>
          </w:p>
        </w:tc>
        <w:tc>
          <w:tcPr>
            <w:tcW w:w="922" w:type="dxa"/>
            <w:shd w:val="clear" w:color="auto" w:fill="auto"/>
          </w:tcPr>
          <w:p w14:paraId="36F3B06F" w14:textId="77777777" w:rsidR="00C922DF" w:rsidRPr="00C33944" w:rsidRDefault="00C922DF" w:rsidP="00C95B88">
            <w:pPr>
              <w:spacing w:after="60"/>
              <w:jc w:val="center"/>
              <w:rPr>
                <w:rFonts w:cstheme="minorHAnsi"/>
                <w:b/>
              </w:rPr>
            </w:pPr>
            <w:r w:rsidRPr="00C33944">
              <w:rPr>
                <w:rFonts w:cstheme="minorHAnsi"/>
                <w:b/>
              </w:rPr>
              <w:t>20</w:t>
            </w:r>
          </w:p>
        </w:tc>
      </w:tr>
    </w:tbl>
    <w:p w14:paraId="30C757D7" w14:textId="77777777" w:rsidR="00C922DF" w:rsidRPr="00C33944" w:rsidRDefault="00C922DF" w:rsidP="00C95B88">
      <w:pPr>
        <w:spacing w:after="60"/>
        <w:rPr>
          <w:rFonts w:cstheme="minorHAnsi"/>
          <w:b/>
        </w:rPr>
      </w:pPr>
    </w:p>
    <w:p w14:paraId="6A819FFB" w14:textId="77777777" w:rsidR="007E4CBA" w:rsidRPr="00C33944" w:rsidRDefault="006D1C0F" w:rsidP="00C95B88">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E4CBA" w:rsidRPr="00C33944" w14:paraId="4E0E8A30" w14:textId="77777777" w:rsidTr="00F1287A">
        <w:tc>
          <w:tcPr>
            <w:tcW w:w="1023" w:type="dxa"/>
            <w:shd w:val="clear" w:color="auto" w:fill="auto"/>
          </w:tcPr>
          <w:p w14:paraId="09E347F7" w14:textId="77777777" w:rsidR="007E4CBA" w:rsidRPr="00C33944" w:rsidRDefault="007E4CBA" w:rsidP="00C95B88">
            <w:pPr>
              <w:jc w:val="center"/>
              <w:rPr>
                <w:rFonts w:cstheme="minorHAnsi"/>
                <w:b/>
              </w:rPr>
            </w:pPr>
            <w:r w:rsidRPr="00C33944">
              <w:rPr>
                <w:rFonts w:cstheme="minorHAnsi"/>
                <w:b/>
              </w:rPr>
              <w:t>1</w:t>
            </w:r>
          </w:p>
        </w:tc>
        <w:tc>
          <w:tcPr>
            <w:tcW w:w="1023" w:type="dxa"/>
            <w:gridSpan w:val="2"/>
            <w:shd w:val="clear" w:color="auto" w:fill="auto"/>
          </w:tcPr>
          <w:p w14:paraId="6F4C71CB" w14:textId="77777777" w:rsidR="007E4CBA" w:rsidRPr="00C33944" w:rsidRDefault="007E4CBA" w:rsidP="00C95B88">
            <w:pPr>
              <w:jc w:val="center"/>
              <w:rPr>
                <w:rFonts w:cstheme="minorHAnsi"/>
                <w:b/>
              </w:rPr>
            </w:pPr>
            <w:r w:rsidRPr="00C33944">
              <w:rPr>
                <w:rFonts w:cstheme="minorHAnsi"/>
                <w:b/>
              </w:rPr>
              <w:t>2</w:t>
            </w:r>
          </w:p>
        </w:tc>
        <w:tc>
          <w:tcPr>
            <w:tcW w:w="1023" w:type="dxa"/>
            <w:gridSpan w:val="2"/>
          </w:tcPr>
          <w:p w14:paraId="62B6793F" w14:textId="77777777" w:rsidR="007E4CBA" w:rsidRPr="00C33944" w:rsidRDefault="007E4CBA" w:rsidP="00C95B88">
            <w:pPr>
              <w:jc w:val="center"/>
              <w:rPr>
                <w:rFonts w:cstheme="minorHAnsi"/>
                <w:b/>
              </w:rPr>
            </w:pPr>
            <w:r w:rsidRPr="00C33944">
              <w:rPr>
                <w:rFonts w:cstheme="minorHAnsi"/>
                <w:b/>
              </w:rPr>
              <w:t>3</w:t>
            </w:r>
          </w:p>
        </w:tc>
        <w:tc>
          <w:tcPr>
            <w:tcW w:w="1023" w:type="dxa"/>
            <w:gridSpan w:val="2"/>
          </w:tcPr>
          <w:p w14:paraId="0D565383" w14:textId="77777777" w:rsidR="007E4CBA" w:rsidRPr="00C33944" w:rsidRDefault="007E4CBA" w:rsidP="00C95B88">
            <w:pPr>
              <w:jc w:val="center"/>
              <w:rPr>
                <w:rFonts w:cstheme="minorHAnsi"/>
                <w:b/>
              </w:rPr>
            </w:pPr>
            <w:r w:rsidRPr="00C33944">
              <w:rPr>
                <w:rFonts w:cstheme="minorHAnsi"/>
                <w:b/>
              </w:rPr>
              <w:t>4</w:t>
            </w:r>
          </w:p>
        </w:tc>
        <w:tc>
          <w:tcPr>
            <w:tcW w:w="1024" w:type="dxa"/>
            <w:gridSpan w:val="2"/>
            <w:shd w:val="clear" w:color="auto" w:fill="92D050"/>
          </w:tcPr>
          <w:p w14:paraId="43CE721A" w14:textId="77777777" w:rsidR="007E4CBA" w:rsidRPr="00C33944" w:rsidRDefault="007E4CBA" w:rsidP="00C95B88">
            <w:pPr>
              <w:jc w:val="center"/>
              <w:rPr>
                <w:rFonts w:cstheme="minorHAnsi"/>
                <w:b/>
              </w:rPr>
            </w:pPr>
            <w:r w:rsidRPr="00C33944">
              <w:rPr>
                <w:rFonts w:cstheme="minorHAnsi"/>
                <w:b/>
              </w:rPr>
              <w:t>5</w:t>
            </w:r>
          </w:p>
        </w:tc>
        <w:tc>
          <w:tcPr>
            <w:tcW w:w="1024" w:type="dxa"/>
            <w:gridSpan w:val="2"/>
          </w:tcPr>
          <w:p w14:paraId="61FC1B0C" w14:textId="77777777" w:rsidR="007E4CBA" w:rsidRPr="00C33944" w:rsidRDefault="007E4CBA" w:rsidP="00C95B88">
            <w:pPr>
              <w:jc w:val="center"/>
              <w:rPr>
                <w:rFonts w:cstheme="minorHAnsi"/>
                <w:b/>
              </w:rPr>
            </w:pPr>
            <w:r w:rsidRPr="00C33944">
              <w:rPr>
                <w:rFonts w:cstheme="minorHAnsi"/>
                <w:b/>
              </w:rPr>
              <w:t>6</w:t>
            </w:r>
          </w:p>
        </w:tc>
        <w:tc>
          <w:tcPr>
            <w:tcW w:w="1024" w:type="dxa"/>
            <w:gridSpan w:val="2"/>
          </w:tcPr>
          <w:p w14:paraId="1FA67FC4" w14:textId="77777777" w:rsidR="007E4CBA" w:rsidRPr="00C33944" w:rsidRDefault="007E4CBA" w:rsidP="00C95B88">
            <w:pPr>
              <w:jc w:val="center"/>
              <w:rPr>
                <w:rFonts w:cstheme="minorHAnsi"/>
                <w:b/>
              </w:rPr>
            </w:pPr>
            <w:r w:rsidRPr="00C33944">
              <w:rPr>
                <w:rFonts w:cstheme="minorHAnsi"/>
                <w:b/>
              </w:rPr>
              <w:t>7</w:t>
            </w:r>
          </w:p>
        </w:tc>
        <w:tc>
          <w:tcPr>
            <w:tcW w:w="1024" w:type="dxa"/>
            <w:gridSpan w:val="2"/>
            <w:shd w:val="clear" w:color="auto" w:fill="auto"/>
          </w:tcPr>
          <w:p w14:paraId="518044F7" w14:textId="77777777" w:rsidR="007E4CBA" w:rsidRPr="00C33944" w:rsidRDefault="007E4CBA" w:rsidP="00C95B88">
            <w:pPr>
              <w:jc w:val="center"/>
              <w:rPr>
                <w:rFonts w:cstheme="minorHAnsi"/>
                <w:b/>
              </w:rPr>
            </w:pPr>
            <w:r w:rsidRPr="00C33944">
              <w:rPr>
                <w:rFonts w:cstheme="minorHAnsi"/>
                <w:b/>
              </w:rPr>
              <w:t>8</w:t>
            </w:r>
          </w:p>
        </w:tc>
        <w:tc>
          <w:tcPr>
            <w:tcW w:w="1024" w:type="dxa"/>
          </w:tcPr>
          <w:p w14:paraId="40E28B80" w14:textId="77777777" w:rsidR="007E4CBA" w:rsidRPr="00C33944" w:rsidRDefault="007E4CBA" w:rsidP="00C95B88">
            <w:pPr>
              <w:jc w:val="center"/>
              <w:rPr>
                <w:rFonts w:cstheme="minorHAnsi"/>
                <w:b/>
              </w:rPr>
            </w:pPr>
            <w:r w:rsidRPr="00C33944">
              <w:rPr>
                <w:rFonts w:cstheme="minorHAnsi"/>
                <w:b/>
              </w:rPr>
              <w:t>9</w:t>
            </w:r>
          </w:p>
        </w:tc>
      </w:tr>
      <w:tr w:rsidR="007E4CBA" w:rsidRPr="00C33944" w14:paraId="6F2F8339" w14:textId="77777777" w:rsidTr="007831D8">
        <w:tc>
          <w:tcPr>
            <w:tcW w:w="1151" w:type="dxa"/>
            <w:gridSpan w:val="2"/>
          </w:tcPr>
          <w:p w14:paraId="1ED8215E" w14:textId="77777777" w:rsidR="007E4CBA" w:rsidRPr="00C33944" w:rsidRDefault="007E4CBA" w:rsidP="00C95B88">
            <w:pPr>
              <w:jc w:val="center"/>
              <w:rPr>
                <w:rFonts w:cstheme="minorHAnsi"/>
                <w:b/>
              </w:rPr>
            </w:pPr>
            <w:r w:rsidRPr="00C33944">
              <w:rPr>
                <w:rFonts w:cstheme="minorHAnsi"/>
                <w:b/>
              </w:rPr>
              <w:t>10</w:t>
            </w:r>
          </w:p>
        </w:tc>
        <w:tc>
          <w:tcPr>
            <w:tcW w:w="1151" w:type="dxa"/>
            <w:gridSpan w:val="2"/>
          </w:tcPr>
          <w:p w14:paraId="6484C307" w14:textId="77777777" w:rsidR="007E4CBA" w:rsidRPr="00C33944" w:rsidRDefault="007E4CBA" w:rsidP="00C95B88">
            <w:pPr>
              <w:jc w:val="center"/>
              <w:rPr>
                <w:rFonts w:cstheme="minorHAnsi"/>
                <w:b/>
              </w:rPr>
            </w:pPr>
            <w:r w:rsidRPr="00C33944">
              <w:rPr>
                <w:rFonts w:cstheme="minorHAnsi"/>
                <w:b/>
              </w:rPr>
              <w:t>11</w:t>
            </w:r>
          </w:p>
        </w:tc>
        <w:tc>
          <w:tcPr>
            <w:tcW w:w="1151" w:type="dxa"/>
            <w:gridSpan w:val="2"/>
          </w:tcPr>
          <w:p w14:paraId="543AC001" w14:textId="77777777" w:rsidR="007E4CBA" w:rsidRPr="00C33944" w:rsidRDefault="007E4CBA" w:rsidP="00C95B88">
            <w:pPr>
              <w:jc w:val="center"/>
              <w:rPr>
                <w:rFonts w:cstheme="minorHAnsi"/>
                <w:b/>
              </w:rPr>
            </w:pPr>
            <w:r w:rsidRPr="00C33944">
              <w:rPr>
                <w:rFonts w:cstheme="minorHAnsi"/>
                <w:b/>
              </w:rPr>
              <w:t>12</w:t>
            </w:r>
          </w:p>
        </w:tc>
        <w:tc>
          <w:tcPr>
            <w:tcW w:w="1151" w:type="dxa"/>
            <w:gridSpan w:val="2"/>
          </w:tcPr>
          <w:p w14:paraId="6CE4C5BF" w14:textId="77777777" w:rsidR="007E4CBA" w:rsidRPr="00C33944" w:rsidRDefault="007E4CBA" w:rsidP="00C95B88">
            <w:pPr>
              <w:jc w:val="center"/>
              <w:rPr>
                <w:rFonts w:cstheme="minorHAnsi"/>
                <w:b/>
              </w:rPr>
            </w:pPr>
            <w:r w:rsidRPr="00C33944">
              <w:rPr>
                <w:rFonts w:cstheme="minorHAnsi"/>
                <w:b/>
              </w:rPr>
              <w:t>13</w:t>
            </w:r>
          </w:p>
        </w:tc>
        <w:tc>
          <w:tcPr>
            <w:tcW w:w="1152" w:type="dxa"/>
            <w:gridSpan w:val="2"/>
          </w:tcPr>
          <w:p w14:paraId="1F8312FF" w14:textId="77777777" w:rsidR="007E4CBA" w:rsidRPr="00C33944" w:rsidRDefault="007E4CBA" w:rsidP="00C95B88">
            <w:pPr>
              <w:jc w:val="center"/>
              <w:rPr>
                <w:rFonts w:cstheme="minorHAnsi"/>
                <w:b/>
              </w:rPr>
            </w:pPr>
            <w:r w:rsidRPr="00C33944">
              <w:rPr>
                <w:rFonts w:cstheme="minorHAnsi"/>
                <w:b/>
              </w:rPr>
              <w:t>14</w:t>
            </w:r>
          </w:p>
        </w:tc>
        <w:tc>
          <w:tcPr>
            <w:tcW w:w="1152" w:type="dxa"/>
            <w:gridSpan w:val="2"/>
          </w:tcPr>
          <w:p w14:paraId="027C759D" w14:textId="77777777" w:rsidR="007E4CBA" w:rsidRPr="00C33944" w:rsidRDefault="007E4CBA" w:rsidP="00C95B88">
            <w:pPr>
              <w:jc w:val="center"/>
              <w:rPr>
                <w:rFonts w:cstheme="minorHAnsi"/>
                <w:b/>
              </w:rPr>
            </w:pPr>
            <w:r w:rsidRPr="00C33944">
              <w:rPr>
                <w:rFonts w:cstheme="minorHAnsi"/>
                <w:b/>
              </w:rPr>
              <w:t>15</w:t>
            </w:r>
          </w:p>
        </w:tc>
        <w:tc>
          <w:tcPr>
            <w:tcW w:w="1152" w:type="dxa"/>
            <w:gridSpan w:val="2"/>
          </w:tcPr>
          <w:p w14:paraId="7BB8CB9E" w14:textId="77777777" w:rsidR="007E4CBA" w:rsidRPr="00C33944" w:rsidRDefault="007E4CBA" w:rsidP="00C95B88">
            <w:pPr>
              <w:jc w:val="center"/>
              <w:rPr>
                <w:rFonts w:cstheme="minorHAnsi"/>
                <w:b/>
              </w:rPr>
            </w:pPr>
            <w:r w:rsidRPr="00C33944">
              <w:rPr>
                <w:rFonts w:cstheme="minorHAnsi"/>
                <w:b/>
              </w:rPr>
              <w:t>16</w:t>
            </w:r>
          </w:p>
        </w:tc>
        <w:tc>
          <w:tcPr>
            <w:tcW w:w="1152" w:type="dxa"/>
            <w:gridSpan w:val="2"/>
          </w:tcPr>
          <w:p w14:paraId="7B686675" w14:textId="77777777" w:rsidR="007E4CBA" w:rsidRPr="00C33944" w:rsidRDefault="007E4CBA" w:rsidP="00C95B88">
            <w:pPr>
              <w:jc w:val="center"/>
              <w:rPr>
                <w:rFonts w:cstheme="minorHAnsi"/>
                <w:b/>
              </w:rPr>
            </w:pPr>
            <w:r w:rsidRPr="00C33944">
              <w:rPr>
                <w:rFonts w:cstheme="minorHAnsi"/>
                <w:b/>
              </w:rPr>
              <w:t>17</w:t>
            </w:r>
          </w:p>
        </w:tc>
      </w:tr>
    </w:tbl>
    <w:p w14:paraId="0CCA1121" w14:textId="77777777" w:rsidR="007E4CBA" w:rsidRPr="00C33944" w:rsidRDefault="007E4CBA" w:rsidP="00C95B88">
      <w:pPr>
        <w:spacing w:after="60"/>
        <w:rPr>
          <w:rFonts w:cstheme="minorHAnsi"/>
          <w:b/>
        </w:rPr>
      </w:pPr>
    </w:p>
    <w:p w14:paraId="3EFFD65C" w14:textId="77777777" w:rsidR="00C922DF" w:rsidRPr="00C33944" w:rsidRDefault="00C922DF" w:rsidP="00C95B88">
      <w:pPr>
        <w:spacing w:after="60"/>
        <w:rPr>
          <w:rFonts w:cstheme="minorHAnsi"/>
          <w:b/>
        </w:rPr>
      </w:pPr>
      <w:r w:rsidRPr="00C33944">
        <w:rPr>
          <w:rFonts w:cstheme="minorHAnsi"/>
          <w:b/>
        </w:rPr>
        <w:t>Powiązanie z CSR 2019</w:t>
      </w:r>
      <w:r w:rsidR="001673F1">
        <w:rPr>
          <w:rFonts w:cstheme="minorHAnsi"/>
          <w:b/>
        </w:rPr>
        <w:t>-</w:t>
      </w:r>
      <w:r w:rsidRPr="00C33944">
        <w:rPr>
          <w:rFonts w:cstheme="minorHAnsi"/>
          <w:b/>
        </w:rPr>
        <w:t>202</w:t>
      </w:r>
      <w:r w:rsidR="001673F1">
        <w:rPr>
          <w:rFonts w:cstheme="minorHAnsi"/>
          <w:b/>
        </w:rPr>
        <w:t>2</w:t>
      </w:r>
      <w:r w:rsidRPr="00C33944">
        <w:rPr>
          <w:rFonts w:cstheme="minorHAnsi"/>
          <w:b/>
        </w:rPr>
        <w:t xml:space="preserve">: </w:t>
      </w:r>
    </w:p>
    <w:tbl>
      <w:tblPr>
        <w:tblStyle w:val="Tabela-Siatka"/>
        <w:tblW w:w="0" w:type="auto"/>
        <w:tblLook w:val="04A0" w:firstRow="1" w:lastRow="0" w:firstColumn="1" w:lastColumn="0" w:noHBand="0" w:noVBand="1"/>
      </w:tblPr>
      <w:tblGrid>
        <w:gridCol w:w="1527"/>
        <w:gridCol w:w="1087"/>
        <w:gridCol w:w="409"/>
        <w:gridCol w:w="11"/>
        <w:gridCol w:w="1507"/>
        <w:gridCol w:w="98"/>
        <w:gridCol w:w="1409"/>
        <w:gridCol w:w="153"/>
        <w:gridCol w:w="761"/>
        <w:gridCol w:w="593"/>
        <w:gridCol w:w="1507"/>
      </w:tblGrid>
      <w:tr w:rsidR="00C922DF" w:rsidRPr="00C33944" w14:paraId="07EBA1FD" w14:textId="77777777" w:rsidTr="00F1287A">
        <w:tc>
          <w:tcPr>
            <w:tcW w:w="3085" w:type="dxa"/>
            <w:gridSpan w:val="3"/>
          </w:tcPr>
          <w:p w14:paraId="77CF6A2D" w14:textId="77777777" w:rsidR="00C922DF" w:rsidRPr="00C33944" w:rsidRDefault="00C922DF" w:rsidP="00C95B88">
            <w:pPr>
              <w:spacing w:after="60"/>
              <w:rPr>
                <w:rFonts w:cstheme="minorHAnsi"/>
                <w:b/>
              </w:rPr>
            </w:pPr>
            <w:r w:rsidRPr="00C33944">
              <w:rPr>
                <w:rFonts w:cstheme="minorHAnsi"/>
                <w:b/>
              </w:rPr>
              <w:t>CSR 1/2019</w:t>
            </w:r>
          </w:p>
        </w:tc>
        <w:tc>
          <w:tcPr>
            <w:tcW w:w="3260" w:type="dxa"/>
            <w:gridSpan w:val="5"/>
            <w:shd w:val="clear" w:color="auto" w:fill="92D050"/>
          </w:tcPr>
          <w:p w14:paraId="6B29299F" w14:textId="77777777" w:rsidR="00C922DF" w:rsidRPr="00C33944" w:rsidRDefault="00C922DF" w:rsidP="00C95B88">
            <w:pPr>
              <w:spacing w:after="60"/>
              <w:rPr>
                <w:rFonts w:cstheme="minorHAnsi"/>
                <w:b/>
              </w:rPr>
            </w:pPr>
            <w:r w:rsidRPr="00C33944">
              <w:rPr>
                <w:rFonts w:cstheme="minorHAnsi"/>
                <w:b/>
              </w:rPr>
              <w:t>CSR 2/2019</w:t>
            </w:r>
          </w:p>
        </w:tc>
        <w:tc>
          <w:tcPr>
            <w:tcW w:w="2943" w:type="dxa"/>
            <w:gridSpan w:val="3"/>
            <w:shd w:val="clear" w:color="auto" w:fill="auto"/>
          </w:tcPr>
          <w:p w14:paraId="252E9A8C" w14:textId="77777777" w:rsidR="00C922DF" w:rsidRPr="00C33944" w:rsidRDefault="00C922DF" w:rsidP="00C95B88">
            <w:pPr>
              <w:spacing w:after="60"/>
              <w:rPr>
                <w:rFonts w:cstheme="minorHAnsi"/>
                <w:b/>
              </w:rPr>
            </w:pPr>
            <w:r w:rsidRPr="00C33944">
              <w:rPr>
                <w:rFonts w:cstheme="minorHAnsi"/>
                <w:b/>
              </w:rPr>
              <w:t>CSR 3/2019</w:t>
            </w:r>
          </w:p>
        </w:tc>
      </w:tr>
      <w:tr w:rsidR="00C922DF" w:rsidRPr="00C33944" w14:paraId="33C2B675" w14:textId="77777777" w:rsidTr="00F1287A">
        <w:tc>
          <w:tcPr>
            <w:tcW w:w="2660" w:type="dxa"/>
            <w:gridSpan w:val="2"/>
          </w:tcPr>
          <w:p w14:paraId="75B21211" w14:textId="77777777" w:rsidR="00C922DF" w:rsidRPr="00C33944" w:rsidRDefault="00C922DF" w:rsidP="00C95B88">
            <w:pPr>
              <w:spacing w:after="60"/>
              <w:rPr>
                <w:rFonts w:cstheme="minorHAnsi"/>
                <w:b/>
              </w:rPr>
            </w:pPr>
            <w:r w:rsidRPr="00C33944">
              <w:rPr>
                <w:rFonts w:cstheme="minorHAnsi"/>
                <w:b/>
              </w:rPr>
              <w:t>CSR 1/2020</w:t>
            </w:r>
          </w:p>
        </w:tc>
        <w:tc>
          <w:tcPr>
            <w:tcW w:w="2087" w:type="dxa"/>
            <w:gridSpan w:val="4"/>
            <w:shd w:val="clear" w:color="auto" w:fill="92D050"/>
          </w:tcPr>
          <w:p w14:paraId="4B6C07FE" w14:textId="77777777" w:rsidR="00C922DF" w:rsidRPr="00C33944" w:rsidRDefault="00C922DF" w:rsidP="00C95B88">
            <w:pPr>
              <w:spacing w:after="60"/>
              <w:rPr>
                <w:rFonts w:cstheme="minorHAnsi"/>
                <w:b/>
              </w:rPr>
            </w:pPr>
            <w:r w:rsidRPr="00C33944">
              <w:rPr>
                <w:rFonts w:cstheme="minorHAnsi"/>
                <w:b/>
              </w:rPr>
              <w:t>CSR 2/2020</w:t>
            </w:r>
          </w:p>
        </w:tc>
        <w:tc>
          <w:tcPr>
            <w:tcW w:w="2373" w:type="dxa"/>
            <w:gridSpan w:val="3"/>
            <w:shd w:val="clear" w:color="auto" w:fill="auto"/>
          </w:tcPr>
          <w:p w14:paraId="0A7B71D2" w14:textId="77777777" w:rsidR="00C922DF" w:rsidRPr="00C33944" w:rsidRDefault="00C922DF" w:rsidP="00C95B88">
            <w:pPr>
              <w:spacing w:after="60"/>
              <w:rPr>
                <w:rFonts w:cstheme="minorHAnsi"/>
                <w:b/>
              </w:rPr>
            </w:pPr>
            <w:r w:rsidRPr="00C33944">
              <w:rPr>
                <w:rFonts w:cstheme="minorHAnsi"/>
                <w:b/>
              </w:rPr>
              <w:t>CSR 3/2020</w:t>
            </w:r>
          </w:p>
        </w:tc>
        <w:tc>
          <w:tcPr>
            <w:tcW w:w="2168" w:type="dxa"/>
            <w:gridSpan w:val="2"/>
          </w:tcPr>
          <w:p w14:paraId="3CCA30E6" w14:textId="77777777" w:rsidR="00C922DF" w:rsidRPr="00C33944" w:rsidRDefault="00C922DF" w:rsidP="00C95B88">
            <w:pPr>
              <w:spacing w:after="60"/>
              <w:rPr>
                <w:rFonts w:cstheme="minorHAnsi"/>
                <w:b/>
              </w:rPr>
            </w:pPr>
            <w:r w:rsidRPr="00C33944">
              <w:rPr>
                <w:rFonts w:cstheme="minorHAnsi"/>
                <w:b/>
              </w:rPr>
              <w:t>CSR 4/2020</w:t>
            </w:r>
          </w:p>
        </w:tc>
      </w:tr>
      <w:tr w:rsidR="00F1287A" w:rsidRPr="00C33944" w14:paraId="432796EB" w14:textId="77777777" w:rsidTr="00F1287A">
        <w:tc>
          <w:tcPr>
            <w:tcW w:w="1548" w:type="dxa"/>
          </w:tcPr>
          <w:p w14:paraId="4FDE643F" w14:textId="77777777" w:rsidR="00F1287A" w:rsidRPr="004E2A27" w:rsidRDefault="00F1287A" w:rsidP="004D2DCA">
            <w:pPr>
              <w:spacing w:after="60"/>
              <w:rPr>
                <w:rFonts w:cstheme="minorHAnsi"/>
                <w:b/>
              </w:rPr>
            </w:pPr>
            <w:r w:rsidRPr="004E2A27">
              <w:rPr>
                <w:rFonts w:cstheme="minorHAnsi"/>
                <w:b/>
              </w:rPr>
              <w:t>CSR1/2022</w:t>
            </w:r>
          </w:p>
        </w:tc>
        <w:tc>
          <w:tcPr>
            <w:tcW w:w="1548" w:type="dxa"/>
            <w:gridSpan w:val="3"/>
          </w:tcPr>
          <w:p w14:paraId="21B89224" w14:textId="77777777" w:rsidR="00F1287A" w:rsidRPr="00C33944" w:rsidRDefault="00F1287A" w:rsidP="004D2DCA">
            <w:pPr>
              <w:spacing w:after="60"/>
              <w:rPr>
                <w:rFonts w:cstheme="minorHAnsi"/>
                <w:b/>
              </w:rPr>
            </w:pPr>
            <w:r>
              <w:rPr>
                <w:rFonts w:cstheme="minorHAnsi"/>
                <w:b/>
              </w:rPr>
              <w:t>CSR 2/2022</w:t>
            </w:r>
          </w:p>
        </w:tc>
        <w:tc>
          <w:tcPr>
            <w:tcW w:w="1548" w:type="dxa"/>
            <w:shd w:val="clear" w:color="auto" w:fill="92D050"/>
          </w:tcPr>
          <w:p w14:paraId="40CB2CF8" w14:textId="77777777" w:rsidR="00F1287A" w:rsidRPr="00C33944" w:rsidRDefault="00F1287A" w:rsidP="004D2DCA">
            <w:pPr>
              <w:spacing w:after="60"/>
              <w:rPr>
                <w:rFonts w:cstheme="minorHAnsi"/>
                <w:b/>
              </w:rPr>
            </w:pPr>
            <w:r>
              <w:rPr>
                <w:rFonts w:cstheme="minorHAnsi"/>
                <w:b/>
              </w:rPr>
              <w:t>CSR 3/2022</w:t>
            </w:r>
          </w:p>
        </w:tc>
        <w:tc>
          <w:tcPr>
            <w:tcW w:w="1548" w:type="dxa"/>
            <w:gridSpan w:val="2"/>
            <w:shd w:val="clear" w:color="auto" w:fill="92D050"/>
          </w:tcPr>
          <w:p w14:paraId="4D890148" w14:textId="77777777" w:rsidR="00F1287A" w:rsidRPr="00C33944" w:rsidRDefault="00F1287A" w:rsidP="004D2DCA">
            <w:pPr>
              <w:spacing w:after="60"/>
              <w:rPr>
                <w:rFonts w:cstheme="minorHAnsi"/>
                <w:b/>
              </w:rPr>
            </w:pPr>
            <w:r>
              <w:rPr>
                <w:rFonts w:cstheme="minorHAnsi"/>
                <w:b/>
              </w:rPr>
              <w:t>CSR 4/2022</w:t>
            </w:r>
          </w:p>
        </w:tc>
        <w:tc>
          <w:tcPr>
            <w:tcW w:w="1548" w:type="dxa"/>
            <w:gridSpan w:val="3"/>
          </w:tcPr>
          <w:p w14:paraId="1C03032C" w14:textId="77777777" w:rsidR="00F1287A" w:rsidRPr="00C33944" w:rsidRDefault="00F1287A" w:rsidP="004D2DCA">
            <w:pPr>
              <w:spacing w:after="60"/>
              <w:rPr>
                <w:rFonts w:cstheme="minorHAnsi"/>
                <w:b/>
              </w:rPr>
            </w:pPr>
            <w:r>
              <w:rPr>
                <w:rFonts w:cstheme="minorHAnsi"/>
                <w:b/>
              </w:rPr>
              <w:t>CSR 5/2022</w:t>
            </w:r>
          </w:p>
        </w:tc>
        <w:tc>
          <w:tcPr>
            <w:tcW w:w="1548" w:type="dxa"/>
          </w:tcPr>
          <w:p w14:paraId="3A9D648F" w14:textId="77777777" w:rsidR="00F1287A" w:rsidRPr="00C33944" w:rsidRDefault="00F1287A" w:rsidP="004D2DCA">
            <w:pPr>
              <w:spacing w:after="60"/>
              <w:rPr>
                <w:rFonts w:cstheme="minorHAnsi"/>
                <w:b/>
              </w:rPr>
            </w:pPr>
            <w:r>
              <w:rPr>
                <w:rFonts w:cstheme="minorHAnsi"/>
                <w:b/>
              </w:rPr>
              <w:t>CSR 6/2022</w:t>
            </w:r>
          </w:p>
        </w:tc>
      </w:tr>
    </w:tbl>
    <w:p w14:paraId="60D58E76" w14:textId="77777777" w:rsidR="0075110D" w:rsidRPr="00C33944" w:rsidRDefault="0075110D" w:rsidP="00C95B88">
      <w:pPr>
        <w:rPr>
          <w:rFonts w:cstheme="minorHAnsi"/>
          <w:b/>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4BACC6" w:themeFill="accent5"/>
        <w:tblCellMar>
          <w:left w:w="70" w:type="dxa"/>
          <w:right w:w="70" w:type="dxa"/>
        </w:tblCellMar>
        <w:tblLook w:val="0000" w:firstRow="0" w:lastRow="0" w:firstColumn="0" w:lastColumn="0" w:noHBand="0" w:noVBand="0"/>
      </w:tblPr>
      <w:tblGrid>
        <w:gridCol w:w="9077"/>
      </w:tblGrid>
      <w:tr w:rsidR="00185B4B" w:rsidRPr="00C33944" w14:paraId="20C6B95E" w14:textId="77777777" w:rsidTr="00E80566">
        <w:trPr>
          <w:trHeight w:val="285"/>
        </w:trPr>
        <w:tc>
          <w:tcPr>
            <w:tcW w:w="9077" w:type="dxa"/>
            <w:shd w:val="clear" w:color="auto" w:fill="C6D9F1" w:themeFill="text2" w:themeFillTint="33"/>
          </w:tcPr>
          <w:p w14:paraId="7BC71D94" w14:textId="77777777" w:rsidR="00185B4B" w:rsidRPr="00C33944" w:rsidRDefault="00185B4B" w:rsidP="00C95B88">
            <w:pPr>
              <w:pStyle w:val="Nagwek2"/>
              <w:rPr>
                <w:rFonts w:cstheme="minorHAnsi"/>
              </w:rPr>
            </w:pPr>
            <w:bookmarkStart w:id="9" w:name="_Toc128461436"/>
            <w:r w:rsidRPr="00C33944">
              <w:rPr>
                <w:rFonts w:cstheme="minorHAnsi"/>
              </w:rPr>
              <w:t>Wyzwanie: Wspieranie wysokiej jakości kształcenia i umiejętności zgodnie z potrzebami rynku pracy</w:t>
            </w:r>
            <w:bookmarkEnd w:id="9"/>
          </w:p>
        </w:tc>
      </w:tr>
    </w:tbl>
    <w:p w14:paraId="02C215B5" w14:textId="77777777" w:rsidR="00185B4B" w:rsidRPr="00C33944" w:rsidRDefault="00185B4B" w:rsidP="00C95B88">
      <w:pPr>
        <w:rPr>
          <w:rFonts w:cstheme="minorHAnsi"/>
          <w:b/>
          <w:i/>
          <w:color w:val="1F497D" w:themeColor="text2"/>
          <w:sz w:val="24"/>
          <w:szCs w:val="24"/>
        </w:rPr>
      </w:pPr>
    </w:p>
    <w:p w14:paraId="6AC769F6" w14:textId="77777777" w:rsidR="0075110D" w:rsidRPr="00C33944" w:rsidRDefault="00185B4B" w:rsidP="001A629A">
      <w:pPr>
        <w:pStyle w:val="Akapitzlist"/>
        <w:numPr>
          <w:ilvl w:val="0"/>
          <w:numId w:val="17"/>
        </w:numPr>
        <w:spacing w:line="240" w:lineRule="auto"/>
        <w:rPr>
          <w:rFonts w:cstheme="minorHAnsi"/>
          <w:b/>
          <w:color w:val="1F497D" w:themeColor="text2"/>
        </w:rPr>
      </w:pPr>
      <w:r w:rsidRPr="00C33944">
        <w:rPr>
          <w:rFonts w:cstheme="minorHAnsi"/>
          <w:b/>
          <w:color w:val="1F497D" w:themeColor="text2"/>
        </w:rPr>
        <w:t xml:space="preserve">Analiza </w:t>
      </w:r>
      <w:r w:rsidR="0075110D" w:rsidRPr="00C33944">
        <w:rPr>
          <w:rFonts w:cstheme="minorHAnsi"/>
          <w:b/>
          <w:color w:val="1F497D" w:themeColor="text2"/>
        </w:rPr>
        <w:t>sytuacji w obrębie wyzwania.</w:t>
      </w:r>
    </w:p>
    <w:p w14:paraId="7F38FED2" w14:textId="77777777" w:rsidR="0019556B" w:rsidRDefault="00C628DF" w:rsidP="00205D50">
      <w:pPr>
        <w:spacing w:after="120"/>
        <w:rPr>
          <w:rFonts w:cstheme="minorHAnsi"/>
          <w:color w:val="000000"/>
        </w:rPr>
      </w:pPr>
      <w:r>
        <w:rPr>
          <w:rFonts w:cstheme="minorHAnsi"/>
          <w:color w:val="000000"/>
        </w:rPr>
        <w:t>Poprawa</w:t>
      </w:r>
      <w:r w:rsidR="00205D50" w:rsidRPr="00026846">
        <w:rPr>
          <w:rFonts w:cstheme="minorHAnsi"/>
          <w:color w:val="000000"/>
        </w:rPr>
        <w:t xml:space="preserve"> umiejętności cyfrowych</w:t>
      </w:r>
      <w:r>
        <w:rPr>
          <w:rFonts w:cstheme="minorHAnsi"/>
          <w:color w:val="000000"/>
        </w:rPr>
        <w:t xml:space="preserve"> oraz</w:t>
      </w:r>
      <w:r w:rsidR="00205D50" w:rsidRPr="00026846">
        <w:rPr>
          <w:rFonts w:cstheme="minorHAnsi"/>
          <w:color w:val="000000"/>
        </w:rPr>
        <w:t xml:space="preserve"> </w:t>
      </w:r>
      <w:r>
        <w:rPr>
          <w:rFonts w:cstheme="minorHAnsi"/>
          <w:color w:val="000000"/>
        </w:rPr>
        <w:t>wzrost</w:t>
      </w:r>
      <w:r w:rsidR="00205D50" w:rsidRPr="00026846">
        <w:rPr>
          <w:rFonts w:cstheme="minorHAnsi"/>
          <w:color w:val="000000"/>
        </w:rPr>
        <w:t xml:space="preserve"> uczestnictwa dorosłych </w:t>
      </w:r>
      <w:r>
        <w:rPr>
          <w:rFonts w:cstheme="minorHAnsi"/>
          <w:color w:val="000000"/>
        </w:rPr>
        <w:t xml:space="preserve">w procesie uczenia się </w:t>
      </w:r>
      <w:r w:rsidR="00205D50" w:rsidRPr="00026846">
        <w:rPr>
          <w:rFonts w:cstheme="minorHAnsi"/>
          <w:color w:val="000000"/>
        </w:rPr>
        <w:t xml:space="preserve">oraz </w:t>
      </w:r>
      <w:r>
        <w:rPr>
          <w:rFonts w:cstheme="minorHAnsi"/>
          <w:color w:val="000000"/>
        </w:rPr>
        <w:t xml:space="preserve">poprawy ich kwalifikacji </w:t>
      </w:r>
      <w:r w:rsidR="00205D50" w:rsidRPr="00026846">
        <w:rPr>
          <w:rFonts w:cstheme="minorHAnsi"/>
          <w:color w:val="000000"/>
        </w:rPr>
        <w:t xml:space="preserve">to wyzwania, </w:t>
      </w:r>
      <w:r>
        <w:rPr>
          <w:rFonts w:cstheme="minorHAnsi"/>
          <w:color w:val="000000"/>
        </w:rPr>
        <w:t>pojawiające się</w:t>
      </w:r>
      <w:r w:rsidR="00205D50">
        <w:rPr>
          <w:rFonts w:cstheme="minorHAnsi"/>
          <w:color w:val="000000"/>
        </w:rPr>
        <w:t xml:space="preserve"> </w:t>
      </w:r>
      <w:r w:rsidR="00205D50" w:rsidRPr="00026846">
        <w:rPr>
          <w:rFonts w:cstheme="minorHAnsi"/>
          <w:color w:val="000000"/>
        </w:rPr>
        <w:t xml:space="preserve">w świetle transformacji </w:t>
      </w:r>
      <w:r w:rsidR="0091349B">
        <w:rPr>
          <w:rFonts w:cstheme="minorHAnsi"/>
          <w:color w:val="000000"/>
        </w:rPr>
        <w:t>klimatycznej</w:t>
      </w:r>
      <w:r w:rsidR="0091349B" w:rsidRPr="00026846">
        <w:rPr>
          <w:rFonts w:cstheme="minorHAnsi"/>
          <w:color w:val="000000"/>
        </w:rPr>
        <w:t xml:space="preserve"> </w:t>
      </w:r>
      <w:r w:rsidR="00205D50" w:rsidRPr="00026846">
        <w:rPr>
          <w:rFonts w:cstheme="minorHAnsi"/>
          <w:color w:val="000000"/>
        </w:rPr>
        <w:t xml:space="preserve">i cyfrowej. </w:t>
      </w:r>
      <w:r>
        <w:rPr>
          <w:rFonts w:cstheme="minorHAnsi"/>
          <w:color w:val="000000"/>
        </w:rPr>
        <w:t xml:space="preserve">Działania w tym obszarze to odpowiedź na </w:t>
      </w:r>
      <w:r w:rsidRPr="00026846">
        <w:rPr>
          <w:rFonts w:cstheme="minorHAnsi"/>
          <w:color w:val="000000"/>
        </w:rPr>
        <w:t xml:space="preserve">niedobór wykwalifikowanej siły roboczej </w:t>
      </w:r>
      <w:r>
        <w:rPr>
          <w:rFonts w:cstheme="minorHAnsi"/>
          <w:color w:val="000000"/>
        </w:rPr>
        <w:t xml:space="preserve">oraz niedopasowania kwalifikacji do wymogów nowoczesnego rynku pracy. </w:t>
      </w:r>
    </w:p>
    <w:p w14:paraId="4894CA2E" w14:textId="47CBFEAC" w:rsidR="00205D50" w:rsidRDefault="00205D50" w:rsidP="00205D50">
      <w:pPr>
        <w:spacing w:after="120"/>
        <w:rPr>
          <w:rFonts w:cstheme="minorHAnsi"/>
          <w:color w:val="000000"/>
        </w:rPr>
      </w:pPr>
      <w:r w:rsidRPr="00026846">
        <w:rPr>
          <w:rFonts w:cstheme="minorHAnsi"/>
          <w:color w:val="000000"/>
        </w:rPr>
        <w:lastRenderedPageBreak/>
        <w:t xml:space="preserve">W 2021 r. </w:t>
      </w:r>
      <w:r w:rsidR="00C628DF">
        <w:rPr>
          <w:rFonts w:cstheme="minorHAnsi"/>
          <w:color w:val="000000"/>
        </w:rPr>
        <w:t xml:space="preserve">w Polsce </w:t>
      </w:r>
      <w:r w:rsidRPr="00026846">
        <w:rPr>
          <w:rFonts w:cstheme="minorHAnsi"/>
          <w:color w:val="000000"/>
        </w:rPr>
        <w:t>43% osób posiadało co najmniej podstawowe umiejętności cyfrowe, podczas gdy w UE było to 5</w:t>
      </w:r>
      <w:r w:rsidR="00F2434C">
        <w:rPr>
          <w:rFonts w:cstheme="minorHAnsi"/>
          <w:color w:val="000000"/>
        </w:rPr>
        <w:t>4</w:t>
      </w:r>
      <w:r w:rsidRPr="00026846">
        <w:rPr>
          <w:rFonts w:cstheme="minorHAnsi"/>
          <w:color w:val="000000"/>
        </w:rPr>
        <w:t>%</w:t>
      </w:r>
      <w:r w:rsidR="004253E2">
        <w:rPr>
          <w:rStyle w:val="Odwoanieprzypisudolnego"/>
          <w:rFonts w:cstheme="minorHAnsi"/>
          <w:color w:val="000000"/>
        </w:rPr>
        <w:footnoteReference w:id="6"/>
      </w:r>
      <w:r w:rsidRPr="00026846">
        <w:rPr>
          <w:rFonts w:cstheme="minorHAnsi"/>
          <w:color w:val="000000"/>
        </w:rPr>
        <w:t xml:space="preserve">. </w:t>
      </w:r>
      <w:r w:rsidRPr="00CA4CAE">
        <w:rPr>
          <w:rFonts w:cstheme="minorHAnsi"/>
          <w:color w:val="000000"/>
        </w:rPr>
        <w:t>W</w:t>
      </w:r>
      <w:r>
        <w:rPr>
          <w:rFonts w:cstheme="minorHAnsi"/>
          <w:color w:val="000000"/>
        </w:rPr>
        <w:t xml:space="preserve"> opinii KE w</w:t>
      </w:r>
      <w:r w:rsidRPr="00CA4CAE">
        <w:rPr>
          <w:rFonts w:cstheme="minorHAnsi"/>
          <w:color w:val="000000"/>
        </w:rPr>
        <w:t xml:space="preserve"> Polsce nadal brakuje krajowej strategii w zakresie kompetencji cyfrowych, a także kompleksowej strategii cyfrowej dla szkół. Po pewnych wahaniach</w:t>
      </w:r>
      <w:r w:rsidR="00F2434C">
        <w:rPr>
          <w:rFonts w:cstheme="minorHAnsi"/>
          <w:color w:val="000000"/>
        </w:rPr>
        <w:t>,</w:t>
      </w:r>
      <w:r w:rsidR="00F2434C" w:rsidRPr="00CA4CAE">
        <w:rPr>
          <w:rFonts w:cstheme="minorHAnsi"/>
          <w:color w:val="000000"/>
        </w:rPr>
        <w:t xml:space="preserve"> </w:t>
      </w:r>
      <w:r w:rsidR="00F2434C">
        <w:rPr>
          <w:rFonts w:cstheme="minorHAnsi"/>
          <w:color w:val="000000"/>
        </w:rPr>
        <w:t>w</w:t>
      </w:r>
      <w:r w:rsidR="00F2434C" w:rsidRPr="00EA47F1">
        <w:rPr>
          <w:rFonts w:cstheme="minorHAnsi"/>
          <w:color w:val="000000"/>
        </w:rPr>
        <w:t>skaźnik o nazwie: ,,Udział dorosłych uczestniczących w kształceniu lub szkoleniu” w wieku 25-64 lata</w:t>
      </w:r>
      <w:r w:rsidR="00F2434C">
        <w:rPr>
          <w:rFonts w:cstheme="minorHAnsi"/>
          <w:color w:val="000000"/>
        </w:rPr>
        <w:t xml:space="preserve"> osiągnął w 2021 r. wg Eurostat 5,4%,</w:t>
      </w:r>
      <w:r w:rsidR="00F2434C" w:rsidRPr="00CA4CAE">
        <w:rPr>
          <w:rFonts w:cstheme="minorHAnsi"/>
          <w:color w:val="000000"/>
        </w:rPr>
        <w:t xml:space="preserve"> czyli znacznie poniżej średniej UE wynoszącej </w:t>
      </w:r>
      <w:r w:rsidR="00F2434C">
        <w:rPr>
          <w:rFonts w:cstheme="minorHAnsi"/>
          <w:color w:val="000000"/>
        </w:rPr>
        <w:t>10</w:t>
      </w:r>
      <w:r w:rsidR="00F2434C" w:rsidRPr="00CA4CAE">
        <w:rPr>
          <w:rFonts w:cstheme="minorHAnsi"/>
          <w:color w:val="000000"/>
        </w:rPr>
        <w:t>,</w:t>
      </w:r>
      <w:r w:rsidR="00F2434C">
        <w:rPr>
          <w:rFonts w:cstheme="minorHAnsi"/>
          <w:color w:val="000000"/>
        </w:rPr>
        <w:t>8</w:t>
      </w:r>
      <w:r w:rsidR="00F2434C" w:rsidRPr="00CA4CAE">
        <w:rPr>
          <w:rFonts w:cstheme="minorHAnsi"/>
          <w:color w:val="000000"/>
        </w:rPr>
        <w:t>%.</w:t>
      </w:r>
    </w:p>
    <w:p w14:paraId="0F1D2559" w14:textId="30DBF8B7" w:rsidR="00205D50" w:rsidRDefault="00F2434C" w:rsidP="00205D50">
      <w:pPr>
        <w:spacing w:after="120"/>
        <w:rPr>
          <w:rFonts w:cstheme="minorHAnsi"/>
          <w:color w:val="000000"/>
        </w:rPr>
      </w:pPr>
      <w:r w:rsidRPr="00EA47F1">
        <w:rPr>
          <w:rFonts w:cstheme="minorHAnsi"/>
          <w:color w:val="000000"/>
        </w:rPr>
        <w:t xml:space="preserve">Według bazy danych </w:t>
      </w:r>
      <w:r>
        <w:rPr>
          <w:rFonts w:cstheme="minorHAnsi"/>
          <w:color w:val="000000"/>
        </w:rPr>
        <w:t>Eurostat</w:t>
      </w:r>
      <w:r w:rsidRPr="00EA47F1">
        <w:rPr>
          <w:rFonts w:cstheme="minorHAnsi"/>
          <w:color w:val="000000"/>
        </w:rPr>
        <w:t xml:space="preserve"> wskaźnik o nazwie: ,,Młodzież niekontynuująca nauki w wieku 18-24 lata” wynosił dla Polski w 2021 r. 5,9% </w:t>
      </w:r>
      <w:r w:rsidR="00295221">
        <w:rPr>
          <w:rFonts w:cstheme="minorHAnsi"/>
          <w:color w:val="000000"/>
        </w:rPr>
        <w:t>wobec średniej unijnej na poziomie 9,7%.</w:t>
      </w:r>
      <w:r w:rsidR="00295221">
        <w:rPr>
          <w:rStyle w:val="Odwoanieprzypisudolnego"/>
          <w:rFonts w:cstheme="minorHAnsi"/>
          <w:color w:val="000000"/>
        </w:rPr>
        <w:footnoteReference w:id="7"/>
      </w:r>
      <w:r w:rsidR="00295221">
        <w:rPr>
          <w:rFonts w:cstheme="minorHAnsi"/>
          <w:color w:val="000000"/>
        </w:rPr>
        <w:t xml:space="preserve"> </w:t>
      </w:r>
      <w:r w:rsidR="0019556B">
        <w:rPr>
          <w:rFonts w:cstheme="minorHAnsi"/>
          <w:color w:val="000000"/>
        </w:rPr>
        <w:t>W</w:t>
      </w:r>
      <w:r w:rsidR="00295221">
        <w:rPr>
          <w:rFonts w:cstheme="minorHAnsi"/>
          <w:color w:val="000000"/>
        </w:rPr>
        <w:t xml:space="preserve"> Sprawozdaniu krajowym Polska 2022 </w:t>
      </w:r>
      <w:r w:rsidR="00205D50">
        <w:rPr>
          <w:rFonts w:cstheme="minorHAnsi"/>
          <w:color w:val="000000"/>
        </w:rPr>
        <w:t xml:space="preserve">KE zauważa, że </w:t>
      </w:r>
      <w:r w:rsidR="0019556B" w:rsidRPr="000A3970">
        <w:rPr>
          <w:rFonts w:cstheme="minorHAnsi"/>
          <w:color w:val="000000"/>
        </w:rPr>
        <w:t>24,8%</w:t>
      </w:r>
      <w:r w:rsidR="0019556B">
        <w:rPr>
          <w:rFonts w:cstheme="minorHAnsi"/>
          <w:color w:val="000000"/>
        </w:rPr>
        <w:t xml:space="preserve"> </w:t>
      </w:r>
      <w:r w:rsidR="00205D50" w:rsidRPr="000A3970">
        <w:rPr>
          <w:rFonts w:cstheme="minorHAnsi"/>
          <w:color w:val="000000"/>
        </w:rPr>
        <w:t>studentów kończy naukę</w:t>
      </w:r>
      <w:r w:rsidR="0019556B" w:rsidRPr="0019556B">
        <w:rPr>
          <w:rFonts w:cstheme="minorHAnsi"/>
          <w:color w:val="000000"/>
        </w:rPr>
        <w:t xml:space="preserve"> </w:t>
      </w:r>
      <w:r w:rsidR="0019556B" w:rsidRPr="000A3970">
        <w:rPr>
          <w:rFonts w:cstheme="minorHAnsi"/>
          <w:color w:val="000000"/>
        </w:rPr>
        <w:t>przedwcześnie</w:t>
      </w:r>
      <w:r w:rsidR="00205D50" w:rsidRPr="000A3970">
        <w:rPr>
          <w:rFonts w:cstheme="minorHAnsi"/>
          <w:color w:val="000000"/>
        </w:rPr>
        <w:t xml:space="preserve">. </w:t>
      </w:r>
      <w:r w:rsidR="0019556B">
        <w:rPr>
          <w:rFonts w:cstheme="minorHAnsi"/>
          <w:color w:val="000000"/>
        </w:rPr>
        <w:t>O</w:t>
      </w:r>
      <w:r w:rsidR="00205D50" w:rsidRPr="000A3970">
        <w:rPr>
          <w:rFonts w:cstheme="minorHAnsi"/>
          <w:color w:val="000000"/>
        </w:rPr>
        <w:t xml:space="preserve">dsetek absolwentów nauk przyrodniczych, technologii, inżynierii i matematyki spadł do 20,8%, </w:t>
      </w:r>
      <w:r w:rsidR="0019556B">
        <w:rPr>
          <w:rFonts w:cstheme="minorHAnsi"/>
          <w:color w:val="000000"/>
        </w:rPr>
        <w:t>i</w:t>
      </w:r>
      <w:r w:rsidR="00205D50" w:rsidRPr="000A3970">
        <w:rPr>
          <w:rFonts w:cstheme="minorHAnsi"/>
          <w:color w:val="000000"/>
        </w:rPr>
        <w:t xml:space="preserve"> tendencja ta kontrastuje z tendencją obserwowaną w UE (26,0% w UE). </w:t>
      </w:r>
    </w:p>
    <w:p w14:paraId="6C2E8A9E" w14:textId="77777777" w:rsidR="00205D50" w:rsidRDefault="00434323" w:rsidP="00205D50">
      <w:pPr>
        <w:spacing w:after="120"/>
      </w:pPr>
      <w:r>
        <w:rPr>
          <w:rFonts w:cstheme="minorHAnsi"/>
          <w:color w:val="000000"/>
        </w:rPr>
        <w:t>W</w:t>
      </w:r>
      <w:r w:rsidRPr="000A3970">
        <w:rPr>
          <w:rFonts w:cstheme="minorHAnsi"/>
          <w:color w:val="000000"/>
        </w:rPr>
        <w:t xml:space="preserve"> 2021 r.</w:t>
      </w:r>
      <w:r>
        <w:rPr>
          <w:rFonts w:cstheme="minorHAnsi"/>
          <w:color w:val="000000"/>
        </w:rPr>
        <w:t xml:space="preserve"> o</w:t>
      </w:r>
      <w:r w:rsidRPr="000A3970">
        <w:rPr>
          <w:rFonts w:cstheme="minorHAnsi"/>
          <w:color w:val="000000"/>
        </w:rPr>
        <w:t xml:space="preserve">koło </w:t>
      </w:r>
      <w:r w:rsidR="00205D50" w:rsidRPr="000A3970">
        <w:rPr>
          <w:rFonts w:cstheme="minorHAnsi"/>
          <w:color w:val="000000"/>
        </w:rPr>
        <w:t>81</w:t>
      </w:r>
      <w:r w:rsidR="0019556B">
        <w:rPr>
          <w:rFonts w:cstheme="minorHAnsi"/>
          <w:color w:val="000000"/>
        </w:rPr>
        <w:t>%</w:t>
      </w:r>
      <w:r w:rsidR="00205D50" w:rsidRPr="000A3970">
        <w:rPr>
          <w:rFonts w:cstheme="minorHAnsi"/>
          <w:color w:val="000000"/>
        </w:rPr>
        <w:t xml:space="preserve"> pracodawców zgłosiło trudności z obsadzeniem wolnych stanowisk pracy</w:t>
      </w:r>
      <w:r w:rsidR="004253E2">
        <w:rPr>
          <w:rFonts w:cstheme="minorHAnsi"/>
          <w:color w:val="000000"/>
        </w:rPr>
        <w:t>.</w:t>
      </w:r>
      <w:r w:rsidR="00205D50" w:rsidRPr="000A3970">
        <w:rPr>
          <w:rFonts w:cstheme="minorHAnsi"/>
          <w:color w:val="000000"/>
        </w:rPr>
        <w:t xml:space="preserve"> </w:t>
      </w:r>
      <w:r w:rsidR="00205D50">
        <w:rPr>
          <w:rFonts w:cstheme="minorHAnsi"/>
          <w:color w:val="000000"/>
        </w:rPr>
        <w:t>S</w:t>
      </w:r>
      <w:r w:rsidR="00205D50" w:rsidRPr="00CA4CAE">
        <w:rPr>
          <w:rFonts w:cstheme="minorHAnsi"/>
          <w:color w:val="000000"/>
        </w:rPr>
        <w:t>zczególnie widoczny jest niedobór nauczycieli.</w:t>
      </w:r>
      <w:r w:rsidR="00205D50" w:rsidRPr="000A3970">
        <w:rPr>
          <w:rFonts w:cstheme="minorHAnsi"/>
          <w:color w:val="000000"/>
        </w:rPr>
        <w:t xml:space="preserve"> Jedną z przyczyn tego stanu rzeczy jest niedopasowanie umiejętności potencjalnych kandydatów</w:t>
      </w:r>
      <w:r w:rsidR="004253E2">
        <w:rPr>
          <w:rStyle w:val="Odwoanieprzypisudolnego"/>
          <w:rFonts w:cstheme="minorHAnsi"/>
          <w:color w:val="000000"/>
        </w:rPr>
        <w:footnoteReference w:id="8"/>
      </w:r>
      <w:r w:rsidR="00205D50" w:rsidRPr="000A3970">
        <w:rPr>
          <w:rFonts w:cstheme="minorHAnsi"/>
          <w:color w:val="000000"/>
        </w:rPr>
        <w:t>.</w:t>
      </w:r>
      <w:r w:rsidR="00205D50">
        <w:rPr>
          <w:rFonts w:cstheme="minorHAnsi"/>
          <w:color w:val="000000"/>
        </w:rPr>
        <w:t xml:space="preserve"> </w:t>
      </w:r>
      <w:r w:rsidRPr="003A3DC8">
        <w:rPr>
          <w:rFonts w:cstheme="minorHAnsi"/>
        </w:rPr>
        <w:t xml:space="preserve">W </w:t>
      </w:r>
      <w:r w:rsidR="003A3DC8" w:rsidRPr="003A3DC8">
        <w:rPr>
          <w:rFonts w:cstheme="minorHAnsi"/>
        </w:rPr>
        <w:t>2022 r. (dane za drugi kwartał) widoczn</w:t>
      </w:r>
      <w:r w:rsidR="003A3DC8">
        <w:rPr>
          <w:rFonts w:cstheme="minorHAnsi"/>
        </w:rPr>
        <w:t>y</w:t>
      </w:r>
      <w:r w:rsidR="003A3DC8" w:rsidRPr="003A3DC8">
        <w:rPr>
          <w:rFonts w:cstheme="minorHAnsi"/>
        </w:rPr>
        <w:t xml:space="preserve"> był podobn</w:t>
      </w:r>
      <w:r w:rsidR="000D0F83">
        <w:rPr>
          <w:rFonts w:cstheme="minorHAnsi"/>
        </w:rPr>
        <w:t>y</w:t>
      </w:r>
      <w:r w:rsidR="003A3DC8" w:rsidRPr="003A3DC8">
        <w:rPr>
          <w:rFonts w:cstheme="minorHAnsi"/>
        </w:rPr>
        <w:t xml:space="preserve"> trend jednak </w:t>
      </w:r>
      <w:r w:rsidR="003A3DC8" w:rsidRPr="00F40F0C">
        <w:rPr>
          <w:rFonts w:eastAsia="Fira Sans Light" w:cstheme="minorHAnsi"/>
          <w:spacing w:val="-2"/>
        </w:rPr>
        <w:t>z tendencj</w:t>
      </w:r>
      <w:r w:rsidR="000D0F83">
        <w:rPr>
          <w:rFonts w:eastAsia="Fira Sans Light" w:cstheme="minorHAnsi"/>
          <w:spacing w:val="-2"/>
        </w:rPr>
        <w:t>ą</w:t>
      </w:r>
      <w:r w:rsidR="003A3DC8" w:rsidRPr="00F40F0C">
        <w:rPr>
          <w:rFonts w:eastAsia="Fira Sans Light" w:cstheme="minorHAnsi"/>
          <w:spacing w:val="-2"/>
        </w:rPr>
        <w:t xml:space="preserve"> spadkową wskutek likwidacji miejsc pracy.</w:t>
      </w:r>
      <w:r w:rsidR="003A3DC8" w:rsidRPr="00F40F0C">
        <w:rPr>
          <w:rFonts w:cstheme="minorHAnsi"/>
          <w:spacing w:val="-2"/>
        </w:rPr>
        <w:t xml:space="preserve"> </w:t>
      </w:r>
      <w:r w:rsidR="003A3DC8" w:rsidRPr="00F40F0C">
        <w:rPr>
          <w:rFonts w:eastAsia="Fira Sans Light" w:cstheme="minorHAnsi"/>
          <w:spacing w:val="-2"/>
        </w:rPr>
        <w:t xml:space="preserve">W drugim kwartale 2022 r. na jedno zlikwidowane miejsce pracy przypadało </w:t>
      </w:r>
      <w:r w:rsidR="003A3DC8">
        <w:rPr>
          <w:rFonts w:eastAsia="Fira Sans Light" w:cstheme="minorHAnsi"/>
          <w:spacing w:val="-2"/>
        </w:rPr>
        <w:t>nieco ponad dwa (2,1)</w:t>
      </w:r>
      <w:r w:rsidR="003A3DC8" w:rsidRPr="00F40F0C">
        <w:rPr>
          <w:rFonts w:eastAsia="Fira Sans Light" w:cstheme="minorHAnsi"/>
          <w:spacing w:val="-2"/>
        </w:rPr>
        <w:t xml:space="preserve"> nowo utworzone miejsc</w:t>
      </w:r>
      <w:r w:rsidR="00F40F0C">
        <w:rPr>
          <w:rFonts w:eastAsia="Fira Sans Light" w:cstheme="minorHAnsi"/>
          <w:spacing w:val="-2"/>
        </w:rPr>
        <w:t>a</w:t>
      </w:r>
      <w:r w:rsidR="003A3DC8" w:rsidRPr="00F40F0C">
        <w:rPr>
          <w:rFonts w:eastAsia="Fira Sans Light" w:cstheme="minorHAnsi"/>
          <w:spacing w:val="-2"/>
        </w:rPr>
        <w:t>.</w:t>
      </w:r>
      <w:r w:rsidR="000D0F83" w:rsidRPr="000D0F83">
        <w:rPr>
          <w:rFonts w:ascii="Fira Sans" w:eastAsia="Times New Roman" w:hAnsi="Fira Sans"/>
          <w:sz w:val="19"/>
          <w:szCs w:val="19"/>
          <w:lang w:eastAsia="pl-PL"/>
        </w:rPr>
        <w:t xml:space="preserve"> </w:t>
      </w:r>
      <w:r w:rsidR="000D0F83">
        <w:rPr>
          <w:rFonts w:eastAsia="Fira Sans Light" w:cstheme="minorHAnsi"/>
          <w:spacing w:val="-2"/>
        </w:rPr>
        <w:t>N</w:t>
      </w:r>
      <w:r w:rsidR="000D0F83" w:rsidRPr="000D0F83">
        <w:rPr>
          <w:rFonts w:eastAsia="Fira Sans Light" w:cstheme="minorHAnsi"/>
          <w:spacing w:val="-2"/>
        </w:rPr>
        <w:t xml:space="preserve">ajwięcej </w:t>
      </w:r>
      <w:r w:rsidR="000D0F83">
        <w:rPr>
          <w:rFonts w:eastAsia="Fira Sans Light" w:cstheme="minorHAnsi"/>
          <w:spacing w:val="-2"/>
        </w:rPr>
        <w:t xml:space="preserve">wolnych </w:t>
      </w:r>
      <w:r w:rsidR="000D0F83" w:rsidRPr="000D0F83">
        <w:rPr>
          <w:rFonts w:eastAsia="Fira Sans Light" w:cstheme="minorHAnsi"/>
          <w:spacing w:val="-2"/>
        </w:rPr>
        <w:t xml:space="preserve">miejsc pracy znajdowało się w grupie </w:t>
      </w:r>
      <w:r w:rsidR="000D0F83">
        <w:rPr>
          <w:rFonts w:eastAsia="Fira Sans Light" w:cstheme="minorHAnsi"/>
          <w:spacing w:val="-2"/>
        </w:rPr>
        <w:t>s</w:t>
      </w:r>
      <w:r w:rsidR="000D0F83" w:rsidRPr="000D0F83">
        <w:rPr>
          <w:rFonts w:eastAsia="Fira Sans Light" w:cstheme="minorHAnsi"/>
          <w:spacing w:val="-2"/>
        </w:rPr>
        <w:t xml:space="preserve">pecjalistów. Wśród obsadzonych miejsc pracy </w:t>
      </w:r>
      <w:r w:rsidR="000D0F83">
        <w:rPr>
          <w:rFonts w:eastAsia="Fira Sans Light" w:cstheme="minorHAnsi"/>
          <w:spacing w:val="-2"/>
        </w:rPr>
        <w:t>s</w:t>
      </w:r>
      <w:r w:rsidR="000D0F83" w:rsidRPr="000D0F83">
        <w:rPr>
          <w:rFonts w:eastAsia="Fira Sans Light" w:cstheme="minorHAnsi"/>
          <w:spacing w:val="-2"/>
        </w:rPr>
        <w:t>pecjaliści stanowili 22,9%</w:t>
      </w:r>
      <w:r w:rsidR="000D0F83">
        <w:rPr>
          <w:rFonts w:eastAsia="Fira Sans Light" w:cstheme="minorHAnsi"/>
          <w:spacing w:val="-2"/>
        </w:rPr>
        <w:t>.</w:t>
      </w:r>
      <w:r w:rsidR="006D3977">
        <w:rPr>
          <w:rStyle w:val="Odwoanieprzypisudolnego"/>
          <w:rFonts w:eastAsia="Fira Sans Light" w:cstheme="minorHAnsi"/>
          <w:spacing w:val="-2"/>
        </w:rPr>
        <w:footnoteReference w:id="9"/>
      </w:r>
      <w:r w:rsidR="000D0F83">
        <w:rPr>
          <w:rFonts w:eastAsia="Fira Sans Light" w:cstheme="minorHAnsi"/>
          <w:spacing w:val="-2"/>
        </w:rPr>
        <w:t xml:space="preserve"> Wskazuje to na konieczność stałego doskonalenia kwalifikacji zawodowych i kształcenia przez całe </w:t>
      </w:r>
      <w:r w:rsidR="006D3977">
        <w:rPr>
          <w:rFonts w:eastAsia="Fira Sans Light" w:cstheme="minorHAnsi"/>
          <w:spacing w:val="-2"/>
        </w:rPr>
        <w:t>ż</w:t>
      </w:r>
      <w:r w:rsidR="000D0F83">
        <w:rPr>
          <w:rFonts w:eastAsia="Fira Sans Light" w:cstheme="minorHAnsi"/>
          <w:spacing w:val="-2"/>
        </w:rPr>
        <w:t>ycie.</w:t>
      </w:r>
    </w:p>
    <w:p w14:paraId="5088AD95" w14:textId="77777777" w:rsidR="0075110D" w:rsidRDefault="00205D50" w:rsidP="00205D50">
      <w:pPr>
        <w:spacing w:after="120"/>
        <w:rPr>
          <w:rFonts w:cstheme="minorHAnsi"/>
          <w:noProof/>
        </w:rPr>
      </w:pPr>
      <w:r>
        <w:rPr>
          <w:rFonts w:cstheme="minorHAnsi"/>
        </w:rPr>
        <w:t>P</w:t>
      </w:r>
      <w:r w:rsidRPr="000A3970">
        <w:rPr>
          <w:rFonts w:cstheme="minorHAnsi"/>
        </w:rPr>
        <w:t xml:space="preserve">andemia zaostrzyła wyzwania, przed którymi stoi system kształcenia i szkolenia. </w:t>
      </w:r>
      <w:r w:rsidR="000D0F83">
        <w:rPr>
          <w:rFonts w:cstheme="minorHAnsi"/>
        </w:rPr>
        <w:t>N</w:t>
      </w:r>
      <w:r w:rsidR="000D0F83" w:rsidRPr="000A3970">
        <w:rPr>
          <w:rFonts w:cstheme="minorHAnsi"/>
        </w:rPr>
        <w:t>iski poziom umiejętności cyfrowych wśród nauczycieli i uczniów</w:t>
      </w:r>
      <w:r w:rsidR="00EF6261">
        <w:rPr>
          <w:rFonts w:cstheme="minorHAnsi"/>
        </w:rPr>
        <w:t xml:space="preserve"> w połączeniu z</w:t>
      </w:r>
      <w:r w:rsidR="000D0F83" w:rsidRPr="000A3970">
        <w:rPr>
          <w:rFonts w:cstheme="minorHAnsi"/>
        </w:rPr>
        <w:t xml:space="preserve"> </w:t>
      </w:r>
      <w:r w:rsidR="00EF6261">
        <w:rPr>
          <w:rFonts w:cstheme="minorHAnsi"/>
        </w:rPr>
        <w:t>n</w:t>
      </w:r>
      <w:r w:rsidR="00EF6261" w:rsidRPr="000A3970">
        <w:rPr>
          <w:rFonts w:cstheme="minorHAnsi"/>
        </w:rPr>
        <w:t>iedostatk</w:t>
      </w:r>
      <w:r w:rsidR="00EF6261">
        <w:rPr>
          <w:rFonts w:cstheme="minorHAnsi"/>
        </w:rPr>
        <w:t>ami</w:t>
      </w:r>
      <w:r w:rsidR="00EF6261" w:rsidRPr="000A3970">
        <w:rPr>
          <w:rFonts w:cstheme="minorHAnsi"/>
        </w:rPr>
        <w:t xml:space="preserve"> </w:t>
      </w:r>
      <w:r w:rsidRPr="000A3970">
        <w:rPr>
          <w:rFonts w:cstheme="minorHAnsi"/>
        </w:rPr>
        <w:t xml:space="preserve">w zakresie sprzętu ICT i </w:t>
      </w:r>
      <w:r w:rsidR="000D0F83">
        <w:rPr>
          <w:rFonts w:cstheme="minorHAnsi"/>
        </w:rPr>
        <w:t xml:space="preserve">dostępu do </w:t>
      </w:r>
      <w:r w:rsidR="000D0F83" w:rsidRPr="000A3970">
        <w:rPr>
          <w:rFonts w:cstheme="minorHAnsi"/>
        </w:rPr>
        <w:t xml:space="preserve"> </w:t>
      </w:r>
      <w:r w:rsidRPr="000A3970">
        <w:rPr>
          <w:rFonts w:cstheme="minorHAnsi"/>
        </w:rPr>
        <w:t>dotykające szkoły i gospodarstwa domowe z dziećmi, a także mają wpływ na równy dostęp do edukacji i jej jakoś</w:t>
      </w:r>
      <w:r>
        <w:rPr>
          <w:rFonts w:cstheme="minorHAnsi"/>
        </w:rPr>
        <w:t>ci</w:t>
      </w:r>
      <w:r w:rsidRPr="000A3970">
        <w:rPr>
          <w:rFonts w:cstheme="minorHAnsi"/>
        </w:rPr>
        <w:t>.</w:t>
      </w:r>
      <w:r>
        <w:rPr>
          <w:rFonts w:cstheme="minorHAnsi"/>
        </w:rPr>
        <w:t xml:space="preserve"> KE odnotowała, że</w:t>
      </w:r>
      <w:r w:rsidRPr="000A3970">
        <w:rPr>
          <w:rFonts w:cstheme="minorHAnsi"/>
        </w:rPr>
        <w:t xml:space="preserve"> </w:t>
      </w:r>
      <w:r>
        <w:rPr>
          <w:rFonts w:cstheme="minorHAnsi"/>
        </w:rPr>
        <w:t>j</w:t>
      </w:r>
      <w:r w:rsidRPr="000A3970">
        <w:rPr>
          <w:rFonts w:cstheme="minorHAnsi"/>
        </w:rPr>
        <w:t>akość kształcenia formalnego nauczycieli jest niewystarczająca. Brak możliwości dalszego rozwoju zawodowego w połączeniu z ograniczoną atrakcyjnością finansową zawodu nauczyciela przyczyniają się do wyraźnego niedoboru pracowników</w:t>
      </w:r>
      <w:r w:rsidR="00E7075F">
        <w:rPr>
          <w:rStyle w:val="Odwoanieprzypisudolnego"/>
          <w:rFonts w:cstheme="minorHAnsi"/>
        </w:rPr>
        <w:footnoteReference w:id="10"/>
      </w:r>
      <w:r w:rsidRPr="000A3970">
        <w:rPr>
          <w:rFonts w:cstheme="minorHAnsi"/>
        </w:rPr>
        <w:t>.</w:t>
      </w:r>
      <w:r w:rsidR="0075110D" w:rsidRPr="00C33944">
        <w:rPr>
          <w:rFonts w:cstheme="minorHAnsi"/>
          <w:noProof/>
        </w:rPr>
        <w:t xml:space="preserve"> </w:t>
      </w:r>
    </w:p>
    <w:p w14:paraId="26781368" w14:textId="713E4186" w:rsidR="00322A76" w:rsidRDefault="00322A76" w:rsidP="005369F0">
      <w:pPr>
        <w:spacing w:after="120"/>
        <w:rPr>
          <w:rFonts w:ascii="Calibri" w:eastAsia="Calibri" w:hAnsi="Calibri" w:cs="Calibri"/>
        </w:rPr>
      </w:pPr>
      <w:r>
        <w:rPr>
          <w:rFonts w:ascii="Calibri" w:eastAsia="Calibri" w:hAnsi="Calibri" w:cs="Calibri"/>
        </w:rPr>
        <w:t xml:space="preserve">Kwestia zapewnienia odpowiednich kwalifikacji widoczna jest również w kontekście cudzoziemców, szczególnie napływu uchodźców z Ukrainy. </w:t>
      </w:r>
      <w:r w:rsidRPr="00322A76">
        <w:rPr>
          <w:rFonts w:ascii="Calibri" w:eastAsia="Calibri" w:hAnsi="Calibri" w:cs="Calibri"/>
        </w:rPr>
        <w:t xml:space="preserve">Zgodnie ze statystykami Straży Granicznej, od 24.02.2022 r. do końca 2022 r. z Ukrainy do Polski przybyło 8,841 mln osób, z Polski do Ukrainy wyjechało zaś ponad 7,05 mln osób. Zgodnie z danymi MRiPS, w grudniu 2022 r. legalnie zatrudnionych było ponad 766 tys. osób z Ukrainy, co oznacza prawie </w:t>
      </w:r>
      <w:r w:rsidR="00CC6846">
        <w:rPr>
          <w:rFonts w:ascii="Calibri" w:eastAsia="Calibri" w:hAnsi="Calibri" w:cs="Calibri"/>
        </w:rPr>
        <w:t>dziesięcio</w:t>
      </w:r>
      <w:r w:rsidRPr="00322A76">
        <w:rPr>
          <w:rFonts w:ascii="Calibri" w:eastAsia="Calibri" w:hAnsi="Calibri" w:cs="Calibri"/>
        </w:rPr>
        <w:t xml:space="preserve">krotny wzrost w porównaniu z kwietniem 2022 r. W porównaniu z czasem początku konfliktu zbrojnego w Ukrainie, rośnie również odsetek zatrudnionych mężczyzn: w kwietniu 2022 r. stanowili 25%, a w grudniu 2022 r. – 33% zatrudnionych. Branżą, która najbardziej skorzystała z napływu uchodźców z Ukrainy, jest sektor magazynowania, sprzątania i gastronomii. Znaczny spadek zatrudnienia zanotowano natomiast w sektorze budowlanym. </w:t>
      </w:r>
    </w:p>
    <w:p w14:paraId="3C5546BC" w14:textId="628C26A8" w:rsidR="005369F0" w:rsidRDefault="00BA46A2" w:rsidP="005369F0">
      <w:pPr>
        <w:spacing w:after="120"/>
        <w:rPr>
          <w:rFonts w:ascii="Calibri" w:eastAsia="Calibri" w:hAnsi="Calibri" w:cs="Calibri"/>
        </w:rPr>
      </w:pPr>
      <w:r>
        <w:rPr>
          <w:rFonts w:cstheme="minorHAnsi"/>
          <w:color w:val="000000"/>
        </w:rPr>
        <w:t>Ponad 3,7 tys. obywateli Ukrainy podjęło s</w:t>
      </w:r>
      <w:r w:rsidR="005369F0" w:rsidRPr="001D2157">
        <w:rPr>
          <w:rFonts w:cstheme="minorHAnsi"/>
          <w:color w:val="000000"/>
        </w:rPr>
        <w:t>zkole</w:t>
      </w:r>
      <w:r>
        <w:rPr>
          <w:rFonts w:cstheme="minorHAnsi"/>
          <w:color w:val="000000"/>
        </w:rPr>
        <w:t>nia</w:t>
      </w:r>
      <w:r w:rsidR="005369F0" w:rsidRPr="001D2157">
        <w:rPr>
          <w:rFonts w:cstheme="minorHAnsi"/>
          <w:color w:val="000000"/>
        </w:rPr>
        <w:t xml:space="preserve"> </w:t>
      </w:r>
      <w:r w:rsidRPr="001D2157">
        <w:rPr>
          <w:rFonts w:cstheme="minorHAnsi"/>
          <w:color w:val="000000"/>
        </w:rPr>
        <w:t>językow</w:t>
      </w:r>
      <w:r>
        <w:rPr>
          <w:rFonts w:cstheme="minorHAnsi"/>
          <w:color w:val="000000"/>
        </w:rPr>
        <w:t>e</w:t>
      </w:r>
      <w:r w:rsidRPr="001D2157">
        <w:rPr>
          <w:rFonts w:cstheme="minorHAnsi"/>
          <w:color w:val="000000"/>
        </w:rPr>
        <w:t xml:space="preserve"> </w:t>
      </w:r>
      <w:r w:rsidR="005369F0" w:rsidRPr="001D2157">
        <w:rPr>
          <w:rFonts w:cstheme="minorHAnsi"/>
          <w:color w:val="000000"/>
        </w:rPr>
        <w:t xml:space="preserve">na podstawie art. 40, </w:t>
      </w:r>
      <w:r>
        <w:rPr>
          <w:rFonts w:cstheme="minorHAnsi"/>
          <w:color w:val="000000"/>
        </w:rPr>
        <w:t xml:space="preserve">40b, </w:t>
      </w:r>
      <w:r w:rsidR="005369F0" w:rsidRPr="001D2157">
        <w:rPr>
          <w:rFonts w:cstheme="minorHAnsi"/>
          <w:color w:val="000000"/>
        </w:rPr>
        <w:t>art. 41, art. 43, art. 66k ustawy o promocji zatrudnienia i instytucjach rynku pracy (jeżeli osoba rozpoczęła udział np. w dwóch szkoleniach była wykazywana 2 razy).</w:t>
      </w:r>
      <w:r w:rsidR="003B41FF">
        <w:rPr>
          <w:rFonts w:cstheme="minorHAnsi"/>
          <w:color w:val="000000"/>
        </w:rPr>
        <w:t xml:space="preserve"> </w:t>
      </w:r>
      <w:r>
        <w:rPr>
          <w:rFonts w:cstheme="minorHAnsi"/>
          <w:color w:val="000000"/>
        </w:rPr>
        <w:t>Blisko 700 osób</w:t>
      </w:r>
      <w:r w:rsidR="005369F0" w:rsidRPr="001D2157">
        <w:rPr>
          <w:rFonts w:cstheme="minorHAnsi"/>
          <w:color w:val="000000"/>
        </w:rPr>
        <w:t xml:space="preserve"> </w:t>
      </w:r>
      <w:r w:rsidRPr="001D2157">
        <w:rPr>
          <w:rFonts w:cstheme="minorHAnsi"/>
          <w:color w:val="000000"/>
        </w:rPr>
        <w:t>rozpoczę</w:t>
      </w:r>
      <w:r>
        <w:rPr>
          <w:rFonts w:cstheme="minorHAnsi"/>
          <w:color w:val="000000"/>
        </w:rPr>
        <w:t>ło</w:t>
      </w:r>
      <w:r w:rsidRPr="001D2157">
        <w:rPr>
          <w:rFonts w:cstheme="minorHAnsi"/>
          <w:color w:val="000000"/>
        </w:rPr>
        <w:t xml:space="preserve"> </w:t>
      </w:r>
      <w:r w:rsidR="005369F0" w:rsidRPr="001D2157">
        <w:rPr>
          <w:rFonts w:cstheme="minorHAnsi"/>
          <w:color w:val="000000"/>
        </w:rPr>
        <w:t>szkolenia zawodowe.</w:t>
      </w:r>
    </w:p>
    <w:p w14:paraId="33E7C772" w14:textId="77777777" w:rsidR="008A514C" w:rsidRPr="008A514C" w:rsidRDefault="008A514C" w:rsidP="008A514C">
      <w:pPr>
        <w:spacing w:after="120"/>
        <w:rPr>
          <w:rFonts w:cstheme="minorHAnsi"/>
          <w:b/>
          <w:bCs/>
          <w:iCs/>
          <w:noProof/>
        </w:rPr>
      </w:pPr>
      <w:r w:rsidRPr="008A514C">
        <w:rPr>
          <w:rFonts w:cstheme="minorHAnsi"/>
          <w:b/>
          <w:bCs/>
          <w:iCs/>
          <w:noProof/>
        </w:rPr>
        <w:t>Przykłady działań podjętych dotychczas w ramach wyzwania</w:t>
      </w:r>
    </w:p>
    <w:p w14:paraId="5DDB201A" w14:textId="77777777" w:rsidR="00D21F83" w:rsidRPr="00A50EBF" w:rsidRDefault="00D21F83" w:rsidP="00D21F83">
      <w:pPr>
        <w:spacing w:after="120"/>
        <w:rPr>
          <w:bCs/>
        </w:rPr>
      </w:pPr>
      <w:r w:rsidRPr="00A50EBF">
        <w:t>W ramach reformy A3.1 M</w:t>
      </w:r>
      <w:r>
        <w:t xml:space="preserve">inisterstwo </w:t>
      </w:r>
      <w:r w:rsidRPr="00A50EBF">
        <w:t>E</w:t>
      </w:r>
      <w:r>
        <w:t xml:space="preserve">dukacji </w:t>
      </w:r>
      <w:r w:rsidRPr="00A50EBF">
        <w:t>i</w:t>
      </w:r>
      <w:r>
        <w:t xml:space="preserve"> </w:t>
      </w:r>
      <w:r w:rsidRPr="00A50EBF">
        <w:t>N</w:t>
      </w:r>
      <w:r>
        <w:t xml:space="preserve">auki </w:t>
      </w:r>
      <w:r w:rsidRPr="00DB29A7">
        <w:t xml:space="preserve">w II i III kwartale 2022 r. </w:t>
      </w:r>
      <w:r>
        <w:t>przeprowadziło</w:t>
      </w:r>
      <w:r w:rsidRPr="00A50EBF">
        <w:t xml:space="preserve"> </w:t>
      </w:r>
      <w:r>
        <w:t>d</w:t>
      </w:r>
      <w:r w:rsidRPr="00A50EBF">
        <w:rPr>
          <w:bCs/>
        </w:rPr>
        <w:t>ziałania przygotowawcze, które ma</w:t>
      </w:r>
      <w:r>
        <w:rPr>
          <w:bCs/>
        </w:rPr>
        <w:t>ją</w:t>
      </w:r>
      <w:r w:rsidRPr="00A50EBF">
        <w:rPr>
          <w:bCs/>
        </w:rPr>
        <w:t xml:space="preserve"> na celu poszerzenie katalogu placówek umożliwiających uzyskanie i uzupełnienie wiedzy, umiejętności i kwalifikacji zawodowych, tj. wprowadzeni</w:t>
      </w:r>
      <w:r>
        <w:rPr>
          <w:bCs/>
        </w:rPr>
        <w:t>a</w:t>
      </w:r>
      <w:r w:rsidRPr="00A50EBF">
        <w:rPr>
          <w:bCs/>
        </w:rPr>
        <w:t xml:space="preserve"> na poziomie systemowym zmian legislacyjnych dotyczących organizacji i funkcjonowania branżowych </w:t>
      </w:r>
      <w:r w:rsidRPr="00A50EBF">
        <w:rPr>
          <w:bCs/>
        </w:rPr>
        <w:lastRenderedPageBreak/>
        <w:t xml:space="preserve">centrów umiejętności w systemie oświaty. Zmiany legislacyjne </w:t>
      </w:r>
      <w:r>
        <w:rPr>
          <w:bCs/>
        </w:rPr>
        <w:t>zostaną</w:t>
      </w:r>
      <w:r w:rsidRPr="00A50EBF">
        <w:rPr>
          <w:bCs/>
        </w:rPr>
        <w:t xml:space="preserve"> wprowadzone m.in. w ustawie – Prawo oświatowe oraz aktach wykonawczych do tej ustawy</w:t>
      </w:r>
      <w:r>
        <w:rPr>
          <w:bCs/>
        </w:rPr>
        <w:t>,</w:t>
      </w:r>
      <w:r w:rsidRPr="00A50EBF">
        <w:rPr>
          <w:bCs/>
        </w:rPr>
        <w:t xml:space="preserve"> </w:t>
      </w:r>
      <w:r>
        <w:rPr>
          <w:bCs/>
        </w:rPr>
        <w:t>a także</w:t>
      </w:r>
      <w:r w:rsidRPr="00A50EBF">
        <w:rPr>
          <w:bCs/>
        </w:rPr>
        <w:t xml:space="preserve"> w ustawie – Karta Nauczyciela.</w:t>
      </w:r>
    </w:p>
    <w:p w14:paraId="3A6B6E6C" w14:textId="77777777" w:rsidR="00D21F83" w:rsidRDefault="00D21F83" w:rsidP="00D21F83">
      <w:pPr>
        <w:spacing w:after="120"/>
        <w:rPr>
          <w:bCs/>
        </w:rPr>
      </w:pPr>
      <w:r>
        <w:rPr>
          <w:bCs/>
        </w:rPr>
        <w:t>W p</w:t>
      </w:r>
      <w:r w:rsidRPr="00A50EBF">
        <w:rPr>
          <w:bCs/>
        </w:rPr>
        <w:t>owiązan</w:t>
      </w:r>
      <w:r>
        <w:rPr>
          <w:bCs/>
        </w:rPr>
        <w:t>ej</w:t>
      </w:r>
      <w:r w:rsidRPr="00A50EBF">
        <w:rPr>
          <w:bCs/>
        </w:rPr>
        <w:t xml:space="preserve"> z ww. reformą inwestycj</w:t>
      </w:r>
      <w:r>
        <w:rPr>
          <w:bCs/>
        </w:rPr>
        <w:t>i</w:t>
      </w:r>
      <w:r w:rsidRPr="00A50EBF">
        <w:rPr>
          <w:bCs/>
        </w:rPr>
        <w:t xml:space="preserve"> A3.1.1 </w:t>
      </w:r>
      <w:r>
        <w:rPr>
          <w:bCs/>
        </w:rPr>
        <w:t>w III kw. 2022 r. MEiN ogłosił dwa konkursy:</w:t>
      </w:r>
    </w:p>
    <w:p w14:paraId="4677EB11" w14:textId="77777777" w:rsidR="00D21F83" w:rsidRPr="00F62C2C" w:rsidRDefault="00D21F83">
      <w:pPr>
        <w:pStyle w:val="Akapitzlist"/>
        <w:numPr>
          <w:ilvl w:val="0"/>
          <w:numId w:val="20"/>
        </w:numPr>
        <w:spacing w:after="120" w:line="240" w:lineRule="auto"/>
        <w:jc w:val="both"/>
        <w:rPr>
          <w:b/>
          <w:bCs/>
        </w:rPr>
      </w:pPr>
      <w:r w:rsidRPr="00F62C2C">
        <w:rPr>
          <w:bCs/>
        </w:rPr>
        <w:t>„Utworzenie i wsparcie funkcjonowania 120 branżowych centrów umiejętności (BCU), realizujących koncepcję centrów doskonałości zawodowej (CoVEs)”</w:t>
      </w:r>
      <w:r>
        <w:rPr>
          <w:bCs/>
        </w:rPr>
        <w:t>;</w:t>
      </w:r>
    </w:p>
    <w:p w14:paraId="6C1968FB" w14:textId="77C3A363" w:rsidR="00D21F83" w:rsidRPr="0060583B" w:rsidRDefault="00D21F83" w:rsidP="00D21F83">
      <w:pPr>
        <w:pStyle w:val="Akapitzlist"/>
        <w:numPr>
          <w:ilvl w:val="0"/>
          <w:numId w:val="20"/>
        </w:numPr>
        <w:spacing w:after="120" w:line="240" w:lineRule="auto"/>
        <w:jc w:val="both"/>
        <w:rPr>
          <w:b/>
          <w:bCs/>
        </w:rPr>
      </w:pPr>
      <w:r w:rsidRPr="00F62C2C">
        <w:rPr>
          <w:bCs/>
        </w:rPr>
        <w:t>„Zbudowanie systemu koordynacji i monitorowania regionalnych działań na rzecz kształcenia zawodowego, szkolnictwa wyższego oraz uczenia się przez całe życie, w tym uczenia się dorosłych”.</w:t>
      </w:r>
      <w:r>
        <w:rPr>
          <w:bCs/>
        </w:rPr>
        <w:t xml:space="preserve"> </w:t>
      </w:r>
    </w:p>
    <w:p w14:paraId="1305E076" w14:textId="0F79C141" w:rsidR="007E4C07" w:rsidRPr="005369F0" w:rsidRDefault="007E4C07" w:rsidP="007E4C07">
      <w:pPr>
        <w:spacing w:after="120"/>
        <w:rPr>
          <w:rFonts w:cstheme="minorHAnsi"/>
          <w:color w:val="000000"/>
        </w:rPr>
      </w:pPr>
      <w:r>
        <w:rPr>
          <w:rFonts w:cstheme="minorHAnsi"/>
          <w:color w:val="2F2F2F"/>
        </w:rPr>
        <w:t xml:space="preserve">Ponadto, </w:t>
      </w:r>
      <w:r w:rsidR="00817962" w:rsidRPr="001D2157">
        <w:rPr>
          <w:rFonts w:cstheme="minorHAnsi"/>
          <w:color w:val="2F2F2F"/>
        </w:rPr>
        <w:t xml:space="preserve">koszty szkoleń z języka polskiego dla obywateli Ukrainy wykonujących zawody medyczne </w:t>
      </w:r>
      <w:r w:rsidR="00817962">
        <w:rPr>
          <w:rFonts w:cstheme="minorHAnsi"/>
          <w:color w:val="2F2F2F"/>
        </w:rPr>
        <w:t xml:space="preserve">mogą być dofinansowane </w:t>
      </w:r>
      <w:r w:rsidRPr="001D2157">
        <w:rPr>
          <w:rFonts w:cstheme="minorHAnsi"/>
          <w:color w:val="2F2F2F"/>
        </w:rPr>
        <w:t>z Funduszu Pracy</w:t>
      </w:r>
      <w:r w:rsidR="00817962">
        <w:rPr>
          <w:rFonts w:cstheme="minorHAnsi"/>
          <w:color w:val="2F2F2F"/>
        </w:rPr>
        <w:t xml:space="preserve"> (do</w:t>
      </w:r>
      <w:r w:rsidRPr="001D2157">
        <w:rPr>
          <w:rFonts w:cstheme="minorHAnsi"/>
          <w:color w:val="2F2F2F"/>
        </w:rPr>
        <w:t xml:space="preserve"> 3 000 zł dla jednej osoby za jedno szkolenie</w:t>
      </w:r>
      <w:r w:rsidR="00817962">
        <w:rPr>
          <w:rFonts w:cstheme="minorHAnsi"/>
          <w:color w:val="2F2F2F"/>
        </w:rPr>
        <w:t>; o</w:t>
      </w:r>
      <w:r w:rsidRPr="001D2157">
        <w:rPr>
          <w:rFonts w:cstheme="minorHAnsi"/>
          <w:color w:val="2F2F2F"/>
        </w:rPr>
        <w:t>bywatel Ukrainy może wziąć udział w maksymalnie trzech dofinansowywanych w ten sposób szkoleniach</w:t>
      </w:r>
      <w:r w:rsidR="00817962">
        <w:rPr>
          <w:rFonts w:cstheme="minorHAnsi"/>
          <w:color w:val="2F2F2F"/>
        </w:rPr>
        <w:t>)</w:t>
      </w:r>
      <w:r w:rsidRPr="001D2157">
        <w:rPr>
          <w:rFonts w:cstheme="minorHAnsi"/>
          <w:color w:val="2F2F2F"/>
        </w:rPr>
        <w:t>.</w:t>
      </w:r>
      <w:r>
        <w:rPr>
          <w:rFonts w:cstheme="minorHAnsi"/>
          <w:color w:val="2F2F2F"/>
        </w:rPr>
        <w:t xml:space="preserve"> </w:t>
      </w:r>
      <w:r w:rsidRPr="001D2157">
        <w:rPr>
          <w:rFonts w:cstheme="minorHAnsi"/>
          <w:color w:val="000000"/>
        </w:rPr>
        <w:t xml:space="preserve">W 2022 r. zawarto łącznie 14 umów, a łączne dofinansowanie z Funduszu Pracy na ten cel wyniosło  </w:t>
      </w:r>
      <w:r w:rsidRPr="005369F0">
        <w:rPr>
          <w:rFonts w:cstheme="minorHAnsi"/>
          <w:color w:val="000000"/>
        </w:rPr>
        <w:t xml:space="preserve">697 </w:t>
      </w:r>
      <w:r>
        <w:rPr>
          <w:rFonts w:cstheme="minorHAnsi"/>
          <w:color w:val="000000"/>
        </w:rPr>
        <w:t>tys.</w:t>
      </w:r>
      <w:r w:rsidRPr="005369F0">
        <w:rPr>
          <w:rFonts w:cstheme="minorHAnsi"/>
          <w:color w:val="000000"/>
        </w:rPr>
        <w:t xml:space="preserve"> zł</w:t>
      </w:r>
      <w:r w:rsidRPr="001D2157">
        <w:rPr>
          <w:rFonts w:cstheme="minorHAnsi"/>
          <w:color w:val="000000"/>
        </w:rPr>
        <w:t xml:space="preserve">.  W ramach podpisanych umów, w szkoleniach z języka polskiego brało/bierze udział </w:t>
      </w:r>
      <w:r w:rsidRPr="005369F0">
        <w:rPr>
          <w:rFonts w:cstheme="minorHAnsi"/>
          <w:color w:val="000000"/>
        </w:rPr>
        <w:t>388 uczestników.</w:t>
      </w:r>
    </w:p>
    <w:p w14:paraId="25DD68D6" w14:textId="77777777" w:rsidR="00D21F83" w:rsidRPr="00C33944" w:rsidRDefault="00D21F83" w:rsidP="00C40684">
      <w:pPr>
        <w:rPr>
          <w:rFonts w:cstheme="minorHAnsi"/>
          <w:noProof/>
        </w:rPr>
      </w:pPr>
    </w:p>
    <w:p w14:paraId="3A0B9E4D" w14:textId="77777777" w:rsidR="00485091" w:rsidRPr="00C33944" w:rsidRDefault="00485091" w:rsidP="001A629A">
      <w:pPr>
        <w:pStyle w:val="Akapitzlist"/>
        <w:numPr>
          <w:ilvl w:val="0"/>
          <w:numId w:val="17"/>
        </w:numPr>
        <w:spacing w:line="240" w:lineRule="auto"/>
        <w:rPr>
          <w:rFonts w:cstheme="minorHAnsi"/>
          <w:b/>
          <w:color w:val="1F497D" w:themeColor="text2"/>
        </w:rPr>
      </w:pPr>
      <w:r w:rsidRPr="00C33944">
        <w:rPr>
          <w:rFonts w:cstheme="minorHAnsi"/>
          <w:b/>
          <w:color w:val="1F497D" w:themeColor="text2"/>
        </w:rPr>
        <w:t>Reformy i inwestycje z KPO w obszarze wyzwania (202</w:t>
      </w:r>
      <w:r w:rsidR="00205D50">
        <w:rPr>
          <w:rFonts w:cstheme="minorHAnsi"/>
          <w:b/>
          <w:color w:val="1F497D" w:themeColor="text2"/>
        </w:rPr>
        <w:t>3</w:t>
      </w:r>
      <w:r w:rsidRPr="00C33944">
        <w:rPr>
          <w:rFonts w:cstheme="minorHAnsi"/>
          <w:b/>
          <w:color w:val="1F497D" w:themeColor="text2"/>
        </w:rPr>
        <w:t xml:space="preserve"> r. - pierwszy kwartał 202</w:t>
      </w:r>
      <w:r w:rsidR="00205D50">
        <w:rPr>
          <w:rFonts w:cstheme="minorHAnsi"/>
          <w:b/>
          <w:color w:val="1F497D" w:themeColor="text2"/>
        </w:rPr>
        <w:t>4</w:t>
      </w:r>
      <w:r w:rsidRPr="00C33944">
        <w:rPr>
          <w:rFonts w:cstheme="minorHAnsi"/>
          <w:b/>
          <w:color w:val="1F497D" w:themeColor="text2"/>
        </w:rPr>
        <w:t xml:space="preserve">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2203E" w:rsidRPr="00C33944" w14:paraId="1BA714EB" w14:textId="77777777" w:rsidTr="004D2DCA">
        <w:trPr>
          <w:trHeight w:val="285"/>
        </w:trPr>
        <w:tc>
          <w:tcPr>
            <w:tcW w:w="9077" w:type="dxa"/>
          </w:tcPr>
          <w:p w14:paraId="6AC4D187" w14:textId="77777777" w:rsidR="0022203E" w:rsidRPr="00C33944" w:rsidRDefault="0022203E" w:rsidP="00C40684">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część grantowa</w:t>
            </w:r>
          </w:p>
        </w:tc>
      </w:tr>
    </w:tbl>
    <w:p w14:paraId="73DA2BFF" w14:textId="77777777" w:rsidR="0075110D" w:rsidRPr="00583887" w:rsidRDefault="00F47F1F" w:rsidP="00C95B88">
      <w:pPr>
        <w:spacing w:before="240" w:after="120"/>
        <w:rPr>
          <w:rFonts w:cstheme="minorHAnsi"/>
          <w:b/>
          <w:u w:val="single"/>
        </w:rPr>
      </w:pPr>
      <w:r w:rsidRPr="00583887">
        <w:rPr>
          <w:rFonts w:cstheme="minorHAnsi"/>
          <w:b/>
          <w:u w:val="single"/>
        </w:rPr>
        <w:t>A</w:t>
      </w:r>
      <w:r w:rsidR="0075110D" w:rsidRPr="00583887">
        <w:rPr>
          <w:rFonts w:cstheme="minorHAnsi"/>
          <w:b/>
          <w:u w:val="single"/>
        </w:rPr>
        <w:t xml:space="preserve">3.1 </w:t>
      </w:r>
      <w:r w:rsidR="0075110D" w:rsidRPr="00583887">
        <w:rPr>
          <w:rFonts w:eastAsia="Times New Roman" w:cstheme="minorHAnsi"/>
          <w:b/>
          <w:szCs w:val="24"/>
          <w:u w:val="single"/>
          <w:lang w:eastAsia="pl-PL"/>
        </w:rPr>
        <w:t>Kadry dla nowoczesnej gospodarki</w:t>
      </w:r>
      <w:r w:rsidR="0090289E" w:rsidRPr="00583887">
        <w:rPr>
          <w:rFonts w:eastAsia="Times New Roman" w:cstheme="minorHAnsi"/>
          <w:b/>
          <w:szCs w:val="24"/>
          <w:u w:val="single"/>
          <w:lang w:eastAsia="pl-PL"/>
        </w:rPr>
        <w:t xml:space="preserve"> – </w:t>
      </w:r>
      <w:r w:rsidR="0075110D" w:rsidRPr="00583887">
        <w:rPr>
          <w:rFonts w:eastAsia="Times New Roman" w:cstheme="minorHAnsi"/>
          <w:b/>
          <w:szCs w:val="24"/>
          <w:u w:val="single"/>
          <w:lang w:eastAsia="pl-PL"/>
        </w:rPr>
        <w:t>poprawa dopasowania umiejętności i kwalifikacji do wymogów rynku pracy w związku z wdrażaniem nowych technologii w gospodarce oraz zieloną i cyfrową transformacją (MEiN)</w:t>
      </w:r>
    </w:p>
    <w:p w14:paraId="13D6D16C" w14:textId="77777777" w:rsidR="0075110D" w:rsidRPr="00C33944" w:rsidRDefault="0075110D" w:rsidP="00C95B88">
      <w:pPr>
        <w:spacing w:after="60"/>
        <w:rPr>
          <w:rFonts w:cstheme="minorHAnsi"/>
          <w:bCs/>
        </w:rPr>
      </w:pPr>
      <w:r w:rsidRPr="00C33944">
        <w:rPr>
          <w:rFonts w:cstheme="minorHAnsi"/>
          <w:b/>
        </w:rPr>
        <w:t>Ogólny harmonogram:</w:t>
      </w:r>
      <w:r w:rsidRPr="00C33944">
        <w:rPr>
          <w:rFonts w:cstheme="minorHAnsi"/>
        </w:rPr>
        <w:t xml:space="preserve"> </w:t>
      </w:r>
      <w:r w:rsidRPr="0030056D">
        <w:rPr>
          <w:rFonts w:cstheme="minorHAnsi"/>
          <w:b/>
          <w:bCs/>
        </w:rPr>
        <w:t xml:space="preserve">I </w:t>
      </w:r>
      <w:r w:rsidR="00BB42BD" w:rsidRPr="0030056D">
        <w:rPr>
          <w:rFonts w:cstheme="minorHAnsi"/>
          <w:b/>
          <w:bCs/>
        </w:rPr>
        <w:t>kwartał</w:t>
      </w:r>
      <w:r w:rsidRPr="0030056D">
        <w:rPr>
          <w:rFonts w:cstheme="minorHAnsi"/>
          <w:b/>
          <w:bCs/>
        </w:rPr>
        <w:t xml:space="preserve"> 2021 r. – I </w:t>
      </w:r>
      <w:r w:rsidR="00BB42BD" w:rsidRPr="0030056D">
        <w:rPr>
          <w:rFonts w:cstheme="minorHAnsi"/>
          <w:b/>
          <w:bCs/>
        </w:rPr>
        <w:t>kwartał</w:t>
      </w:r>
      <w:r w:rsidRPr="0030056D">
        <w:rPr>
          <w:rFonts w:cstheme="minorHAnsi"/>
          <w:b/>
          <w:bCs/>
        </w:rPr>
        <w:t xml:space="preserve"> 2025 r.</w:t>
      </w:r>
    </w:p>
    <w:p w14:paraId="5990C622" w14:textId="7AB31E91" w:rsidR="00DC3A68" w:rsidRPr="00DC3A68" w:rsidRDefault="00DC3A68" w:rsidP="00DC3A68">
      <w:pPr>
        <w:spacing w:before="60" w:after="60"/>
        <w:rPr>
          <w:rFonts w:cstheme="minorHAnsi"/>
        </w:rPr>
      </w:pPr>
      <w:r w:rsidRPr="00DC3A68">
        <w:rPr>
          <w:rFonts w:cstheme="minorHAnsi"/>
        </w:rPr>
        <w:t>Głównym celem reformy jest przygotowanie kadr na potrzeby nowoczesnej gospodarki oraz lepsze dopasowanie umiejętności i kwalifikacji do wymogów rynku pracy w związku z wdrażaniem nowych technologii w gospodarce oraz zieloną i cyfrową transformacją.</w:t>
      </w:r>
      <w:r w:rsidR="003A6EF0" w:rsidRPr="003A6EF0">
        <w:rPr>
          <w:rFonts w:cstheme="minorHAnsi"/>
        </w:rPr>
        <w:t xml:space="preserve"> </w:t>
      </w:r>
      <w:r w:rsidR="003A6EF0">
        <w:rPr>
          <w:rFonts w:cstheme="minorHAnsi"/>
        </w:rPr>
        <w:t>Możliwość</w:t>
      </w:r>
      <w:r w:rsidR="003A6EF0" w:rsidRPr="00DC3A68">
        <w:rPr>
          <w:rFonts w:cstheme="minorHAnsi"/>
        </w:rPr>
        <w:t xml:space="preserve"> realizacji obowiązkowych szkoleń branżowych nie tylko u pracodawców, ale również w tworzonych w ramach KPO branżowych centrach umiejętności </w:t>
      </w:r>
      <w:r w:rsidR="003A6EF0">
        <w:rPr>
          <w:rFonts w:cstheme="minorHAnsi"/>
        </w:rPr>
        <w:t>ułatwi</w:t>
      </w:r>
      <w:r w:rsidR="003A6EF0" w:rsidRPr="00DC3A68">
        <w:rPr>
          <w:rFonts w:cstheme="minorHAnsi"/>
        </w:rPr>
        <w:t xml:space="preserve"> transfer wiedzy oraz technologii z biznesu do edukacji.  </w:t>
      </w:r>
    </w:p>
    <w:p w14:paraId="220DE4D7" w14:textId="22EE81AD" w:rsidR="00DC3A68" w:rsidRPr="00DC3A68" w:rsidRDefault="00DC3A68" w:rsidP="00DC3A68">
      <w:pPr>
        <w:spacing w:before="60" w:after="60"/>
        <w:rPr>
          <w:rFonts w:cstheme="minorHAnsi"/>
        </w:rPr>
      </w:pPr>
      <w:r w:rsidRPr="00DC3A68">
        <w:rPr>
          <w:rFonts w:cstheme="minorHAnsi"/>
        </w:rPr>
        <w:t>Zostaną przygotowane rozwiązania mające na celu lepsze przygotowanie kadr z uwzględnieniem zmian zachodzących w gospodarce i na współczesnym rynku pracy zmierzające do zwiększenia korelacji pomiędzy oczekiwaniami rynku pracy a podażą kompetencji i wiedzy oraz upowszechnienia i unowocześnienia kształcenia zawodowego i uczenia się przez całe życie.</w:t>
      </w:r>
    </w:p>
    <w:p w14:paraId="0A10C175" w14:textId="77777777" w:rsidR="0075110D" w:rsidRPr="00C33944" w:rsidRDefault="0075110D" w:rsidP="00C95B88">
      <w:pPr>
        <w:spacing w:before="60" w:after="60"/>
        <w:rPr>
          <w:rFonts w:eastAsia="Times New Roman" w:cstheme="minorHAnsi"/>
          <w:szCs w:val="24"/>
          <w:lang w:eastAsia="pl-PL"/>
        </w:rPr>
      </w:pPr>
      <w:r w:rsidRPr="00C33944">
        <w:rPr>
          <w:rFonts w:eastAsia="Times New Roman" w:cstheme="minorHAnsi"/>
          <w:szCs w:val="24"/>
          <w:lang w:eastAsia="pl-PL"/>
        </w:rPr>
        <w:t>Realizacja reformy obejmie:</w:t>
      </w:r>
    </w:p>
    <w:p w14:paraId="3FDA6591" w14:textId="77777777" w:rsidR="0075110D" w:rsidRPr="00C33944" w:rsidRDefault="00DC3A68">
      <w:pPr>
        <w:numPr>
          <w:ilvl w:val="0"/>
          <w:numId w:val="5"/>
        </w:numPr>
        <w:ind w:left="714" w:hanging="357"/>
        <w:rPr>
          <w:rFonts w:eastAsia="Times New Roman" w:cstheme="minorHAnsi"/>
          <w:szCs w:val="24"/>
          <w:lang w:eastAsia="pl-PL"/>
        </w:rPr>
      </w:pPr>
      <w:r w:rsidRPr="00426C09">
        <w:rPr>
          <w:rFonts w:eastAsia="Times New Roman" w:cstheme="minorHAnsi"/>
          <w:szCs w:val="24"/>
          <w:lang w:eastAsia="pl-PL"/>
        </w:rPr>
        <w:t>przygotowanie rozwiązań, w tym zmian w przepisach prawa oświatowego, dla funkcjonowania sieci branżowych centrów umiejętności, tj. wejścia w życie zmian w ustawie Karta Nauczyciela oraz wejścia w życie nowelizacji ustawy Prawo oświatowe</w:t>
      </w:r>
      <w:r w:rsidR="0075110D" w:rsidRPr="00C33944">
        <w:rPr>
          <w:rFonts w:eastAsia="Times New Roman" w:cstheme="minorHAnsi"/>
          <w:szCs w:val="24"/>
          <w:lang w:eastAsia="pl-PL"/>
        </w:rPr>
        <w:t>;</w:t>
      </w:r>
    </w:p>
    <w:p w14:paraId="38775121" w14:textId="77777777" w:rsidR="0075110D" w:rsidRPr="00C33944" w:rsidRDefault="00DC3A68">
      <w:pPr>
        <w:numPr>
          <w:ilvl w:val="0"/>
          <w:numId w:val="5"/>
        </w:numPr>
        <w:ind w:left="714" w:hanging="357"/>
        <w:rPr>
          <w:rFonts w:eastAsia="Times New Roman" w:cstheme="minorHAnsi"/>
          <w:szCs w:val="24"/>
          <w:lang w:eastAsia="pl-PL"/>
        </w:rPr>
      </w:pPr>
      <w:r w:rsidRPr="00E565DA">
        <w:rPr>
          <w:rFonts w:eastAsia="Times New Roman" w:cstheme="minorHAnsi"/>
          <w:szCs w:val="24"/>
          <w:lang w:eastAsia="pl-PL"/>
        </w:rPr>
        <w:t>przygotowanie rozwiązań, w tym zmian w przepisach prawa, dla koordynacji działań w zakresie kształcenia zawodowego, szkolnictwa wyższego i uczenia się przez całe życie w regionach</w:t>
      </w:r>
      <w:r w:rsidR="0075110D" w:rsidRPr="00C33944">
        <w:rPr>
          <w:rFonts w:eastAsia="Times New Roman" w:cstheme="minorHAnsi"/>
          <w:szCs w:val="24"/>
          <w:lang w:eastAsia="pl-PL"/>
        </w:rPr>
        <w:t>.</w:t>
      </w:r>
    </w:p>
    <w:p w14:paraId="54703694" w14:textId="77777777" w:rsidR="0075110D" w:rsidRPr="00C33944" w:rsidRDefault="0075110D" w:rsidP="00C95B88">
      <w:pPr>
        <w:spacing w:after="60"/>
        <w:rPr>
          <w:rFonts w:cstheme="minorHAnsi"/>
          <w:b/>
        </w:rPr>
      </w:pPr>
      <w:r w:rsidRPr="00C33944">
        <w:rPr>
          <w:rFonts w:cstheme="minorHAnsi"/>
          <w:b/>
        </w:rPr>
        <w:t xml:space="preserve">Najważniejsze działania w perspektywie roku (strategia wdrażania): </w:t>
      </w:r>
    </w:p>
    <w:p w14:paraId="6FEAB291" w14:textId="73CD42AF" w:rsidR="00DC3A68" w:rsidRPr="00DC3A68" w:rsidRDefault="005A570E" w:rsidP="00DC3A68">
      <w:pPr>
        <w:spacing w:after="120"/>
        <w:rPr>
          <w:rFonts w:ascii="Calibri" w:eastAsia="Calibri" w:hAnsi="Calibri" w:cs="Calibri"/>
          <w:b/>
        </w:rPr>
      </w:pPr>
      <w:bookmarkStart w:id="10" w:name="_Hlk125724457"/>
      <w:r w:rsidRPr="00583887">
        <w:rPr>
          <w:b/>
          <w:bCs/>
          <w:iCs/>
        </w:rPr>
        <w:t>III</w:t>
      </w:r>
      <w:r w:rsidR="000959A7" w:rsidRPr="005A570E">
        <w:rPr>
          <w:rFonts w:ascii="Calibri" w:eastAsia="Calibri" w:hAnsi="Calibri" w:cs="Calibri"/>
          <w:b/>
          <w:iCs/>
        </w:rPr>
        <w:t xml:space="preserve"> </w:t>
      </w:r>
      <w:r w:rsidR="00527C75">
        <w:rPr>
          <w:rFonts w:ascii="Calibri" w:eastAsia="Calibri" w:hAnsi="Calibri" w:cs="Calibri"/>
          <w:b/>
        </w:rPr>
        <w:t>k</w:t>
      </w:r>
      <w:r w:rsidR="00E0451D" w:rsidRPr="00E0451D">
        <w:rPr>
          <w:rFonts w:ascii="Calibri" w:eastAsia="Calibri" w:hAnsi="Calibri" w:cs="Calibri"/>
          <w:b/>
        </w:rPr>
        <w:t>wartał 2023 r.:</w:t>
      </w:r>
      <w:r w:rsidR="00527C75">
        <w:rPr>
          <w:rFonts w:ascii="Calibri" w:eastAsia="Calibri" w:hAnsi="Calibri" w:cs="Calibri"/>
          <w:bCs/>
        </w:rPr>
        <w:t xml:space="preserve"> </w:t>
      </w:r>
      <w:bookmarkEnd w:id="10"/>
      <w:r w:rsidR="00DC3A68" w:rsidRPr="00DC3A68">
        <w:rPr>
          <w:rFonts w:ascii="Calibri" w:eastAsia="Calibri" w:hAnsi="Calibri" w:cs="Calibri"/>
          <w:bCs/>
        </w:rPr>
        <w:t>Reforma ustawy – Prawo oświatowe, po opracowaniu studiów wykonalności i procesie przeglądu w ścisłej współpracy z partnerami społecznymi, władzami regionalnymi, sektorami i innymi zainteresowanymi stronami, ustanowione zostaną ramy prawne dotyczące sieci branżowych centrów umiejętności zapewniających ukierunkowane podnoszenie i zmianę kwalifikacji w wysokim stopniu odpowiadające potrzebom rynku pracy w celu usprawnienia systemu kształcenia i szkolenia zawodowego dzięki lepiej ukierunkowanym branżowym centrom kształcenia i lepszemu powiązaniu kształcenia z potrzebami rynku pracy.</w:t>
      </w:r>
    </w:p>
    <w:p w14:paraId="19D1469C" w14:textId="74BC9BD7" w:rsidR="00DC3A68" w:rsidRPr="00DC3A68" w:rsidRDefault="005A570E" w:rsidP="005F6306">
      <w:pPr>
        <w:spacing w:after="120"/>
        <w:rPr>
          <w:rFonts w:ascii="Calibri" w:eastAsia="Calibri" w:hAnsi="Calibri" w:cs="Calibri"/>
          <w:bCs/>
        </w:rPr>
      </w:pPr>
      <w:r>
        <w:rPr>
          <w:rFonts w:ascii="Calibri" w:eastAsia="Calibri" w:hAnsi="Calibri" w:cs="Calibri"/>
          <w:b/>
          <w:bCs/>
        </w:rPr>
        <w:t xml:space="preserve">III </w:t>
      </w:r>
      <w:r w:rsidR="00527C75" w:rsidRPr="00527C75">
        <w:rPr>
          <w:rFonts w:ascii="Calibri" w:eastAsia="Calibri" w:hAnsi="Calibri" w:cs="Calibri"/>
          <w:b/>
          <w:bCs/>
        </w:rPr>
        <w:t>kwartał 2023 r.:</w:t>
      </w:r>
      <w:r w:rsidR="00527C75" w:rsidRPr="00527C75">
        <w:rPr>
          <w:rFonts w:ascii="Calibri" w:eastAsia="Calibri" w:hAnsi="Calibri" w:cs="Calibri"/>
          <w:bCs/>
        </w:rPr>
        <w:t xml:space="preserve"> </w:t>
      </w:r>
      <w:r w:rsidR="00DC3A68" w:rsidRPr="00DC3A68">
        <w:rPr>
          <w:rFonts w:ascii="Calibri" w:eastAsia="Calibri" w:hAnsi="Calibri" w:cs="Calibri"/>
          <w:bCs/>
        </w:rPr>
        <w:t>Reforma ustawy – Karta nauczyciela pozwoli branżowym centrom umiejętności na realizację szkoleń dla nauczycieli ustawicznego kształcenia zawodowego.</w:t>
      </w:r>
    </w:p>
    <w:p w14:paraId="0C8E91BC" w14:textId="77777777" w:rsidR="0075110D" w:rsidRPr="00583887" w:rsidRDefault="0075110D" w:rsidP="00CA365C">
      <w:pPr>
        <w:spacing w:before="240" w:after="120"/>
        <w:rPr>
          <w:rFonts w:eastAsia="Times New Roman" w:cstheme="minorHAnsi"/>
          <w:b/>
          <w:szCs w:val="24"/>
          <w:u w:val="single"/>
          <w:lang w:eastAsia="pl-PL"/>
        </w:rPr>
      </w:pPr>
      <w:r w:rsidRPr="00BA46A2">
        <w:rPr>
          <w:rFonts w:eastAsia="Times New Roman" w:cstheme="minorHAnsi"/>
          <w:b/>
          <w:szCs w:val="24"/>
          <w:u w:val="single"/>
          <w:lang w:eastAsia="pl-PL"/>
        </w:rPr>
        <w:lastRenderedPageBreak/>
        <w:t xml:space="preserve">A3.1.1. Wsparcie rozwoju nowoczesnego kształcenia zawodowego, szkolnictwa wyższego oraz </w:t>
      </w:r>
      <w:r w:rsidRPr="00583887">
        <w:rPr>
          <w:rFonts w:eastAsia="Times New Roman" w:cstheme="minorHAnsi"/>
          <w:b/>
          <w:szCs w:val="24"/>
          <w:u w:val="single"/>
          <w:lang w:eastAsia="pl-PL"/>
        </w:rPr>
        <w:t xml:space="preserve">uczenia się przez całe życie (MEiN) </w:t>
      </w:r>
    </w:p>
    <w:p w14:paraId="5479A293" w14:textId="77777777" w:rsidR="0075110D" w:rsidRPr="00C33944" w:rsidRDefault="0075110D" w:rsidP="00C95B88">
      <w:pPr>
        <w:spacing w:after="60"/>
        <w:rPr>
          <w:rFonts w:cstheme="minorHAnsi"/>
          <w:b/>
          <w:bCs/>
        </w:rPr>
      </w:pPr>
      <w:r w:rsidRPr="00C33944">
        <w:rPr>
          <w:rFonts w:cstheme="minorHAnsi"/>
          <w:b/>
        </w:rPr>
        <w:t xml:space="preserve">Ogólny harmonogram: </w:t>
      </w:r>
      <w:r w:rsidRPr="00C33944">
        <w:rPr>
          <w:rFonts w:cstheme="minorHAnsi"/>
          <w:b/>
          <w:bCs/>
        </w:rPr>
        <w:t xml:space="preserve">I </w:t>
      </w:r>
      <w:r w:rsidR="00BB42BD" w:rsidRPr="00C33944">
        <w:rPr>
          <w:rFonts w:cstheme="minorHAnsi"/>
          <w:b/>
          <w:bCs/>
        </w:rPr>
        <w:t>kwartał</w:t>
      </w:r>
      <w:r w:rsidRPr="00C33944">
        <w:rPr>
          <w:rFonts w:cstheme="minorHAnsi"/>
          <w:b/>
          <w:bCs/>
        </w:rPr>
        <w:t xml:space="preserve"> 2022 r. – II </w:t>
      </w:r>
      <w:r w:rsidR="00BB42BD" w:rsidRPr="00C33944">
        <w:rPr>
          <w:rFonts w:cstheme="minorHAnsi"/>
          <w:b/>
          <w:bCs/>
        </w:rPr>
        <w:t>kwartał</w:t>
      </w:r>
      <w:r w:rsidRPr="00C33944">
        <w:rPr>
          <w:rFonts w:cstheme="minorHAnsi"/>
          <w:b/>
          <w:bCs/>
        </w:rPr>
        <w:t xml:space="preserve"> 2026 r.</w:t>
      </w:r>
    </w:p>
    <w:p w14:paraId="595ED3F7" w14:textId="26D10047" w:rsidR="0075110D" w:rsidRPr="00D06D88" w:rsidRDefault="0075110D" w:rsidP="00C95B88">
      <w:pPr>
        <w:spacing w:after="60"/>
        <w:rPr>
          <w:rFonts w:cstheme="minorHAnsi"/>
          <w:b/>
          <w:bCs/>
        </w:rPr>
      </w:pPr>
      <w:r w:rsidRPr="00D06D88">
        <w:rPr>
          <w:rFonts w:cstheme="minorHAnsi"/>
          <w:b/>
          <w:bCs/>
        </w:rPr>
        <w:t>Koszt całkowity</w:t>
      </w:r>
      <w:r w:rsidR="00E56BF5" w:rsidRPr="00D06D88">
        <w:rPr>
          <w:rFonts w:cstheme="minorHAnsi"/>
          <w:b/>
          <w:bCs/>
        </w:rPr>
        <w:t xml:space="preserve"> (RRF/KPO – część grantowa)</w:t>
      </w:r>
      <w:r w:rsidRPr="00D06D88">
        <w:rPr>
          <w:rFonts w:cstheme="minorHAnsi"/>
          <w:b/>
          <w:bCs/>
        </w:rPr>
        <w:t xml:space="preserve">: </w:t>
      </w:r>
      <w:r w:rsidR="001127D9">
        <w:rPr>
          <w:rFonts w:ascii="Calibri" w:eastAsia="Times New Roman" w:hAnsi="Calibri" w:cs="Calibri"/>
          <w:b/>
          <w:color w:val="000000"/>
          <w:lang w:eastAsia="pl-PL"/>
        </w:rPr>
        <w:t xml:space="preserve">400 mln </w:t>
      </w:r>
      <w:r w:rsidR="000552BB">
        <w:rPr>
          <w:rFonts w:ascii="Calibri" w:eastAsia="Times New Roman" w:hAnsi="Calibri" w:cs="Calibri"/>
          <w:b/>
          <w:color w:val="000000"/>
          <w:lang w:eastAsia="pl-PL"/>
        </w:rPr>
        <w:t>euro</w:t>
      </w:r>
    </w:p>
    <w:p w14:paraId="25F6A085" w14:textId="3B0467D4" w:rsidR="0075110D" w:rsidRPr="00C33944" w:rsidRDefault="00C67E29" w:rsidP="00C95B88">
      <w:pPr>
        <w:spacing w:before="60" w:after="60"/>
        <w:rPr>
          <w:rFonts w:eastAsia="Times New Roman" w:cstheme="minorHAnsi"/>
          <w:szCs w:val="24"/>
          <w:lang w:eastAsia="pl-PL"/>
        </w:rPr>
      </w:pPr>
      <w:r w:rsidRPr="002B3801">
        <w:rPr>
          <w:rFonts w:cstheme="minorHAnsi"/>
        </w:rPr>
        <w:t xml:space="preserve">Celem inwestycji powiązanych z reformą A3.1 </w:t>
      </w:r>
      <w:r w:rsidR="00B939A8">
        <w:rPr>
          <w:rFonts w:cstheme="minorHAnsi"/>
        </w:rPr>
        <w:t>jest</w:t>
      </w:r>
      <w:r w:rsidR="00B939A8" w:rsidRPr="002B3801">
        <w:rPr>
          <w:rFonts w:cstheme="minorHAnsi"/>
        </w:rPr>
        <w:t xml:space="preserve"> </w:t>
      </w:r>
      <w:r w:rsidRPr="002B3801">
        <w:rPr>
          <w:rFonts w:cstheme="minorHAnsi"/>
        </w:rPr>
        <w:t>faktyczne utworzenie i zapewnienie pełnego funkcjonowania sieci branżowych centrów umiejętności w celu wsparcia rozwoju nowoczesnego szkolenia zawodowego, szkolnictwa wyższego oraz uczenia się przez całe życie. Obejmie to utworzenie centrów umiejętności oraz zapewnienie kursów i programów szkolenia zawodowego w tym dla dorosłych, studentów, osób młodych, nauczycieli zajmujących się kształceniem i szkoleniem zawodowym oraz pracowników. Inwestycja nie obejmuje zakupu gruntów</w:t>
      </w:r>
      <w:r w:rsidR="0075110D" w:rsidRPr="00C33944">
        <w:rPr>
          <w:rFonts w:eastAsia="Times New Roman" w:cstheme="minorHAnsi"/>
          <w:szCs w:val="24"/>
          <w:lang w:eastAsia="pl-PL"/>
        </w:rPr>
        <w:t>.</w:t>
      </w:r>
    </w:p>
    <w:p w14:paraId="0178D67A" w14:textId="77777777" w:rsidR="0075110D" w:rsidRPr="00C33944" w:rsidRDefault="00C67E29" w:rsidP="00C95B88">
      <w:pPr>
        <w:spacing w:before="60" w:after="60"/>
        <w:rPr>
          <w:rFonts w:eastAsia="Times New Roman" w:cstheme="minorHAnsi"/>
          <w:szCs w:val="24"/>
          <w:lang w:eastAsia="pl-PL"/>
        </w:rPr>
      </w:pPr>
      <w:r w:rsidRPr="0094530A">
        <w:rPr>
          <w:rFonts w:cstheme="minorHAnsi"/>
        </w:rPr>
        <w:t xml:space="preserve">Kluczem do realizacji </w:t>
      </w:r>
      <w:r>
        <w:rPr>
          <w:rFonts w:cstheme="minorHAnsi"/>
        </w:rPr>
        <w:t>założonych</w:t>
      </w:r>
      <w:r w:rsidRPr="0094530A">
        <w:rPr>
          <w:rFonts w:cstheme="minorHAnsi"/>
        </w:rPr>
        <w:t xml:space="preserve"> celów będzie zbudowanie przestrzeni dla skutecznej i długofalowej współpracy branżowych organizacji pracodawców, samorządów, szkół prowadzących kształcenie zawodowe, uczelni, pracodawców, ośrodków badawczo-rozwojowych i innych instytucji otoczenia gospodarczego, sprzyjającej koncepcji doskonałości zawodowej na wszystkich poziomach kształcenia zawodowego. Istotna jest także współpraca regionalna w obszarze kształcenia zawodowego i uczenia się przez całe życie</w:t>
      </w:r>
      <w:r w:rsidR="0075110D" w:rsidRPr="00C33944">
        <w:rPr>
          <w:rFonts w:eastAsia="Times New Roman" w:cstheme="minorHAnsi"/>
          <w:szCs w:val="24"/>
          <w:lang w:eastAsia="pl-PL"/>
        </w:rPr>
        <w:t xml:space="preserve">. </w:t>
      </w:r>
    </w:p>
    <w:p w14:paraId="13C8B6BA" w14:textId="77777777" w:rsidR="0075110D" w:rsidRPr="00C33944" w:rsidRDefault="0075110D" w:rsidP="00C95B88">
      <w:pPr>
        <w:spacing w:before="60" w:after="60"/>
        <w:rPr>
          <w:rFonts w:eastAsia="Times New Roman" w:cstheme="minorHAnsi"/>
          <w:szCs w:val="24"/>
          <w:lang w:eastAsia="pl-PL"/>
        </w:rPr>
      </w:pPr>
      <w:r w:rsidRPr="00C33944">
        <w:rPr>
          <w:rFonts w:eastAsia="Times New Roman" w:cstheme="minorHAnsi"/>
          <w:szCs w:val="24"/>
          <w:lang w:eastAsia="pl-PL"/>
        </w:rPr>
        <w:t>Realizacja inwestycji obejmie:</w:t>
      </w:r>
    </w:p>
    <w:p w14:paraId="1616BE16" w14:textId="77777777" w:rsidR="0075110D" w:rsidRPr="00C33944" w:rsidRDefault="00C67E29">
      <w:pPr>
        <w:numPr>
          <w:ilvl w:val="0"/>
          <w:numId w:val="5"/>
        </w:numPr>
        <w:tabs>
          <w:tab w:val="left" w:pos="284"/>
        </w:tabs>
        <w:spacing w:before="60" w:after="60"/>
        <w:rPr>
          <w:rFonts w:eastAsia="Times New Roman" w:cstheme="minorHAnsi"/>
          <w:szCs w:val="24"/>
          <w:lang w:eastAsia="pl-PL"/>
        </w:rPr>
      </w:pPr>
      <w:r w:rsidRPr="0094530A">
        <w:rPr>
          <w:rFonts w:eastAsia="Times New Roman" w:cstheme="minorHAnsi"/>
          <w:szCs w:val="24"/>
          <w:lang w:eastAsia="pl-PL"/>
        </w:rPr>
        <w:t>utworzenie i wsparcie funkcjonowania 120 branżowych centrów umiejętności (BCU), realizujących koncepcję centrów doskonałości zawodowej (CoVEs)</w:t>
      </w:r>
      <w:r w:rsidR="0075110D" w:rsidRPr="00C33944">
        <w:rPr>
          <w:rFonts w:eastAsia="Times New Roman" w:cstheme="minorHAnsi"/>
          <w:szCs w:val="24"/>
          <w:lang w:eastAsia="pl-PL"/>
        </w:rPr>
        <w:t>;</w:t>
      </w:r>
    </w:p>
    <w:p w14:paraId="01872009" w14:textId="77777777" w:rsidR="0075110D" w:rsidRPr="00C33944" w:rsidRDefault="0075110D">
      <w:pPr>
        <w:numPr>
          <w:ilvl w:val="0"/>
          <w:numId w:val="5"/>
        </w:numPr>
        <w:tabs>
          <w:tab w:val="left" w:pos="284"/>
        </w:tabs>
        <w:spacing w:before="60" w:after="120"/>
        <w:rPr>
          <w:rFonts w:eastAsia="Times New Roman" w:cstheme="minorHAnsi"/>
          <w:szCs w:val="24"/>
          <w:lang w:eastAsia="pl-PL"/>
        </w:rPr>
      </w:pPr>
      <w:r w:rsidRPr="00C33944">
        <w:rPr>
          <w:rFonts w:eastAsia="Times New Roman" w:cstheme="minorHAnsi"/>
          <w:bCs/>
          <w:szCs w:val="24"/>
          <w:lang w:eastAsia="pl-PL"/>
        </w:rPr>
        <w:t>zbudowanie systemu koordynacji</w:t>
      </w:r>
      <w:r w:rsidRPr="00C33944">
        <w:rPr>
          <w:rFonts w:eastAsia="Times New Roman" w:cstheme="minorHAnsi"/>
          <w:szCs w:val="24"/>
          <w:lang w:eastAsia="pl-PL"/>
        </w:rPr>
        <w:t xml:space="preserve"> i monitorowania regionalnych działań na rzecz kształcenia zawodowego, szkolnictwa wyższego oraz uczenia się przez całe życie, w tym uczenia się dorosłych.</w:t>
      </w:r>
    </w:p>
    <w:p w14:paraId="37E4A06C" w14:textId="77777777" w:rsidR="0075110D" w:rsidRPr="00C33944" w:rsidRDefault="0075110D" w:rsidP="00C95B88">
      <w:pPr>
        <w:spacing w:after="60"/>
        <w:rPr>
          <w:rFonts w:cstheme="minorHAnsi"/>
          <w:b/>
        </w:rPr>
      </w:pPr>
      <w:r w:rsidRPr="00C33944">
        <w:rPr>
          <w:rFonts w:cstheme="minorHAnsi"/>
          <w:b/>
        </w:rPr>
        <w:t xml:space="preserve">Najważniejsze działania w perspektywie roku (strategia wdrażania): </w:t>
      </w:r>
    </w:p>
    <w:p w14:paraId="58EB1255" w14:textId="289B145C" w:rsidR="0075110D" w:rsidRDefault="0075110D" w:rsidP="00C95B88">
      <w:pPr>
        <w:spacing w:after="120"/>
        <w:rPr>
          <w:rFonts w:cstheme="minorHAnsi"/>
        </w:rPr>
      </w:pPr>
      <w:r w:rsidRPr="00C33944">
        <w:rPr>
          <w:rFonts w:cstheme="minorHAnsi"/>
          <w:b/>
        </w:rPr>
        <w:t>I kwartał 202</w:t>
      </w:r>
      <w:r w:rsidR="00C67E29">
        <w:rPr>
          <w:rFonts w:cstheme="minorHAnsi"/>
          <w:b/>
        </w:rPr>
        <w:t>3</w:t>
      </w:r>
      <w:r w:rsidRPr="00C33944">
        <w:rPr>
          <w:rFonts w:cstheme="minorHAnsi"/>
          <w:b/>
        </w:rPr>
        <w:t xml:space="preserve"> r.:</w:t>
      </w:r>
      <w:r w:rsidRPr="00C33944">
        <w:rPr>
          <w:rFonts w:cstheme="minorHAnsi"/>
        </w:rPr>
        <w:t xml:space="preserve"> </w:t>
      </w:r>
      <w:r w:rsidR="00C67E29" w:rsidRPr="00092A79">
        <w:rPr>
          <w:rFonts w:cstheme="minorHAnsi"/>
        </w:rPr>
        <w:t>Przewiduje się funkcjonowanie 20 branżowych centrów umiejętności oraz zapewnienie kursów i programów szkolenia zawodowego, w tym dla dorosłych, studentów, osób młodych, nauczycieli zajmujących się kształceniem i szkoleniem zawodowym oraz pracowników. Obejmuje</w:t>
      </w:r>
      <w:r w:rsidR="00C67E29">
        <w:rPr>
          <w:rFonts w:cstheme="minorHAnsi"/>
        </w:rPr>
        <w:t xml:space="preserve">: </w:t>
      </w:r>
      <w:r w:rsidR="00C67E29" w:rsidRPr="00092A79">
        <w:rPr>
          <w:rFonts w:cstheme="minorHAnsi"/>
        </w:rPr>
        <w:t>budowę centrów umiejętności</w:t>
      </w:r>
      <w:r w:rsidR="00C67E29">
        <w:rPr>
          <w:rFonts w:cstheme="minorHAnsi"/>
        </w:rPr>
        <w:t>,</w:t>
      </w:r>
      <w:r w:rsidR="00C67E29" w:rsidRPr="00092A79">
        <w:rPr>
          <w:rFonts w:cstheme="minorHAnsi"/>
        </w:rPr>
        <w:t xml:space="preserve"> zakup sprzętu</w:t>
      </w:r>
      <w:r w:rsidR="00C67E29">
        <w:rPr>
          <w:rFonts w:cstheme="minorHAnsi"/>
        </w:rPr>
        <w:t xml:space="preserve">, </w:t>
      </w:r>
      <w:r w:rsidR="00C67E29" w:rsidRPr="00092A79">
        <w:rPr>
          <w:rFonts w:cstheme="minorHAnsi"/>
        </w:rPr>
        <w:t>strukturę instytucjonalną centrów, zatrudnianie pracowników oraz w pełni funkcjonujące centra umiejętności. Inwestycja będzie realizowana w pełnej zgodności z wytycznymi technicznymi dotyczącymi stosowania zasady</w:t>
      </w:r>
      <w:r w:rsidR="00C67E29">
        <w:rPr>
          <w:rFonts w:cstheme="minorHAnsi"/>
        </w:rPr>
        <w:t xml:space="preserve"> DNSH</w:t>
      </w:r>
      <w:r w:rsidR="00C67E29" w:rsidRPr="00092A79">
        <w:rPr>
          <w:rFonts w:cstheme="minorHAnsi"/>
        </w:rPr>
        <w:t>.</w:t>
      </w:r>
      <w:r w:rsidR="00C67E29">
        <w:rPr>
          <w:rFonts w:cstheme="minorHAnsi"/>
        </w:rPr>
        <w:t xml:space="preserve"> B</w:t>
      </w:r>
      <w:r w:rsidR="00C67E29" w:rsidRPr="00092A79">
        <w:rPr>
          <w:rFonts w:cstheme="minorHAnsi"/>
        </w:rPr>
        <w:t xml:space="preserve">udowa nowych budynków musi być zgodna z </w:t>
      </w:r>
      <w:r w:rsidR="003B41FF">
        <w:rPr>
          <w:rFonts w:cstheme="minorHAnsi"/>
        </w:rPr>
        <w:t>wymaganiami</w:t>
      </w:r>
      <w:r w:rsidR="00C67E29" w:rsidRPr="00092A79">
        <w:rPr>
          <w:rFonts w:cstheme="minorHAnsi"/>
        </w:rPr>
        <w:t xml:space="preserve"> dotycząc</w:t>
      </w:r>
      <w:r w:rsidR="003B41FF">
        <w:rPr>
          <w:rFonts w:cstheme="minorHAnsi"/>
        </w:rPr>
        <w:t>ymi</w:t>
      </w:r>
      <w:r w:rsidR="00C67E29" w:rsidRPr="00092A79">
        <w:rPr>
          <w:rFonts w:cstheme="minorHAnsi"/>
        </w:rPr>
        <w:t xml:space="preserve"> budynków o niemal zerowym zużyciu energii, jak określono w dyrektywie w sprawie charakterystyki energetycznej budynków</w:t>
      </w:r>
      <w:r w:rsidR="00711208">
        <w:rPr>
          <w:rFonts w:cstheme="minorHAnsi"/>
        </w:rPr>
        <w:t>.</w:t>
      </w:r>
      <w:r w:rsidR="003B41FF">
        <w:rPr>
          <w:rFonts w:cstheme="minorHAnsi"/>
        </w:rPr>
        <w:t xml:space="preserve"> </w:t>
      </w:r>
    </w:p>
    <w:p w14:paraId="4D2B3253" w14:textId="77777777" w:rsidR="00C40684" w:rsidRPr="00C33944" w:rsidRDefault="00C40684" w:rsidP="00C40684">
      <w:pPr>
        <w:rPr>
          <w:rFonts w:cstheme="minorHAnsi"/>
        </w:rPr>
      </w:pPr>
    </w:p>
    <w:p w14:paraId="0D368621" w14:textId="77777777" w:rsidR="0075110D" w:rsidRPr="00C33944" w:rsidRDefault="0022247B" w:rsidP="001A629A">
      <w:pPr>
        <w:pStyle w:val="Akapitzlist"/>
        <w:numPr>
          <w:ilvl w:val="0"/>
          <w:numId w:val="17"/>
        </w:numPr>
        <w:spacing w:after="120" w:line="240" w:lineRule="auto"/>
        <w:ind w:left="1077" w:hanging="357"/>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7FC449A5" w14:textId="77777777" w:rsidR="00465804" w:rsidRPr="00583887" w:rsidRDefault="00465804" w:rsidP="00583887">
      <w:pPr>
        <w:spacing w:after="120"/>
        <w:rPr>
          <w:rFonts w:cstheme="minorHAnsi"/>
          <w:b/>
          <w:highlight w:val="yellow"/>
          <w:u w:val="single"/>
        </w:rPr>
      </w:pPr>
      <w:r w:rsidRPr="00583887">
        <w:rPr>
          <w:rFonts w:cstheme="minorHAnsi"/>
          <w:b/>
          <w:u w:val="single"/>
        </w:rPr>
        <w:t>Zwiększanie potencjału uczelni (NCBR/MFiPR)</w:t>
      </w:r>
    </w:p>
    <w:p w14:paraId="284A3ED9" w14:textId="77777777" w:rsidR="00465804" w:rsidRPr="00AB287B" w:rsidRDefault="00465804" w:rsidP="00465804">
      <w:pPr>
        <w:spacing w:after="60"/>
        <w:rPr>
          <w:rFonts w:cstheme="minorHAnsi"/>
          <w:b/>
        </w:rPr>
      </w:pPr>
      <w:r w:rsidRPr="00AB287B">
        <w:rPr>
          <w:rFonts w:cstheme="minorHAnsi"/>
          <w:b/>
        </w:rPr>
        <w:t xml:space="preserve">Ogólny harmonogram: </w:t>
      </w:r>
      <w:r>
        <w:rPr>
          <w:rFonts w:cstheme="minorHAnsi"/>
          <w:b/>
        </w:rPr>
        <w:t>II kwartał</w:t>
      </w:r>
      <w:r w:rsidRPr="00AB287B">
        <w:rPr>
          <w:rFonts w:cstheme="minorHAnsi"/>
          <w:b/>
        </w:rPr>
        <w:t xml:space="preserve"> 2023 r.</w:t>
      </w:r>
      <w:r>
        <w:rPr>
          <w:rFonts w:cstheme="minorHAnsi"/>
          <w:b/>
        </w:rPr>
        <w:t xml:space="preserve"> - </w:t>
      </w:r>
      <w:r w:rsidRPr="00AB287B">
        <w:rPr>
          <w:rFonts w:cstheme="minorHAnsi"/>
          <w:b/>
        </w:rPr>
        <w:t>I kwartał 2024 r.</w:t>
      </w:r>
    </w:p>
    <w:p w14:paraId="4359C0B5" w14:textId="38704EC6" w:rsidR="00465804" w:rsidRPr="00AB287B" w:rsidRDefault="00465804" w:rsidP="00465804">
      <w:pPr>
        <w:spacing w:after="60"/>
        <w:rPr>
          <w:rFonts w:eastAsia="Calibri" w:cstheme="minorHAnsi"/>
          <w:b/>
          <w:lang w:bidi="pl-PL"/>
        </w:rPr>
      </w:pPr>
      <w:r w:rsidRPr="00AB287B">
        <w:rPr>
          <w:rFonts w:eastAsia="Calibri" w:cstheme="minorHAnsi"/>
          <w:b/>
          <w:lang w:bidi="pl-PL"/>
        </w:rPr>
        <w:t xml:space="preserve">Wydatki planowane w 2023 r.: 700 </w:t>
      </w:r>
      <w:r>
        <w:rPr>
          <w:rFonts w:eastAsia="Calibri" w:cstheme="minorHAnsi"/>
          <w:b/>
          <w:lang w:bidi="pl-PL"/>
        </w:rPr>
        <w:t>mln</w:t>
      </w:r>
      <w:r w:rsidRPr="00AB287B">
        <w:rPr>
          <w:rFonts w:eastAsia="Calibri" w:cstheme="minorHAnsi"/>
          <w:b/>
          <w:lang w:bidi="pl-PL"/>
        </w:rPr>
        <w:t xml:space="preserve"> </w:t>
      </w:r>
      <w:r w:rsidR="00A812B3">
        <w:rPr>
          <w:rFonts w:eastAsia="Calibri" w:cstheme="minorHAnsi"/>
          <w:b/>
          <w:lang w:bidi="pl-PL"/>
        </w:rPr>
        <w:t>zł</w:t>
      </w:r>
    </w:p>
    <w:p w14:paraId="6542AA3B" w14:textId="77777777" w:rsidR="00465804" w:rsidRPr="00AB287B" w:rsidRDefault="00465804" w:rsidP="00465804">
      <w:pPr>
        <w:spacing w:after="60"/>
        <w:rPr>
          <w:rFonts w:eastAsia="Calibri" w:cstheme="minorHAnsi"/>
          <w:b/>
          <w:lang w:bidi="pl-PL"/>
        </w:rPr>
      </w:pPr>
      <w:r w:rsidRPr="00AB287B">
        <w:rPr>
          <w:rFonts w:eastAsia="Calibri" w:cstheme="minorHAnsi"/>
          <w:b/>
          <w:lang w:bidi="pl-PL"/>
        </w:rPr>
        <w:t>Źródło finansowania:</w:t>
      </w:r>
      <w:r>
        <w:rPr>
          <w:rFonts w:eastAsia="Calibri" w:cstheme="minorHAnsi"/>
          <w:b/>
          <w:lang w:bidi="pl-PL"/>
        </w:rPr>
        <w:t xml:space="preserve"> </w:t>
      </w:r>
      <w:r w:rsidRPr="00BE529F">
        <w:rPr>
          <w:rFonts w:eastAsia="Calibri" w:cstheme="minorHAnsi"/>
          <w:bCs/>
          <w:lang w:bidi="pl-PL"/>
        </w:rPr>
        <w:t>Program Fundusze Europejskie dla Rozwoju Społecznego 2021-2027 (FERS)</w:t>
      </w:r>
    </w:p>
    <w:p w14:paraId="49898867" w14:textId="77777777" w:rsidR="00465804" w:rsidRDefault="00465804" w:rsidP="00465804">
      <w:pPr>
        <w:spacing w:after="60"/>
        <w:rPr>
          <w:rFonts w:cstheme="minorHAnsi"/>
          <w:b/>
        </w:rPr>
      </w:pPr>
      <w:r w:rsidRPr="00AB287B">
        <w:rPr>
          <w:rFonts w:cstheme="minorHAnsi"/>
          <w:b/>
        </w:rPr>
        <w:t>Cel działania/inwestycji</w:t>
      </w:r>
    </w:p>
    <w:p w14:paraId="3C42B1A2" w14:textId="77777777" w:rsidR="00465804" w:rsidRPr="00C303A1" w:rsidRDefault="00465804" w:rsidP="00465804">
      <w:pPr>
        <w:spacing w:after="120"/>
        <w:rPr>
          <w:rFonts w:cstheme="minorHAnsi"/>
          <w:bCs/>
        </w:rPr>
      </w:pPr>
      <w:r w:rsidRPr="00C303A1">
        <w:rPr>
          <w:rFonts w:cstheme="minorHAnsi"/>
          <w:bCs/>
        </w:rPr>
        <w:t>Działania obejmą tworzenie nowych kierunków studiów lub modyfikację istniejących programów kształcenia – przede wszystkim we współpracy z pracodawcami i podmiotami funkcjonującymi w otoczeniu społeczno-gospodarczym, przy uwzględnieniu wyzwań rozwojowych oraz potrzeb regionalnych rynków pracy</w:t>
      </w:r>
      <w:r>
        <w:rPr>
          <w:rFonts w:cstheme="minorHAnsi"/>
          <w:bCs/>
        </w:rPr>
        <w:t xml:space="preserve">, </w:t>
      </w:r>
      <w:r w:rsidRPr="00C303A1">
        <w:rPr>
          <w:rFonts w:cstheme="minorHAnsi"/>
          <w:bCs/>
        </w:rPr>
        <w:t>w tym tzw. kształcenie zamawiane, studia dualne itp. Do programów kształcenia włączane będą zagadnienia dot</w:t>
      </w:r>
      <w:r>
        <w:rPr>
          <w:rFonts w:cstheme="minorHAnsi"/>
          <w:bCs/>
        </w:rPr>
        <w:t>yczące</w:t>
      </w:r>
      <w:r w:rsidRPr="00C303A1">
        <w:rPr>
          <w:rFonts w:cstheme="minorHAnsi"/>
          <w:bCs/>
        </w:rPr>
        <w:t xml:space="preserve"> m.in. zmian klimatycznych, aspektów środowiskowych, energii odnawialnej i zrównoważonego rozwoju oraz dostępności (w tym projektowania uniwersalnego). Przewiduje się premiowanie działań na rzecz rozwoju kierunków STEM oraz promowanie kształcenia na tych kierunkach wśród kobiet</w:t>
      </w:r>
      <w:r w:rsidR="00527C75">
        <w:rPr>
          <w:rFonts w:cstheme="minorHAnsi"/>
          <w:bCs/>
        </w:rPr>
        <w:t>,</w:t>
      </w:r>
      <w:r w:rsidR="00527C75" w:rsidRPr="00527C75">
        <w:rPr>
          <w:rFonts w:cstheme="minorHAnsi"/>
          <w:bCs/>
        </w:rPr>
        <w:t xml:space="preserve"> </w:t>
      </w:r>
      <w:r w:rsidR="000959A7">
        <w:rPr>
          <w:rFonts w:cstheme="minorHAnsi"/>
          <w:bCs/>
        </w:rPr>
        <w:t>w</w:t>
      </w:r>
      <w:r w:rsidR="00527C75" w:rsidRPr="00C303A1">
        <w:rPr>
          <w:rFonts w:cstheme="minorHAnsi"/>
          <w:bCs/>
        </w:rPr>
        <w:t>zbogac</w:t>
      </w:r>
      <w:r w:rsidR="00527C75">
        <w:rPr>
          <w:rFonts w:cstheme="minorHAnsi"/>
          <w:bCs/>
        </w:rPr>
        <w:t>enie programów kształcenia</w:t>
      </w:r>
      <w:r w:rsidR="00527C75" w:rsidRPr="00C303A1">
        <w:rPr>
          <w:rFonts w:cstheme="minorHAnsi"/>
          <w:bCs/>
        </w:rPr>
        <w:t xml:space="preserve"> o </w:t>
      </w:r>
      <w:r w:rsidR="00527C75" w:rsidRPr="00C303A1">
        <w:rPr>
          <w:rFonts w:cstheme="minorHAnsi"/>
          <w:bCs/>
        </w:rPr>
        <w:lastRenderedPageBreak/>
        <w:t xml:space="preserve">elementy praktyczne </w:t>
      </w:r>
      <w:r w:rsidR="000959A7">
        <w:rPr>
          <w:rFonts w:cstheme="minorHAnsi"/>
          <w:bCs/>
        </w:rPr>
        <w:t xml:space="preserve">– </w:t>
      </w:r>
      <w:r w:rsidR="00527C75" w:rsidRPr="00C303A1">
        <w:rPr>
          <w:rFonts w:cstheme="minorHAnsi"/>
          <w:bCs/>
        </w:rPr>
        <w:t>m.in. atrakcyjne staże, wizyty studyjne, zajęcia prowadzone przez praktyków</w:t>
      </w:r>
      <w:r w:rsidR="00527C75">
        <w:rPr>
          <w:rFonts w:cstheme="minorHAnsi"/>
          <w:bCs/>
        </w:rPr>
        <w:t>,</w:t>
      </w:r>
      <w:r w:rsidR="00527C75" w:rsidRPr="00527C75">
        <w:rPr>
          <w:rFonts w:cstheme="minorHAnsi"/>
          <w:bCs/>
        </w:rPr>
        <w:t xml:space="preserve"> </w:t>
      </w:r>
      <w:r w:rsidR="00527C75" w:rsidRPr="00C303A1">
        <w:rPr>
          <w:rFonts w:cstheme="minorHAnsi"/>
          <w:bCs/>
        </w:rPr>
        <w:t>zajęcia wyrównawcze, dodatkowe zajęcia rozwijające kompetencje cyfrowe</w:t>
      </w:r>
      <w:r w:rsidR="00527C75">
        <w:rPr>
          <w:rFonts w:cstheme="minorHAnsi"/>
          <w:bCs/>
        </w:rPr>
        <w:t>.</w:t>
      </w:r>
    </w:p>
    <w:p w14:paraId="65A56200" w14:textId="77777777" w:rsidR="00465804" w:rsidRDefault="00465804" w:rsidP="00465804">
      <w:pPr>
        <w:spacing w:after="60"/>
        <w:rPr>
          <w:rFonts w:cstheme="minorHAnsi"/>
          <w:b/>
        </w:rPr>
      </w:pPr>
      <w:r w:rsidRPr="00AB287B">
        <w:rPr>
          <w:rFonts w:cstheme="minorHAnsi"/>
          <w:b/>
        </w:rPr>
        <w:t>Najważniejsze działania w perspektywie roku (strategia wdrażania):</w:t>
      </w:r>
      <w:r w:rsidRPr="00D06D88">
        <w:rPr>
          <w:rFonts w:cstheme="minorHAnsi"/>
          <w:b/>
        </w:rPr>
        <w:t xml:space="preserve"> </w:t>
      </w:r>
    </w:p>
    <w:p w14:paraId="14AD8527" w14:textId="77777777" w:rsidR="00465804" w:rsidRDefault="00465804" w:rsidP="00465804">
      <w:pPr>
        <w:spacing w:after="60"/>
        <w:rPr>
          <w:rFonts w:cstheme="minorHAnsi"/>
          <w:bCs/>
        </w:rPr>
      </w:pPr>
      <w:r w:rsidRPr="00CD4B69">
        <w:rPr>
          <w:rFonts w:cstheme="minorHAnsi"/>
          <w:b/>
        </w:rPr>
        <w:t>II kwartał 2023 r.:</w:t>
      </w:r>
      <w:r>
        <w:rPr>
          <w:rFonts w:cstheme="minorHAnsi"/>
          <w:bCs/>
        </w:rPr>
        <w:t xml:space="preserve"> </w:t>
      </w:r>
      <w:r w:rsidR="002B028F">
        <w:rPr>
          <w:rFonts w:cstheme="minorHAnsi"/>
          <w:bCs/>
        </w:rPr>
        <w:t>o</w:t>
      </w:r>
      <w:r w:rsidRPr="00CD4B69">
        <w:rPr>
          <w:rFonts w:cstheme="minorHAnsi"/>
          <w:bCs/>
        </w:rPr>
        <w:t>głoszenie dwóch konkursów tematycznych: w kwietniu i czerwcu</w:t>
      </w:r>
      <w:r>
        <w:rPr>
          <w:rFonts w:cstheme="minorHAnsi"/>
          <w:bCs/>
        </w:rPr>
        <w:t>;</w:t>
      </w:r>
    </w:p>
    <w:p w14:paraId="5FD9D2E7" w14:textId="77777777" w:rsidR="00465804" w:rsidRDefault="00465804" w:rsidP="00465804">
      <w:pPr>
        <w:spacing w:after="60"/>
        <w:rPr>
          <w:rFonts w:cstheme="minorHAnsi"/>
          <w:bCs/>
        </w:rPr>
      </w:pPr>
      <w:r w:rsidRPr="00CD4B69">
        <w:rPr>
          <w:rFonts w:cstheme="minorHAnsi"/>
          <w:b/>
        </w:rPr>
        <w:t>IV kwartał 2023 r.:</w:t>
      </w:r>
      <w:r>
        <w:rPr>
          <w:rFonts w:cstheme="minorHAnsi"/>
          <w:bCs/>
        </w:rPr>
        <w:t xml:space="preserve"> </w:t>
      </w:r>
      <w:r w:rsidR="002B028F">
        <w:rPr>
          <w:rFonts w:cstheme="minorHAnsi"/>
          <w:bCs/>
        </w:rPr>
        <w:t>p</w:t>
      </w:r>
      <w:r w:rsidRPr="00AB287B">
        <w:rPr>
          <w:rFonts w:cstheme="minorHAnsi"/>
          <w:bCs/>
        </w:rPr>
        <w:t>odpisanie pierwszych umów z uczelniami na realizację działań</w:t>
      </w:r>
      <w:r>
        <w:rPr>
          <w:rFonts w:cstheme="minorHAnsi"/>
          <w:bCs/>
        </w:rPr>
        <w:t>;</w:t>
      </w:r>
    </w:p>
    <w:p w14:paraId="427CC86D" w14:textId="77777777" w:rsidR="00465804" w:rsidRDefault="00465804" w:rsidP="00465804">
      <w:pPr>
        <w:spacing w:after="60"/>
        <w:rPr>
          <w:rFonts w:cstheme="minorHAnsi"/>
          <w:bCs/>
        </w:rPr>
      </w:pPr>
      <w:r w:rsidRPr="00CD4B69">
        <w:rPr>
          <w:rFonts w:cstheme="minorHAnsi"/>
          <w:b/>
        </w:rPr>
        <w:t>IV kwartał 2023 r. - I kwartał 2024 r.:</w:t>
      </w:r>
      <w:r>
        <w:rPr>
          <w:rFonts w:cstheme="minorHAnsi"/>
          <w:bCs/>
        </w:rPr>
        <w:t xml:space="preserve"> </w:t>
      </w:r>
      <w:r w:rsidR="002B028F">
        <w:rPr>
          <w:rFonts w:cstheme="minorHAnsi"/>
          <w:bCs/>
        </w:rPr>
        <w:t>u</w:t>
      </w:r>
      <w:r w:rsidRPr="00AB287B">
        <w:rPr>
          <w:rFonts w:cstheme="minorHAnsi"/>
          <w:bCs/>
        </w:rPr>
        <w:t>ruchomienie pierwszych działań przez uczelnie</w:t>
      </w:r>
      <w:r>
        <w:rPr>
          <w:rFonts w:cstheme="minorHAnsi"/>
          <w:bCs/>
        </w:rPr>
        <w:t>.</w:t>
      </w:r>
      <w:r w:rsidRPr="00AB287B">
        <w:rPr>
          <w:rFonts w:cstheme="minorHAnsi"/>
          <w:bCs/>
        </w:rPr>
        <w:t xml:space="preserve"> </w:t>
      </w:r>
    </w:p>
    <w:p w14:paraId="550DB876" w14:textId="77777777" w:rsidR="00465804" w:rsidRPr="00583887" w:rsidRDefault="00465804" w:rsidP="000959A7">
      <w:pPr>
        <w:spacing w:before="240" w:after="120"/>
        <w:rPr>
          <w:rFonts w:cstheme="minorHAnsi"/>
          <w:bCs/>
          <w:u w:val="single"/>
        </w:rPr>
      </w:pPr>
      <w:r w:rsidRPr="00583887">
        <w:rPr>
          <w:rFonts w:cstheme="minorHAnsi"/>
          <w:b/>
          <w:u w:val="single"/>
        </w:rPr>
        <w:t>Upowszechnienie alternatywnych metod rozwiązywania sporów poprzez podniesienie kompetencji mediatorów, utworzenie Krajowego Rejestru Mediatorów oraz działania informacyjne (MS)</w:t>
      </w:r>
    </w:p>
    <w:p w14:paraId="0A6A7670" w14:textId="77777777" w:rsidR="00465804" w:rsidRPr="00477AC2" w:rsidRDefault="00465804" w:rsidP="00465804">
      <w:pPr>
        <w:spacing w:after="60"/>
        <w:rPr>
          <w:rFonts w:cstheme="minorHAnsi"/>
          <w:b/>
        </w:rPr>
      </w:pPr>
      <w:r w:rsidRPr="00477AC2">
        <w:rPr>
          <w:rFonts w:cstheme="minorHAnsi"/>
          <w:b/>
        </w:rPr>
        <w:t xml:space="preserve">Ogólny harmonogram: </w:t>
      </w:r>
      <w:r>
        <w:rPr>
          <w:rFonts w:cstheme="minorHAnsi"/>
          <w:b/>
        </w:rPr>
        <w:t xml:space="preserve">II kwartał </w:t>
      </w:r>
      <w:r w:rsidRPr="00477AC2">
        <w:rPr>
          <w:rFonts w:cstheme="minorHAnsi"/>
          <w:b/>
        </w:rPr>
        <w:t xml:space="preserve">2020 r. – </w:t>
      </w:r>
      <w:r>
        <w:rPr>
          <w:rFonts w:cstheme="minorHAnsi"/>
          <w:b/>
        </w:rPr>
        <w:t xml:space="preserve">III kwartał </w:t>
      </w:r>
      <w:r w:rsidRPr="00477AC2">
        <w:rPr>
          <w:rFonts w:cstheme="minorHAnsi"/>
          <w:b/>
        </w:rPr>
        <w:t>2023 r</w:t>
      </w:r>
      <w:r>
        <w:rPr>
          <w:rFonts w:cstheme="minorHAnsi"/>
          <w:b/>
        </w:rPr>
        <w:t>.</w:t>
      </w:r>
    </w:p>
    <w:p w14:paraId="314E6BEC" w14:textId="486A65A7" w:rsidR="00465804" w:rsidRPr="00477AC2" w:rsidRDefault="00465804" w:rsidP="00676848">
      <w:pPr>
        <w:spacing w:after="60"/>
        <w:rPr>
          <w:rFonts w:eastAsia="Calibri" w:cstheme="minorHAnsi"/>
          <w:b/>
          <w:lang w:bidi="pl-PL"/>
        </w:rPr>
      </w:pPr>
      <w:r w:rsidRPr="00477AC2">
        <w:rPr>
          <w:rFonts w:eastAsia="Calibri" w:cstheme="minorHAnsi"/>
          <w:b/>
          <w:lang w:bidi="pl-PL"/>
        </w:rPr>
        <w:t xml:space="preserve">Wydatki planowane w 2023 r.: </w:t>
      </w:r>
      <w:r w:rsidR="00883FB5">
        <w:rPr>
          <w:rFonts w:eastAsia="Calibri" w:cstheme="minorHAnsi"/>
          <w:b/>
          <w:lang w:bidi="pl-PL"/>
        </w:rPr>
        <w:t xml:space="preserve">3 mln </w:t>
      </w:r>
      <w:r w:rsidR="00A812B3">
        <w:rPr>
          <w:rFonts w:eastAsia="Calibri" w:cstheme="minorHAnsi"/>
          <w:b/>
          <w:lang w:bidi="pl-PL"/>
        </w:rPr>
        <w:t>zł</w:t>
      </w:r>
      <w:r w:rsidR="00883FB5">
        <w:rPr>
          <w:rFonts w:eastAsia="Calibri" w:cstheme="minorHAnsi"/>
          <w:b/>
          <w:lang w:bidi="pl-PL"/>
        </w:rPr>
        <w:t xml:space="preserve"> (całkowity budżet projektu </w:t>
      </w:r>
      <w:r w:rsidR="001127D9">
        <w:rPr>
          <w:rFonts w:eastAsia="Calibri" w:cstheme="minorHAnsi"/>
          <w:b/>
          <w:lang w:bidi="pl-PL"/>
        </w:rPr>
        <w:t xml:space="preserve">12,2 mln </w:t>
      </w:r>
      <w:r w:rsidR="00A812B3">
        <w:rPr>
          <w:rFonts w:eastAsia="Calibri" w:cstheme="minorHAnsi"/>
          <w:b/>
          <w:lang w:bidi="pl-PL"/>
        </w:rPr>
        <w:t>zł</w:t>
      </w:r>
      <w:r w:rsidR="00883FB5">
        <w:rPr>
          <w:rFonts w:eastAsia="Calibri" w:cstheme="minorHAnsi"/>
          <w:b/>
          <w:lang w:bidi="pl-PL"/>
        </w:rPr>
        <w:t>)</w:t>
      </w:r>
    </w:p>
    <w:p w14:paraId="288F1048" w14:textId="77777777" w:rsidR="00465804" w:rsidRPr="00477AC2" w:rsidRDefault="00465804" w:rsidP="00465804">
      <w:pPr>
        <w:spacing w:after="60"/>
        <w:rPr>
          <w:rFonts w:eastAsia="Calibri" w:cstheme="minorHAnsi"/>
          <w:bCs/>
          <w:lang w:bidi="pl-PL"/>
        </w:rPr>
      </w:pPr>
      <w:r w:rsidRPr="00477AC2">
        <w:rPr>
          <w:rFonts w:eastAsia="Calibri" w:cstheme="minorHAnsi"/>
          <w:b/>
          <w:lang w:bidi="pl-PL"/>
        </w:rPr>
        <w:t>Źródło finansowania</w:t>
      </w:r>
      <w:r w:rsidRPr="00477AC2">
        <w:rPr>
          <w:rFonts w:eastAsia="Calibri" w:cstheme="minorHAnsi"/>
          <w:bCs/>
          <w:lang w:bidi="pl-PL"/>
        </w:rPr>
        <w:t>: Projekt jest finansowany częściowo ze środków krajowych i współfinansowany ze środków Europejskiego Funduszu Społecznego w ramach Programu Operacyjn</w:t>
      </w:r>
      <w:r>
        <w:rPr>
          <w:rFonts w:eastAsia="Calibri" w:cstheme="minorHAnsi"/>
          <w:bCs/>
          <w:lang w:bidi="pl-PL"/>
        </w:rPr>
        <w:t>ego</w:t>
      </w:r>
      <w:r w:rsidRPr="00477AC2">
        <w:rPr>
          <w:rFonts w:eastAsia="Calibri" w:cstheme="minorHAnsi"/>
          <w:bCs/>
          <w:lang w:bidi="pl-PL"/>
        </w:rPr>
        <w:t xml:space="preserve"> Wiedza Edukacja Rozwój, w ramach działania 2.17 „Skuteczny Wymiar Sprawiedliwości”.</w:t>
      </w:r>
    </w:p>
    <w:p w14:paraId="137061F1" w14:textId="77777777" w:rsidR="00465804" w:rsidRPr="00600463" w:rsidRDefault="00465804" w:rsidP="00600463">
      <w:pPr>
        <w:spacing w:after="120"/>
        <w:rPr>
          <w:rFonts w:eastAsia="Times New Roman" w:cstheme="minorHAnsi"/>
          <w:bCs/>
          <w:lang w:eastAsia="pl-PL"/>
        </w:rPr>
      </w:pPr>
      <w:r w:rsidRPr="00477AC2">
        <w:rPr>
          <w:rFonts w:cstheme="minorHAnsi"/>
          <w:b/>
        </w:rPr>
        <w:t>Cel działania</w:t>
      </w:r>
      <w:r w:rsidR="00600463">
        <w:rPr>
          <w:rFonts w:cstheme="minorHAnsi"/>
          <w:b/>
        </w:rPr>
        <w:t xml:space="preserve">: </w:t>
      </w:r>
      <w:r w:rsidR="00600463" w:rsidRPr="00600463">
        <w:rPr>
          <w:rFonts w:cstheme="minorHAnsi"/>
        </w:rPr>
        <w:t>U</w:t>
      </w:r>
      <w:r w:rsidR="00B036A1" w:rsidRPr="00477AC2">
        <w:rPr>
          <w:rFonts w:eastAsia="Times New Roman" w:cstheme="minorHAnsi"/>
          <w:bCs/>
          <w:lang w:eastAsia="pl-PL"/>
        </w:rPr>
        <w:t>powszechnienie mediacji jako alternatywnej metody rozwiązywania sporów</w:t>
      </w:r>
      <w:r w:rsidR="00600463">
        <w:rPr>
          <w:rFonts w:eastAsia="Times New Roman" w:cstheme="minorHAnsi"/>
          <w:bCs/>
          <w:lang w:eastAsia="pl-PL"/>
        </w:rPr>
        <w:t>,</w:t>
      </w:r>
      <w:r w:rsidR="00B036A1">
        <w:rPr>
          <w:rFonts w:eastAsia="Times New Roman" w:cstheme="minorHAnsi"/>
          <w:bCs/>
          <w:lang w:eastAsia="pl-PL"/>
        </w:rPr>
        <w:t xml:space="preserve"> m. in. poprzez </w:t>
      </w:r>
      <w:r w:rsidR="00B036A1" w:rsidRPr="00477AC2">
        <w:rPr>
          <w:rFonts w:eastAsia="Times New Roman" w:cstheme="minorHAnsi"/>
          <w:bCs/>
          <w:lang w:eastAsia="pl-PL"/>
        </w:rPr>
        <w:t>zwiększenie dostępności do profesjonalnie przeszkolonych mediatorów</w:t>
      </w:r>
      <w:r w:rsidR="00B036A1">
        <w:rPr>
          <w:rFonts w:eastAsia="Times New Roman" w:cstheme="minorHAnsi"/>
          <w:bCs/>
          <w:lang w:eastAsia="pl-PL"/>
        </w:rPr>
        <w:t xml:space="preserve">. Działanie ma też na celu </w:t>
      </w:r>
      <w:r w:rsidR="00B036A1" w:rsidRPr="00477AC2">
        <w:rPr>
          <w:rFonts w:eastAsia="Times New Roman" w:cstheme="minorHAnsi"/>
          <w:bCs/>
          <w:lang w:eastAsia="pl-PL"/>
        </w:rPr>
        <w:t>profesjonalizacj</w:t>
      </w:r>
      <w:r w:rsidR="00B036A1">
        <w:rPr>
          <w:rFonts w:eastAsia="Times New Roman" w:cstheme="minorHAnsi"/>
          <w:bCs/>
          <w:lang w:eastAsia="pl-PL"/>
        </w:rPr>
        <w:t>ę</w:t>
      </w:r>
      <w:r w:rsidR="00B036A1" w:rsidRPr="00477AC2">
        <w:rPr>
          <w:rFonts w:eastAsia="Times New Roman" w:cstheme="minorHAnsi"/>
          <w:bCs/>
          <w:lang w:eastAsia="pl-PL"/>
        </w:rPr>
        <w:t xml:space="preserve"> zawodu mediatora</w:t>
      </w:r>
      <w:r w:rsidR="00B036A1">
        <w:rPr>
          <w:rFonts w:eastAsia="Times New Roman" w:cstheme="minorHAnsi"/>
          <w:bCs/>
          <w:lang w:eastAsia="pl-PL"/>
        </w:rPr>
        <w:t xml:space="preserve">, co powinno przełożyć się na </w:t>
      </w:r>
      <w:r w:rsidR="00B036A1" w:rsidRPr="00B036A1">
        <w:rPr>
          <w:rFonts w:eastAsia="Times New Roman" w:cstheme="minorHAnsi"/>
          <w:bCs/>
          <w:lang w:eastAsia="pl-PL"/>
        </w:rPr>
        <w:t xml:space="preserve">podniesienie jakości postępowań mediacyjnych </w:t>
      </w:r>
      <w:r w:rsidR="00B036A1">
        <w:rPr>
          <w:rFonts w:eastAsia="Times New Roman" w:cstheme="minorHAnsi"/>
          <w:bCs/>
          <w:lang w:eastAsia="pl-PL"/>
        </w:rPr>
        <w:t xml:space="preserve">i </w:t>
      </w:r>
      <w:r w:rsidR="00B036A1" w:rsidRPr="00477AC2">
        <w:rPr>
          <w:rFonts w:eastAsia="Times New Roman" w:cstheme="minorHAnsi"/>
          <w:bCs/>
          <w:lang w:eastAsia="pl-PL"/>
        </w:rPr>
        <w:t>zmniejszenie wpływu spraw do sądów</w:t>
      </w:r>
      <w:r w:rsidR="00B036A1" w:rsidRPr="00B036A1">
        <w:rPr>
          <w:rFonts w:eastAsia="Times New Roman" w:cstheme="minorHAnsi"/>
          <w:bCs/>
          <w:lang w:eastAsia="pl-PL"/>
        </w:rPr>
        <w:t xml:space="preserve"> </w:t>
      </w:r>
      <w:r w:rsidR="00B036A1">
        <w:rPr>
          <w:rFonts w:eastAsia="Times New Roman" w:cstheme="minorHAnsi"/>
          <w:bCs/>
          <w:lang w:eastAsia="pl-PL"/>
        </w:rPr>
        <w:t xml:space="preserve">i ogólny </w:t>
      </w:r>
      <w:r w:rsidR="00B036A1" w:rsidRPr="00477AC2">
        <w:rPr>
          <w:rFonts w:eastAsia="Times New Roman" w:cstheme="minorHAnsi"/>
          <w:bCs/>
          <w:lang w:eastAsia="pl-PL"/>
        </w:rPr>
        <w:t>wzrost znaczenia mediacji jako instytucji zaufania publicznego.</w:t>
      </w:r>
    </w:p>
    <w:p w14:paraId="596A0E7A" w14:textId="77777777" w:rsidR="00465804" w:rsidRPr="00D06D88" w:rsidRDefault="00465804" w:rsidP="00676848">
      <w:pPr>
        <w:spacing w:after="120"/>
        <w:rPr>
          <w:rFonts w:cstheme="minorHAnsi"/>
          <w:b/>
        </w:rPr>
      </w:pPr>
      <w:r w:rsidRPr="00477AC2">
        <w:rPr>
          <w:rFonts w:cstheme="minorHAnsi"/>
          <w:b/>
        </w:rPr>
        <w:t>Najważniejsze działania w perspektywie roku (strategia wdrażania):</w:t>
      </w:r>
      <w:r w:rsidRPr="00D06D88">
        <w:rPr>
          <w:rFonts w:cstheme="minorHAnsi"/>
          <w:b/>
        </w:rPr>
        <w:t xml:space="preserve"> </w:t>
      </w:r>
    </w:p>
    <w:p w14:paraId="54BA3370" w14:textId="57B76C50" w:rsidR="00465804" w:rsidRPr="00477AC2" w:rsidRDefault="00883FB5" w:rsidP="00676848">
      <w:pPr>
        <w:spacing w:after="60"/>
        <w:rPr>
          <w:rFonts w:eastAsia="Times New Roman" w:cstheme="minorHAnsi"/>
          <w:bCs/>
          <w:lang w:eastAsia="pl-PL"/>
        </w:rPr>
      </w:pPr>
      <w:r>
        <w:rPr>
          <w:rFonts w:eastAsia="Times New Roman" w:cstheme="minorHAnsi"/>
          <w:b/>
          <w:lang w:eastAsia="pl-PL"/>
        </w:rPr>
        <w:t xml:space="preserve">I-II </w:t>
      </w:r>
      <w:r w:rsidR="00E0451D" w:rsidRPr="00E0451D">
        <w:rPr>
          <w:rFonts w:eastAsia="Times New Roman" w:cstheme="minorHAnsi"/>
          <w:b/>
          <w:lang w:eastAsia="pl-PL"/>
        </w:rPr>
        <w:t>kwartał 2023 r.:</w:t>
      </w:r>
      <w:r w:rsidR="00DD0303">
        <w:rPr>
          <w:rFonts w:eastAsia="Times New Roman" w:cstheme="minorHAnsi"/>
          <w:bCs/>
          <w:lang w:eastAsia="pl-PL"/>
        </w:rPr>
        <w:t xml:space="preserve"> </w:t>
      </w:r>
      <w:r w:rsidR="00465804" w:rsidRPr="00477AC2">
        <w:rPr>
          <w:rFonts w:eastAsia="Times New Roman" w:cstheme="minorHAnsi"/>
          <w:bCs/>
          <w:lang w:eastAsia="pl-PL"/>
        </w:rPr>
        <w:t>przeprowadzenie cyklu ogólnopolskich szkoleń mediacyjnych (szkolenia 24. i 80. godzinne) zgodnych ze standardami Zintegrowanego Systemu Kwalifikacji dla mediatorów i osób zainteresowanych wykonywaniem zawodu mediatora;</w:t>
      </w:r>
    </w:p>
    <w:p w14:paraId="065436B8" w14:textId="734E7B18" w:rsidR="00465804" w:rsidRPr="00600463" w:rsidRDefault="00883FB5" w:rsidP="00676848">
      <w:pPr>
        <w:spacing w:after="60"/>
        <w:rPr>
          <w:rFonts w:eastAsia="Times New Roman" w:cstheme="minorHAnsi"/>
          <w:bCs/>
          <w:lang w:eastAsia="pl-PL"/>
        </w:rPr>
      </w:pPr>
      <w:r>
        <w:rPr>
          <w:rFonts w:eastAsia="Times New Roman" w:cstheme="minorHAnsi"/>
          <w:b/>
          <w:lang w:eastAsia="pl-PL"/>
        </w:rPr>
        <w:t xml:space="preserve">I-II </w:t>
      </w:r>
      <w:r w:rsidR="00E0451D" w:rsidRPr="00E0451D">
        <w:rPr>
          <w:rFonts w:eastAsia="Times New Roman" w:cstheme="minorHAnsi"/>
          <w:b/>
          <w:lang w:eastAsia="pl-PL"/>
        </w:rPr>
        <w:t>kwartał 2023 r.</w:t>
      </w:r>
      <w:r w:rsidR="00600463">
        <w:rPr>
          <w:rFonts w:eastAsia="Times New Roman" w:cstheme="minorHAnsi"/>
          <w:b/>
          <w:lang w:eastAsia="pl-PL"/>
        </w:rPr>
        <w:t>:</w:t>
      </w:r>
      <w:r w:rsidR="00DD0303">
        <w:rPr>
          <w:rFonts w:eastAsia="Times New Roman" w:cstheme="minorHAnsi"/>
          <w:bCs/>
          <w:lang w:eastAsia="pl-PL"/>
        </w:rPr>
        <w:t xml:space="preserve"> </w:t>
      </w:r>
      <w:r w:rsidR="00465804" w:rsidRPr="00477AC2">
        <w:rPr>
          <w:rFonts w:eastAsia="Times New Roman" w:cstheme="minorHAnsi"/>
          <w:bCs/>
          <w:lang w:eastAsia="pl-PL"/>
        </w:rPr>
        <w:t>spotkania mediatorów z przedstawicielami sądownictwa w sądach okręgowych na temat współpracy mediatorów z sądami i promowania mediacji</w:t>
      </w:r>
      <w:r w:rsidR="00DD0303">
        <w:rPr>
          <w:rFonts w:eastAsia="Times New Roman" w:cstheme="minorHAnsi"/>
          <w:bCs/>
          <w:lang w:eastAsia="pl-PL"/>
        </w:rPr>
        <w:t xml:space="preserve"> oraz działania informacyjno-promocyjne m. in. </w:t>
      </w:r>
      <w:r w:rsidR="00DD0303" w:rsidRPr="00477AC2">
        <w:rPr>
          <w:rFonts w:eastAsia="Times New Roman" w:cstheme="minorHAnsi"/>
          <w:bCs/>
          <w:lang w:eastAsia="pl-PL"/>
        </w:rPr>
        <w:t xml:space="preserve">poprzez prowadzenie profili projektu KRM w mediach społecznościowych (Facebook, </w:t>
      </w:r>
      <w:proofErr w:type="spellStart"/>
      <w:r w:rsidR="00DD0303" w:rsidRPr="00477AC2">
        <w:rPr>
          <w:rFonts w:eastAsia="Times New Roman" w:cstheme="minorHAnsi"/>
          <w:bCs/>
          <w:lang w:eastAsia="pl-PL"/>
        </w:rPr>
        <w:t>Linkedin</w:t>
      </w:r>
      <w:proofErr w:type="spellEnd"/>
      <w:r w:rsidR="00DD0303" w:rsidRPr="00477AC2">
        <w:rPr>
          <w:rFonts w:eastAsia="Times New Roman" w:cstheme="minorHAnsi"/>
          <w:bCs/>
          <w:lang w:eastAsia="pl-PL"/>
        </w:rPr>
        <w:t>)</w:t>
      </w:r>
      <w:r w:rsidR="00DD0303">
        <w:rPr>
          <w:rFonts w:eastAsia="Times New Roman" w:cstheme="minorHAnsi"/>
          <w:bCs/>
          <w:lang w:eastAsia="pl-PL"/>
        </w:rPr>
        <w:t>, webinaria dla sędziów, panele dyskusyjne</w:t>
      </w:r>
      <w:r w:rsidR="00DD0303" w:rsidRPr="00477AC2">
        <w:rPr>
          <w:rFonts w:eastAsia="Times New Roman" w:cstheme="minorHAnsi"/>
          <w:bCs/>
          <w:lang w:eastAsia="pl-PL"/>
        </w:rPr>
        <w:t>;</w:t>
      </w:r>
    </w:p>
    <w:p w14:paraId="67C3DAF4" w14:textId="57E9F074" w:rsidR="00465804" w:rsidRPr="00477AC2" w:rsidRDefault="00883FB5" w:rsidP="00676848">
      <w:pPr>
        <w:spacing w:after="60"/>
        <w:rPr>
          <w:rFonts w:eastAsia="Times New Roman" w:cstheme="minorHAnsi"/>
          <w:bCs/>
          <w:lang w:eastAsia="pl-PL"/>
        </w:rPr>
      </w:pPr>
      <w:r>
        <w:rPr>
          <w:rFonts w:eastAsia="Times New Roman" w:cstheme="minorHAnsi"/>
          <w:b/>
          <w:lang w:eastAsia="pl-PL"/>
        </w:rPr>
        <w:t xml:space="preserve">I-III </w:t>
      </w:r>
      <w:r w:rsidR="00E0451D" w:rsidRPr="00E0451D">
        <w:rPr>
          <w:rFonts w:eastAsia="Times New Roman" w:cstheme="minorHAnsi"/>
          <w:b/>
          <w:lang w:eastAsia="pl-PL"/>
        </w:rPr>
        <w:t>kwartał 2023 r.:</w:t>
      </w:r>
      <w:r w:rsidR="00DD0303">
        <w:rPr>
          <w:rFonts w:eastAsia="Times New Roman" w:cstheme="minorHAnsi"/>
          <w:bCs/>
          <w:lang w:eastAsia="pl-PL"/>
        </w:rPr>
        <w:t xml:space="preserve"> </w:t>
      </w:r>
      <w:r w:rsidR="00465804" w:rsidRPr="00477AC2">
        <w:rPr>
          <w:rFonts w:eastAsia="Times New Roman" w:cstheme="minorHAnsi"/>
          <w:bCs/>
          <w:lang w:eastAsia="pl-PL"/>
        </w:rPr>
        <w:t>utworzenie systemu teleinformatycznego Krajowego Rejestru Mediatorów wraz ze stroną internetową rejestru.</w:t>
      </w:r>
    </w:p>
    <w:p w14:paraId="5FB39FA0" w14:textId="77777777" w:rsidR="00465804" w:rsidRDefault="00465804" w:rsidP="00465804">
      <w:pPr>
        <w:spacing w:after="60"/>
        <w:rPr>
          <w:rFonts w:cstheme="minorHAnsi"/>
          <w:b/>
        </w:rPr>
      </w:pPr>
    </w:p>
    <w:p w14:paraId="08FFA6ED" w14:textId="77777777" w:rsidR="00465804" w:rsidRPr="00583887" w:rsidRDefault="00465804" w:rsidP="00600463">
      <w:pPr>
        <w:spacing w:before="240" w:after="120" w:line="276" w:lineRule="auto"/>
        <w:rPr>
          <w:rFonts w:ascii="Calibri" w:eastAsia="Calibri" w:hAnsi="Calibri" w:cs="Calibri"/>
          <w:b/>
          <w:u w:val="single"/>
        </w:rPr>
      </w:pPr>
      <w:bookmarkStart w:id="11" w:name="_Hlk128053030"/>
      <w:r w:rsidRPr="00583887">
        <w:rPr>
          <w:rFonts w:ascii="Calibri" w:eastAsia="Calibri" w:hAnsi="Calibri" w:cs="Calibri"/>
          <w:b/>
          <w:u w:val="single"/>
        </w:rPr>
        <w:t>Projekty szkoleniowe i doradcze pracowników, przedsiębiorstw i przedsiębiorców realizowanych w obszarach kluczowych dla rozwoju społeczno-gospodarczego kraju (</w:t>
      </w:r>
      <w:r w:rsidR="00206C4F" w:rsidRPr="00583887">
        <w:rPr>
          <w:rFonts w:ascii="Calibri" w:eastAsia="Calibri" w:hAnsi="Calibri" w:cs="Calibri"/>
          <w:b/>
          <w:u w:val="single"/>
        </w:rPr>
        <w:t>MFiPR/</w:t>
      </w:r>
      <w:r w:rsidRPr="00583887">
        <w:rPr>
          <w:rFonts w:ascii="Calibri" w:eastAsia="Calibri" w:hAnsi="Calibri" w:cs="Calibri"/>
          <w:b/>
          <w:u w:val="single"/>
        </w:rPr>
        <w:t>PARP)</w:t>
      </w:r>
    </w:p>
    <w:p w14:paraId="52B397DB" w14:textId="7B6E0F25" w:rsidR="00465804" w:rsidRPr="007911F4" w:rsidRDefault="00465804" w:rsidP="00465804">
      <w:pPr>
        <w:spacing w:after="60" w:line="276" w:lineRule="auto"/>
        <w:jc w:val="left"/>
        <w:rPr>
          <w:rFonts w:ascii="Calibri" w:eastAsia="Calibri" w:hAnsi="Calibri" w:cs="Calibri"/>
          <w:b/>
        </w:rPr>
      </w:pPr>
      <w:r w:rsidRPr="007911F4">
        <w:rPr>
          <w:rFonts w:ascii="Calibri" w:eastAsia="Calibri" w:hAnsi="Calibri" w:cs="Calibri"/>
          <w:b/>
        </w:rPr>
        <w:t xml:space="preserve">Ogólny harmonogram: </w:t>
      </w:r>
      <w:r w:rsidR="00053CF2">
        <w:rPr>
          <w:rFonts w:ascii="Calibri" w:eastAsia="Calibri" w:hAnsi="Calibri" w:cs="Calibri"/>
          <w:b/>
        </w:rPr>
        <w:t xml:space="preserve">III kwartał </w:t>
      </w:r>
      <w:r w:rsidRPr="007911F4">
        <w:rPr>
          <w:rFonts w:ascii="Calibri" w:eastAsia="Calibri" w:hAnsi="Calibri" w:cs="Calibri"/>
          <w:b/>
        </w:rPr>
        <w:t xml:space="preserve">2023 r. – </w:t>
      </w:r>
      <w:r w:rsidR="00053CF2">
        <w:rPr>
          <w:rFonts w:ascii="Calibri" w:eastAsia="Calibri" w:hAnsi="Calibri" w:cs="Calibri"/>
          <w:b/>
        </w:rPr>
        <w:t xml:space="preserve">IV kwartał </w:t>
      </w:r>
      <w:r w:rsidRPr="007911F4">
        <w:rPr>
          <w:rFonts w:ascii="Calibri" w:eastAsia="Calibri" w:hAnsi="Calibri" w:cs="Calibri"/>
          <w:b/>
        </w:rPr>
        <w:t>2029 r.</w:t>
      </w:r>
    </w:p>
    <w:p w14:paraId="0B4BE559" w14:textId="46325E08" w:rsidR="00053CF2" w:rsidRDefault="00053CF2" w:rsidP="00465804">
      <w:pPr>
        <w:spacing w:after="60" w:line="276" w:lineRule="auto"/>
        <w:jc w:val="left"/>
        <w:rPr>
          <w:rFonts w:ascii="Calibri" w:eastAsia="Calibri" w:hAnsi="Calibri" w:cs="Calibri"/>
          <w:b/>
          <w:lang w:bidi="pl-PL"/>
        </w:rPr>
      </w:pPr>
      <w:r>
        <w:rPr>
          <w:rFonts w:ascii="Calibri" w:eastAsia="Calibri" w:hAnsi="Calibri" w:cs="Calibri"/>
          <w:b/>
          <w:lang w:bidi="pl-PL"/>
        </w:rPr>
        <w:t xml:space="preserve">Koszt całkowity: </w:t>
      </w:r>
      <w:r w:rsidR="0067271A" w:rsidRPr="0067271A">
        <w:rPr>
          <w:rFonts w:ascii="Calibri" w:eastAsia="Calibri" w:hAnsi="Calibri" w:cs="Calibri"/>
          <w:b/>
          <w:lang w:bidi="pl-PL"/>
        </w:rPr>
        <w:t>1,3 mld</w:t>
      </w:r>
      <w:r w:rsidR="0067271A">
        <w:rPr>
          <w:rFonts w:ascii="Calibri" w:eastAsia="Calibri" w:hAnsi="Calibri" w:cs="Calibri"/>
          <w:b/>
          <w:lang w:bidi="pl-PL"/>
        </w:rPr>
        <w:t xml:space="preserve"> zł </w:t>
      </w:r>
    </w:p>
    <w:p w14:paraId="4ED58A85" w14:textId="154E232A" w:rsidR="00465804" w:rsidRPr="007911F4" w:rsidRDefault="00465804" w:rsidP="00465804">
      <w:pPr>
        <w:spacing w:after="60" w:line="276" w:lineRule="auto"/>
        <w:jc w:val="left"/>
        <w:rPr>
          <w:rFonts w:ascii="Calibri" w:eastAsia="Calibri" w:hAnsi="Calibri" w:cs="Calibri"/>
          <w:b/>
          <w:lang w:bidi="pl-PL"/>
        </w:rPr>
      </w:pPr>
      <w:r w:rsidRPr="007911F4">
        <w:rPr>
          <w:rFonts w:ascii="Calibri" w:eastAsia="Calibri" w:hAnsi="Calibri" w:cs="Calibri"/>
          <w:b/>
          <w:lang w:bidi="pl-PL"/>
        </w:rPr>
        <w:t xml:space="preserve">Wydatki planowane w 2023 r.: 18,1 mln </w:t>
      </w:r>
      <w:r w:rsidR="000552BB">
        <w:rPr>
          <w:rFonts w:ascii="Calibri" w:eastAsia="Calibri" w:hAnsi="Calibri" w:cs="Calibri"/>
          <w:b/>
          <w:lang w:bidi="pl-PL"/>
        </w:rPr>
        <w:t>zł</w:t>
      </w:r>
    </w:p>
    <w:p w14:paraId="712FE19C" w14:textId="77777777" w:rsidR="00465804" w:rsidRPr="007911F4" w:rsidRDefault="00465804" w:rsidP="00465804">
      <w:pPr>
        <w:spacing w:after="60" w:line="276" w:lineRule="auto"/>
        <w:jc w:val="left"/>
        <w:rPr>
          <w:rFonts w:ascii="Calibri" w:eastAsia="Calibri" w:hAnsi="Calibri" w:cs="Calibri"/>
          <w:b/>
        </w:rPr>
      </w:pPr>
      <w:r w:rsidRPr="007911F4">
        <w:rPr>
          <w:rFonts w:ascii="Calibri" w:eastAsia="Calibri" w:hAnsi="Calibri" w:cs="Calibri"/>
          <w:b/>
          <w:lang w:bidi="pl-PL"/>
        </w:rPr>
        <w:t>Źródło finansowania</w:t>
      </w:r>
      <w:r w:rsidRPr="007911F4">
        <w:rPr>
          <w:rFonts w:ascii="Calibri" w:eastAsia="Calibri" w:hAnsi="Calibri" w:cs="Calibri"/>
          <w:bCs/>
          <w:lang w:bidi="pl-PL"/>
        </w:rPr>
        <w:t>: Środki UE i budżet państwa</w:t>
      </w:r>
      <w:r w:rsidR="00BE529F">
        <w:rPr>
          <w:rFonts w:ascii="Calibri" w:eastAsia="Calibri" w:hAnsi="Calibri" w:cs="Calibri"/>
          <w:bCs/>
          <w:lang w:bidi="pl-PL"/>
        </w:rPr>
        <w:t>.</w:t>
      </w:r>
    </w:p>
    <w:p w14:paraId="54EF20F2" w14:textId="0390D201" w:rsidR="00021C7F" w:rsidRDefault="00465804" w:rsidP="00676848">
      <w:pPr>
        <w:spacing w:after="120"/>
        <w:rPr>
          <w:rFonts w:ascii="Calibri" w:eastAsia="Calibri" w:hAnsi="Calibri" w:cs="Times New Roman"/>
          <w:b/>
        </w:rPr>
      </w:pPr>
      <w:r w:rsidRPr="007911F4">
        <w:rPr>
          <w:rFonts w:ascii="Calibri" w:eastAsia="Calibri" w:hAnsi="Calibri" w:cs="Times New Roman"/>
          <w:b/>
        </w:rPr>
        <w:t xml:space="preserve">Cel </w:t>
      </w:r>
      <w:r w:rsidR="0040137B">
        <w:rPr>
          <w:rFonts w:ascii="Calibri" w:eastAsia="Calibri" w:hAnsi="Calibri" w:cs="Times New Roman"/>
          <w:b/>
        </w:rPr>
        <w:t>działania:</w:t>
      </w:r>
      <w:r w:rsidR="00DD0303">
        <w:rPr>
          <w:rFonts w:ascii="Calibri" w:eastAsia="Calibri" w:hAnsi="Calibri" w:cs="Times New Roman"/>
          <w:color w:val="000000"/>
        </w:rPr>
        <w:t xml:space="preserve"> </w:t>
      </w:r>
      <w:r w:rsidRPr="007911F4">
        <w:rPr>
          <w:rFonts w:ascii="Calibri" w:eastAsia="Calibri" w:hAnsi="Calibri" w:cs="Times New Roman"/>
          <w:color w:val="000000"/>
        </w:rPr>
        <w:t xml:space="preserve">Wspieranie dostosowania pracowników, przedsiębiorstw i przedsiębiorców do zmian gospodarczych, także w związku z okresowymi trudnościami, zmianami demograficznymi </w:t>
      </w:r>
      <w:r w:rsidR="00543074">
        <w:rPr>
          <w:rFonts w:ascii="Calibri" w:eastAsia="Calibri" w:hAnsi="Calibri" w:cs="Times New Roman"/>
          <w:color w:val="000000"/>
        </w:rPr>
        <w:br/>
      </w:r>
      <w:r w:rsidRPr="007911F4">
        <w:rPr>
          <w:rFonts w:ascii="Calibri" w:eastAsia="Calibri" w:hAnsi="Calibri" w:cs="Times New Roman"/>
          <w:color w:val="000000"/>
        </w:rPr>
        <w:t xml:space="preserve">i dostosowaniem do unijnego prawa w zakresie Dyrektywy EAA. Wspieranie przedsiębiorstw </w:t>
      </w:r>
      <w:r w:rsidR="00543074">
        <w:rPr>
          <w:rFonts w:ascii="Calibri" w:eastAsia="Calibri" w:hAnsi="Calibri" w:cs="Times New Roman"/>
          <w:color w:val="000000"/>
        </w:rPr>
        <w:br/>
      </w:r>
      <w:r w:rsidRPr="007911F4">
        <w:rPr>
          <w:rFonts w:ascii="Calibri" w:eastAsia="Calibri" w:hAnsi="Calibri" w:cs="Times New Roman"/>
          <w:color w:val="000000"/>
        </w:rPr>
        <w:t>i pracowników w nabywaniu kompetencji zielonych w obszarze GOZ i niskiej/zerowej emisyjności. Wzmocnienie i rozwój jakości usług świadczonych za pośrednictwem Bazy Usług Rozwojowych.</w:t>
      </w:r>
    </w:p>
    <w:p w14:paraId="74CFC6BE" w14:textId="77777777" w:rsidR="00465804" w:rsidRPr="007911F4" w:rsidRDefault="00465804" w:rsidP="00465804">
      <w:pPr>
        <w:spacing w:after="60" w:line="276" w:lineRule="auto"/>
        <w:jc w:val="left"/>
        <w:rPr>
          <w:rFonts w:ascii="Calibri" w:eastAsia="Calibri" w:hAnsi="Calibri" w:cs="Calibri"/>
          <w:b/>
        </w:rPr>
      </w:pPr>
      <w:r w:rsidRPr="007911F4">
        <w:rPr>
          <w:rFonts w:ascii="Calibri" w:eastAsia="Calibri" w:hAnsi="Calibri" w:cs="Times New Roman"/>
          <w:b/>
        </w:rPr>
        <w:t>Najważniejsze działania w perspektywie roku (strategia wdrażania)</w:t>
      </w:r>
    </w:p>
    <w:p w14:paraId="62085744" w14:textId="05D6C99B" w:rsidR="00465804" w:rsidRPr="007911F4" w:rsidRDefault="00053CF2" w:rsidP="00676848">
      <w:pPr>
        <w:spacing w:after="60"/>
        <w:jc w:val="left"/>
        <w:rPr>
          <w:rFonts w:ascii="Calibri" w:eastAsia="Calibri" w:hAnsi="Calibri" w:cs="Calibri"/>
          <w:bCs/>
        </w:rPr>
      </w:pPr>
      <w:r>
        <w:rPr>
          <w:rFonts w:ascii="Calibri" w:eastAsia="Calibri" w:hAnsi="Calibri" w:cs="Calibri"/>
          <w:b/>
        </w:rPr>
        <w:t xml:space="preserve">III </w:t>
      </w:r>
      <w:r w:rsidR="00E0451D" w:rsidRPr="00E0451D">
        <w:rPr>
          <w:rFonts w:ascii="Calibri" w:eastAsia="Calibri" w:hAnsi="Calibri" w:cs="Calibri"/>
          <w:b/>
        </w:rPr>
        <w:t>kwartał 2023 r.</w:t>
      </w:r>
      <w:r w:rsidR="00DD0303">
        <w:rPr>
          <w:rFonts w:ascii="Calibri" w:eastAsia="Calibri" w:hAnsi="Calibri" w:cs="Calibri"/>
          <w:b/>
        </w:rPr>
        <w:t>:</w:t>
      </w:r>
      <w:r w:rsidR="00DD0303">
        <w:rPr>
          <w:rFonts w:ascii="Calibri" w:eastAsia="Calibri" w:hAnsi="Calibri" w:cs="Calibri"/>
          <w:bCs/>
        </w:rPr>
        <w:t xml:space="preserve"> </w:t>
      </w:r>
      <w:r w:rsidR="00465804" w:rsidRPr="007911F4">
        <w:rPr>
          <w:rFonts w:ascii="Calibri" w:eastAsia="Calibri" w:hAnsi="Calibri" w:cs="Calibri"/>
          <w:bCs/>
        </w:rPr>
        <w:t>Ogłoszenie 5 naborów na konkursy</w:t>
      </w:r>
      <w:r w:rsidR="00676848">
        <w:rPr>
          <w:rFonts w:ascii="Calibri" w:eastAsia="Calibri" w:hAnsi="Calibri" w:cs="Calibri"/>
          <w:bCs/>
        </w:rPr>
        <w:t>;</w:t>
      </w:r>
      <w:r w:rsidR="00465804" w:rsidRPr="007911F4">
        <w:rPr>
          <w:rFonts w:ascii="Calibri" w:eastAsia="Calibri" w:hAnsi="Calibri" w:cs="Calibri"/>
          <w:bCs/>
        </w:rPr>
        <w:t xml:space="preserve"> </w:t>
      </w:r>
    </w:p>
    <w:p w14:paraId="7508A96F" w14:textId="1C00F110" w:rsidR="00465804" w:rsidRPr="007911F4" w:rsidRDefault="00E0451D" w:rsidP="00676848">
      <w:pPr>
        <w:spacing w:after="60"/>
        <w:jc w:val="left"/>
        <w:rPr>
          <w:rFonts w:ascii="Calibri" w:eastAsia="Calibri" w:hAnsi="Calibri" w:cs="Calibri"/>
          <w:bCs/>
        </w:rPr>
      </w:pPr>
      <w:r w:rsidRPr="00E0451D">
        <w:rPr>
          <w:rFonts w:ascii="Calibri" w:eastAsia="Calibri" w:hAnsi="Calibri" w:cs="Calibri"/>
          <w:b/>
        </w:rPr>
        <w:lastRenderedPageBreak/>
        <w:t>I kwartał 2024 r.:</w:t>
      </w:r>
      <w:r w:rsidR="00DD0303">
        <w:rPr>
          <w:rFonts w:ascii="Calibri" w:eastAsia="Calibri" w:hAnsi="Calibri" w:cs="Calibri"/>
          <w:bCs/>
        </w:rPr>
        <w:t xml:space="preserve"> </w:t>
      </w:r>
      <w:r w:rsidR="00465804" w:rsidRPr="007911F4">
        <w:rPr>
          <w:rFonts w:ascii="Calibri" w:eastAsia="Calibri" w:hAnsi="Calibri" w:cs="Calibri"/>
          <w:bCs/>
        </w:rPr>
        <w:t>Ocena wniosków i podpisywanie umów na realizację projektów (2023/2024);</w:t>
      </w:r>
    </w:p>
    <w:p w14:paraId="68591071" w14:textId="5BFBCA0C" w:rsidR="00465804" w:rsidRPr="007911F4" w:rsidRDefault="00053CF2" w:rsidP="00676848">
      <w:pPr>
        <w:spacing w:after="60"/>
        <w:jc w:val="left"/>
        <w:rPr>
          <w:rFonts w:ascii="Calibri" w:eastAsia="Calibri" w:hAnsi="Calibri" w:cs="Calibri"/>
          <w:bCs/>
        </w:rPr>
      </w:pPr>
      <w:r>
        <w:rPr>
          <w:rFonts w:ascii="Calibri" w:eastAsia="Calibri" w:hAnsi="Calibri" w:cs="Calibri"/>
          <w:b/>
        </w:rPr>
        <w:t xml:space="preserve">IV </w:t>
      </w:r>
      <w:r w:rsidR="00E0451D" w:rsidRPr="00E0451D">
        <w:rPr>
          <w:rFonts w:ascii="Calibri" w:eastAsia="Calibri" w:hAnsi="Calibri" w:cs="Calibri"/>
          <w:b/>
        </w:rPr>
        <w:t>kwartał 2023 r./I kwartał 2024 r.:</w:t>
      </w:r>
      <w:r w:rsidR="00DD0303">
        <w:rPr>
          <w:rFonts w:ascii="Calibri" w:eastAsia="Calibri" w:hAnsi="Calibri" w:cs="Calibri"/>
          <w:bCs/>
        </w:rPr>
        <w:t xml:space="preserve"> </w:t>
      </w:r>
      <w:r w:rsidR="00465804" w:rsidRPr="007911F4">
        <w:rPr>
          <w:rFonts w:ascii="Calibri" w:eastAsia="Calibri" w:hAnsi="Calibri" w:cs="Calibri"/>
          <w:bCs/>
        </w:rPr>
        <w:t>Przygotowanie 2 wniosków niekonkurencyjnych i rozpoczęcie realizacji projektów (2023/2024).</w:t>
      </w:r>
    </w:p>
    <w:bookmarkEnd w:id="11"/>
    <w:p w14:paraId="3BD8A87A" w14:textId="77777777" w:rsidR="00003C69" w:rsidRPr="00DD0303" w:rsidRDefault="00003C69" w:rsidP="00C95B88">
      <w:pPr>
        <w:pStyle w:val="Akapitzlist"/>
        <w:spacing w:after="120" w:line="240" w:lineRule="auto"/>
        <w:ind w:left="0"/>
        <w:rPr>
          <w:rFonts w:cstheme="minorHAnsi"/>
          <w:color w:val="1F497D" w:themeColor="text2"/>
        </w:rPr>
      </w:pPr>
    </w:p>
    <w:p w14:paraId="01C4199B" w14:textId="77777777" w:rsidR="0075110D" w:rsidRPr="00DD0303" w:rsidRDefault="00E0451D" w:rsidP="001A629A">
      <w:pPr>
        <w:pStyle w:val="Akapitzlist"/>
        <w:numPr>
          <w:ilvl w:val="0"/>
          <w:numId w:val="17"/>
        </w:numPr>
        <w:spacing w:line="240" w:lineRule="auto"/>
        <w:rPr>
          <w:rFonts w:cstheme="minorHAnsi"/>
          <w:b/>
          <w:color w:val="1F497D" w:themeColor="text2"/>
        </w:rPr>
      </w:pPr>
      <w:r w:rsidRPr="00E0451D">
        <w:rPr>
          <w:rFonts w:cstheme="minorHAnsi"/>
          <w:b/>
          <w:color w:val="1F497D" w:themeColor="text2"/>
        </w:rPr>
        <w:t>Informacje dodatkowe w ramach wyzwania: powiązanie z priorytetami ASGS 2023,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75110D" w:rsidRPr="00C33944" w14:paraId="5DF45325" w14:textId="77777777" w:rsidTr="00836168">
        <w:tc>
          <w:tcPr>
            <w:tcW w:w="2281" w:type="dxa"/>
            <w:shd w:val="clear" w:color="auto" w:fill="auto"/>
          </w:tcPr>
          <w:p w14:paraId="5B16F525" w14:textId="77777777" w:rsidR="0075110D" w:rsidRPr="00C33944" w:rsidRDefault="0075110D" w:rsidP="00C95B88">
            <w:pPr>
              <w:rPr>
                <w:rFonts w:cstheme="minorHAnsi"/>
                <w:b/>
                <w:color w:val="000000" w:themeColor="text1"/>
                <w:sz w:val="20"/>
                <w:szCs w:val="20"/>
              </w:rPr>
            </w:pPr>
            <w:r w:rsidRPr="00C33944">
              <w:rPr>
                <w:rFonts w:cstheme="minorHAnsi"/>
                <w:b/>
                <w:color w:val="000000" w:themeColor="text1"/>
                <w:sz w:val="20"/>
                <w:szCs w:val="20"/>
              </w:rPr>
              <w:t>Zrównoważenie środowiskowe</w:t>
            </w:r>
          </w:p>
        </w:tc>
        <w:tc>
          <w:tcPr>
            <w:tcW w:w="2281" w:type="dxa"/>
            <w:shd w:val="clear" w:color="auto" w:fill="92D050"/>
          </w:tcPr>
          <w:p w14:paraId="1AC7823C" w14:textId="77777777" w:rsidR="0075110D" w:rsidRPr="00C33944" w:rsidRDefault="0075110D" w:rsidP="00C95B88">
            <w:pPr>
              <w:rPr>
                <w:rFonts w:cstheme="minorHAnsi"/>
                <w:b/>
                <w:color w:val="000000" w:themeColor="text1"/>
                <w:sz w:val="20"/>
                <w:szCs w:val="20"/>
              </w:rPr>
            </w:pPr>
            <w:r w:rsidRPr="00C33944">
              <w:rPr>
                <w:rFonts w:cstheme="minorHAnsi"/>
                <w:b/>
                <w:color w:val="000000" w:themeColor="text1"/>
                <w:sz w:val="20"/>
                <w:szCs w:val="20"/>
              </w:rPr>
              <w:t>Wydajność</w:t>
            </w:r>
          </w:p>
        </w:tc>
        <w:tc>
          <w:tcPr>
            <w:tcW w:w="2281" w:type="dxa"/>
            <w:shd w:val="clear" w:color="auto" w:fill="92D050"/>
          </w:tcPr>
          <w:p w14:paraId="72DBF097" w14:textId="77777777" w:rsidR="0075110D" w:rsidRPr="00C33944" w:rsidRDefault="0075110D" w:rsidP="00C95B88">
            <w:pPr>
              <w:rPr>
                <w:rFonts w:cstheme="minorHAnsi"/>
                <w:b/>
                <w:color w:val="000000" w:themeColor="text1"/>
                <w:sz w:val="20"/>
                <w:szCs w:val="20"/>
              </w:rPr>
            </w:pPr>
            <w:r w:rsidRPr="00C33944">
              <w:rPr>
                <w:rFonts w:cstheme="minorHAnsi"/>
                <w:b/>
                <w:color w:val="000000" w:themeColor="text1"/>
                <w:sz w:val="20"/>
                <w:szCs w:val="20"/>
              </w:rPr>
              <w:t>Sprawiedliwość</w:t>
            </w:r>
          </w:p>
        </w:tc>
        <w:tc>
          <w:tcPr>
            <w:tcW w:w="2282" w:type="dxa"/>
          </w:tcPr>
          <w:p w14:paraId="7AA9C4EB" w14:textId="77777777" w:rsidR="0075110D" w:rsidRPr="00C33944" w:rsidRDefault="0075110D" w:rsidP="00C95B88">
            <w:pPr>
              <w:rPr>
                <w:rFonts w:cstheme="minorHAnsi"/>
                <w:b/>
                <w:color w:val="000000" w:themeColor="text1"/>
                <w:sz w:val="20"/>
                <w:szCs w:val="20"/>
              </w:rPr>
            </w:pPr>
            <w:r w:rsidRPr="00C33944">
              <w:rPr>
                <w:rFonts w:cstheme="minorHAnsi"/>
                <w:b/>
                <w:color w:val="000000" w:themeColor="text1"/>
                <w:sz w:val="20"/>
                <w:szCs w:val="20"/>
              </w:rPr>
              <w:t>Stabilność makroekonomiczna</w:t>
            </w:r>
          </w:p>
        </w:tc>
      </w:tr>
    </w:tbl>
    <w:p w14:paraId="0126A250" w14:textId="77777777" w:rsidR="0075110D" w:rsidRPr="00C33944" w:rsidRDefault="0075110D" w:rsidP="00C95B88">
      <w:pPr>
        <w:rPr>
          <w:rFonts w:cstheme="minorHAnsi"/>
          <w:color w:val="000000" w:themeColor="text1"/>
        </w:rPr>
      </w:pPr>
    </w:p>
    <w:tbl>
      <w:tblPr>
        <w:tblStyle w:val="Tabela-Siatka"/>
        <w:tblW w:w="0" w:type="auto"/>
        <w:tblLook w:val="04A0" w:firstRow="1" w:lastRow="0" w:firstColumn="1" w:lastColumn="0" w:noHBand="0" w:noVBand="1"/>
      </w:tblPr>
      <w:tblGrid>
        <w:gridCol w:w="4530"/>
        <w:gridCol w:w="4532"/>
      </w:tblGrid>
      <w:tr w:rsidR="0075110D" w:rsidRPr="00C33944" w14:paraId="0DBC2C1B" w14:textId="77777777" w:rsidTr="00836168">
        <w:tc>
          <w:tcPr>
            <w:tcW w:w="4562" w:type="dxa"/>
          </w:tcPr>
          <w:p w14:paraId="422D91CE" w14:textId="77777777" w:rsidR="0075110D" w:rsidRPr="00C33944" w:rsidRDefault="0075110D" w:rsidP="00EE0436">
            <w:pPr>
              <w:rPr>
                <w:rFonts w:cstheme="minorHAnsi"/>
                <w:b/>
                <w:color w:val="000000" w:themeColor="text1"/>
              </w:rPr>
            </w:pPr>
            <w:r w:rsidRPr="00C33944">
              <w:rPr>
                <w:rFonts w:cstheme="minorHAnsi"/>
                <w:b/>
                <w:color w:val="000000" w:themeColor="text1"/>
              </w:rPr>
              <w:t>Elementy sprawiedliwej zielonej transformacji:</w:t>
            </w:r>
          </w:p>
          <w:p w14:paraId="693F7542" w14:textId="77777777" w:rsidR="0075110D" w:rsidRPr="00206C4F" w:rsidRDefault="00791181" w:rsidP="00757478">
            <w:pPr>
              <w:pStyle w:val="Akapitzlist"/>
              <w:numPr>
                <w:ilvl w:val="0"/>
                <w:numId w:val="1"/>
              </w:numPr>
              <w:spacing w:after="0" w:line="240" w:lineRule="auto"/>
              <w:ind w:left="425" w:hanging="357"/>
              <w:contextualSpacing w:val="0"/>
              <w:rPr>
                <w:rFonts w:cstheme="minorHAnsi"/>
                <w:color w:val="000000" w:themeColor="text1"/>
              </w:rPr>
            </w:pPr>
            <w:r w:rsidRPr="00C33944">
              <w:rPr>
                <w:rFonts w:eastAsia="Times New Roman" w:cstheme="minorHAnsi"/>
                <w:color w:val="000000" w:themeColor="text1"/>
                <w:szCs w:val="24"/>
                <w:lang w:eastAsia="pl-PL"/>
              </w:rPr>
              <w:t xml:space="preserve">oferta edukacyjno-szkoleniowa </w:t>
            </w:r>
            <w:r w:rsidRPr="00C33944">
              <w:rPr>
                <w:rFonts w:cstheme="minorHAnsi"/>
                <w:color w:val="000000" w:themeColor="text1"/>
              </w:rPr>
              <w:t xml:space="preserve">branżowych centrów umiejętności </w:t>
            </w:r>
            <w:r w:rsidRPr="00C33944">
              <w:rPr>
                <w:rFonts w:eastAsia="Times New Roman" w:cstheme="minorHAnsi"/>
                <w:color w:val="000000" w:themeColor="text1"/>
                <w:szCs w:val="24"/>
                <w:lang w:eastAsia="pl-PL"/>
              </w:rPr>
              <w:t>będzie uwzględniała nabywanie umiejętności związanych ze zrównoważonym rozwojem</w:t>
            </w:r>
            <w:r w:rsidR="00206C4F">
              <w:rPr>
                <w:rFonts w:eastAsia="Times New Roman" w:cstheme="minorHAnsi"/>
                <w:color w:val="000000" w:themeColor="text1"/>
                <w:szCs w:val="24"/>
                <w:lang w:eastAsia="pl-PL"/>
              </w:rPr>
              <w:t>;</w:t>
            </w:r>
          </w:p>
          <w:p w14:paraId="42826015" w14:textId="77777777" w:rsidR="00206C4F" w:rsidRPr="00206C4F" w:rsidRDefault="00206C4F" w:rsidP="00757478">
            <w:pPr>
              <w:pStyle w:val="Akapitzlist"/>
              <w:numPr>
                <w:ilvl w:val="0"/>
                <w:numId w:val="1"/>
              </w:numPr>
              <w:spacing w:after="0" w:line="240" w:lineRule="auto"/>
              <w:ind w:left="425" w:hanging="357"/>
              <w:contextualSpacing w:val="0"/>
              <w:rPr>
                <w:rFonts w:cstheme="minorHAnsi"/>
                <w:color w:val="000000" w:themeColor="text1"/>
              </w:rPr>
            </w:pPr>
            <w:r w:rsidRPr="00C303A1">
              <w:t>w ramach programów kompleksowych realizowanych przez uczelnie, będzie możliwość dofinansowania działań podnoszących kompetencje dydaktyczne i merytoryczne kadry, w szczególności w zakresie rozwoju świadomości zielonej transformacji</w:t>
            </w:r>
            <w:r>
              <w:t>;</w:t>
            </w:r>
          </w:p>
          <w:p w14:paraId="1EACF02E" w14:textId="77777777" w:rsidR="00206C4F" w:rsidRPr="00206C4F" w:rsidRDefault="00206C4F" w:rsidP="00757478">
            <w:pPr>
              <w:pStyle w:val="Akapitzlist"/>
              <w:numPr>
                <w:ilvl w:val="0"/>
                <w:numId w:val="1"/>
              </w:numPr>
              <w:spacing w:after="0" w:line="240" w:lineRule="auto"/>
              <w:ind w:left="425" w:hanging="357"/>
              <w:contextualSpacing w:val="0"/>
              <w:rPr>
                <w:rFonts w:cstheme="minorHAnsi"/>
                <w:color w:val="000000" w:themeColor="text1"/>
              </w:rPr>
            </w:pPr>
            <w:r w:rsidRPr="00485F68">
              <w:t>przeprowadz</w:t>
            </w:r>
            <w:r>
              <w:t>a</w:t>
            </w:r>
            <w:r w:rsidRPr="00485F68">
              <w:t xml:space="preserve">nie </w:t>
            </w:r>
            <w:proofErr w:type="spellStart"/>
            <w:r w:rsidRPr="00485F68">
              <w:t>webinarów</w:t>
            </w:r>
            <w:proofErr w:type="spellEnd"/>
            <w:r w:rsidRPr="00485F68">
              <w:t xml:space="preserve"> dla sędziów o tematyce mediacyjnej</w:t>
            </w:r>
            <w:r>
              <w:t>;</w:t>
            </w:r>
          </w:p>
          <w:p w14:paraId="6B86D36C" w14:textId="77777777" w:rsidR="00206C4F" w:rsidRPr="00757478" w:rsidRDefault="00206C4F" w:rsidP="00757478">
            <w:pPr>
              <w:pStyle w:val="Akapitzlist"/>
              <w:numPr>
                <w:ilvl w:val="0"/>
                <w:numId w:val="1"/>
              </w:numPr>
              <w:spacing w:after="0" w:line="240" w:lineRule="auto"/>
              <w:ind w:left="425" w:hanging="357"/>
              <w:contextualSpacing w:val="0"/>
              <w:rPr>
                <w:rFonts w:cstheme="minorHAnsi"/>
                <w:color w:val="000000" w:themeColor="text1"/>
              </w:rPr>
            </w:pPr>
            <w:r>
              <w:rPr>
                <w:rFonts w:cstheme="minorHAnsi"/>
                <w:color w:val="000000" w:themeColor="text1"/>
              </w:rPr>
              <w:t>w</w:t>
            </w:r>
            <w:r w:rsidRPr="00214100">
              <w:rPr>
                <w:rFonts w:cstheme="minorHAnsi"/>
                <w:color w:val="000000" w:themeColor="text1"/>
              </w:rPr>
              <w:t>spieranie przedsiębiorstw i pracowników w nabywaniu kompetencji zielonych w obszarze GOZ i niskiej/zerowej emisyjności</w:t>
            </w:r>
            <w:r>
              <w:rPr>
                <w:rFonts w:cstheme="minorHAnsi"/>
                <w:color w:val="000000" w:themeColor="text1"/>
              </w:rPr>
              <w:t>.</w:t>
            </w:r>
          </w:p>
        </w:tc>
        <w:tc>
          <w:tcPr>
            <w:tcW w:w="4563" w:type="dxa"/>
          </w:tcPr>
          <w:p w14:paraId="2E69D7B6" w14:textId="77777777" w:rsidR="0075110D" w:rsidRPr="00C33944" w:rsidRDefault="0075110D" w:rsidP="00EE0436">
            <w:pPr>
              <w:rPr>
                <w:rFonts w:cstheme="minorHAnsi"/>
                <w:b/>
                <w:color w:val="000000" w:themeColor="text1"/>
              </w:rPr>
            </w:pPr>
            <w:r w:rsidRPr="00C33944">
              <w:rPr>
                <w:rFonts w:cstheme="minorHAnsi"/>
                <w:b/>
                <w:color w:val="000000" w:themeColor="text1"/>
              </w:rPr>
              <w:t>Elementy sprawiedliwej cyfrowej transformacji:</w:t>
            </w:r>
          </w:p>
          <w:p w14:paraId="2D85362A" w14:textId="77777777" w:rsidR="00757478" w:rsidRDefault="00791181">
            <w:pPr>
              <w:pStyle w:val="Akapitzlist"/>
              <w:numPr>
                <w:ilvl w:val="0"/>
                <w:numId w:val="6"/>
              </w:numPr>
              <w:spacing w:after="0" w:line="240" w:lineRule="auto"/>
              <w:ind w:left="255" w:hanging="255"/>
              <w:contextualSpacing w:val="0"/>
              <w:rPr>
                <w:rFonts w:eastAsia="Times New Roman" w:cstheme="minorHAnsi"/>
                <w:color w:val="000000" w:themeColor="text1"/>
                <w:szCs w:val="24"/>
                <w:lang w:eastAsia="pl-PL"/>
              </w:rPr>
            </w:pPr>
            <w:r w:rsidRPr="00C33944">
              <w:rPr>
                <w:rFonts w:eastAsia="Times New Roman" w:cstheme="minorHAnsi"/>
                <w:color w:val="000000" w:themeColor="text1"/>
                <w:szCs w:val="24"/>
                <w:lang w:eastAsia="pl-PL"/>
              </w:rPr>
              <w:t>branżowe centra umiejętności będą przyczyniały się do transformacji cyfrowej w danej branży, zarówno poprzez transfer nowych technologii do edukacji, jak również poprzez wykorzystanie technologii cyfrowych w kształceniu i szkoleniu, np. w postaci kursów dostępnych online oraz symulatorów</w:t>
            </w:r>
            <w:r w:rsidR="00206C4F">
              <w:rPr>
                <w:rFonts w:eastAsia="Times New Roman" w:cstheme="minorHAnsi"/>
                <w:color w:val="000000" w:themeColor="text1"/>
                <w:szCs w:val="24"/>
                <w:lang w:eastAsia="pl-PL"/>
              </w:rPr>
              <w:t>;</w:t>
            </w:r>
          </w:p>
          <w:p w14:paraId="6A7BA2F3" w14:textId="77777777" w:rsidR="00206C4F" w:rsidRPr="00206C4F" w:rsidRDefault="00206C4F">
            <w:pPr>
              <w:pStyle w:val="Akapitzlist"/>
              <w:numPr>
                <w:ilvl w:val="0"/>
                <w:numId w:val="6"/>
              </w:numPr>
              <w:spacing w:after="0" w:line="240" w:lineRule="auto"/>
              <w:ind w:left="255" w:hanging="255"/>
              <w:contextualSpacing w:val="0"/>
              <w:rPr>
                <w:rFonts w:eastAsia="Times New Roman" w:cstheme="minorHAnsi"/>
                <w:color w:val="000000" w:themeColor="text1"/>
                <w:szCs w:val="24"/>
                <w:lang w:eastAsia="pl-PL"/>
              </w:rPr>
            </w:pPr>
            <w:r w:rsidRPr="00C303A1">
              <w:t>wzmocnieni</w:t>
            </w:r>
            <w:r>
              <w:t>e</w:t>
            </w:r>
            <w:r w:rsidRPr="00C303A1">
              <w:t xml:space="preserve"> kompetencji kadry podmiotów systemu szkolnictwa wyższego i nauki, w tym cyfrowych, umiejętności wykorzystania nowoczesnych metod dydaktycznych i metodyki kształcenia, nastawienia na nauczanie myślenia krytycznego</w:t>
            </w:r>
            <w:r>
              <w:t>;</w:t>
            </w:r>
          </w:p>
          <w:p w14:paraId="24273F3D" w14:textId="77777777" w:rsidR="00206C4F" w:rsidRPr="00206C4F" w:rsidRDefault="00206C4F">
            <w:pPr>
              <w:pStyle w:val="Akapitzlist"/>
              <w:numPr>
                <w:ilvl w:val="0"/>
                <w:numId w:val="6"/>
              </w:numPr>
              <w:spacing w:after="0" w:line="240" w:lineRule="auto"/>
              <w:ind w:left="255" w:hanging="255"/>
              <w:contextualSpacing w:val="0"/>
              <w:rPr>
                <w:rFonts w:eastAsia="Times New Roman" w:cstheme="minorHAnsi"/>
                <w:color w:val="000000" w:themeColor="text1"/>
                <w:szCs w:val="24"/>
                <w:lang w:eastAsia="pl-PL"/>
              </w:rPr>
            </w:pPr>
            <w:r w:rsidRPr="00485F68">
              <w:t>utworzenie</w:t>
            </w:r>
            <w:r>
              <w:t xml:space="preserve"> </w:t>
            </w:r>
            <w:r w:rsidRPr="00485F68">
              <w:t>systemu</w:t>
            </w:r>
            <w:r>
              <w:t xml:space="preserve"> </w:t>
            </w:r>
            <w:r w:rsidRPr="00485F68">
              <w:t>teleinformatycznego Krajowego Rejestru Mediatorów wraz ze stroną internetową rejestru</w:t>
            </w:r>
            <w:r>
              <w:t>;</w:t>
            </w:r>
          </w:p>
          <w:p w14:paraId="10B1BD69" w14:textId="77777777" w:rsidR="00206C4F" w:rsidRPr="00757478" w:rsidRDefault="00206C4F">
            <w:pPr>
              <w:pStyle w:val="Akapitzlist"/>
              <w:numPr>
                <w:ilvl w:val="0"/>
                <w:numId w:val="6"/>
              </w:numPr>
              <w:spacing w:after="0" w:line="240" w:lineRule="auto"/>
              <w:ind w:left="255" w:hanging="255"/>
              <w:contextualSpacing w:val="0"/>
              <w:rPr>
                <w:rFonts w:eastAsia="Times New Roman" w:cstheme="minorHAnsi"/>
                <w:color w:val="000000" w:themeColor="text1"/>
                <w:szCs w:val="24"/>
                <w:lang w:eastAsia="pl-PL"/>
              </w:rPr>
            </w:pPr>
            <w:r w:rsidRPr="00CC229F">
              <w:rPr>
                <w:rFonts w:eastAsia="Times New Roman" w:cstheme="minorHAnsi"/>
                <w:color w:val="000000" w:themeColor="text1"/>
                <w:szCs w:val="24"/>
                <w:lang w:eastAsia="pl-PL"/>
              </w:rPr>
              <w:t>wzmocnienie Bazy Usług Rozwojowych (BUR) i jakości świadczonych za jej pośrednictwem usług oraz przetestowanie systemu Indywidualnych Kont Rozwojowych</w:t>
            </w:r>
            <w:r>
              <w:rPr>
                <w:rFonts w:eastAsia="Times New Roman" w:cstheme="minorHAnsi"/>
                <w:color w:val="000000" w:themeColor="text1"/>
                <w:szCs w:val="24"/>
                <w:lang w:eastAsia="pl-PL"/>
              </w:rPr>
              <w:t>.</w:t>
            </w:r>
          </w:p>
        </w:tc>
      </w:tr>
    </w:tbl>
    <w:p w14:paraId="06F4BBD0" w14:textId="77777777" w:rsidR="0075110D" w:rsidRPr="00C33944" w:rsidRDefault="0075110D" w:rsidP="00C95B88">
      <w:pPr>
        <w:spacing w:after="60"/>
        <w:rPr>
          <w:rFonts w:cstheme="minorHAnsi"/>
          <w:color w:val="000000" w:themeColor="text1"/>
        </w:rPr>
      </w:pPr>
    </w:p>
    <w:p w14:paraId="75D5D048" w14:textId="77777777" w:rsidR="0075110D" w:rsidRPr="00C33944" w:rsidRDefault="0075110D" w:rsidP="00C95B88">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7"/>
        <w:gridCol w:w="905"/>
        <w:gridCol w:w="906"/>
        <w:gridCol w:w="906"/>
        <w:gridCol w:w="906"/>
        <w:gridCol w:w="906"/>
        <w:gridCol w:w="906"/>
        <w:gridCol w:w="906"/>
        <w:gridCol w:w="907"/>
        <w:gridCol w:w="907"/>
      </w:tblGrid>
      <w:tr w:rsidR="0075110D" w:rsidRPr="00C33944" w14:paraId="29B6C064" w14:textId="77777777" w:rsidTr="00285469">
        <w:tc>
          <w:tcPr>
            <w:tcW w:w="921" w:type="dxa"/>
            <w:shd w:val="clear" w:color="auto" w:fill="92D050"/>
          </w:tcPr>
          <w:p w14:paraId="26A4636D" w14:textId="77777777" w:rsidR="0075110D" w:rsidRPr="00C33944" w:rsidRDefault="0075110D" w:rsidP="00C95B88">
            <w:pPr>
              <w:tabs>
                <w:tab w:val="left" w:pos="288"/>
                <w:tab w:val="center" w:pos="352"/>
              </w:tabs>
              <w:spacing w:after="60"/>
              <w:rPr>
                <w:rFonts w:cstheme="minorHAnsi"/>
                <w:b/>
              </w:rPr>
            </w:pPr>
            <w:r w:rsidRPr="00C33944">
              <w:rPr>
                <w:rFonts w:cstheme="minorHAnsi"/>
                <w:b/>
              </w:rPr>
              <w:tab/>
            </w:r>
            <w:r w:rsidRPr="00C33944">
              <w:rPr>
                <w:rFonts w:cstheme="minorHAnsi"/>
                <w:b/>
              </w:rPr>
              <w:tab/>
              <w:t>1</w:t>
            </w:r>
          </w:p>
        </w:tc>
        <w:tc>
          <w:tcPr>
            <w:tcW w:w="921" w:type="dxa"/>
          </w:tcPr>
          <w:p w14:paraId="0B871D73" w14:textId="77777777" w:rsidR="0075110D" w:rsidRPr="00C33944" w:rsidRDefault="0075110D" w:rsidP="00C95B88">
            <w:pPr>
              <w:spacing w:after="60"/>
              <w:jc w:val="center"/>
              <w:rPr>
                <w:rFonts w:cstheme="minorHAnsi"/>
                <w:b/>
              </w:rPr>
            </w:pPr>
            <w:r w:rsidRPr="00C33944">
              <w:rPr>
                <w:rFonts w:cstheme="minorHAnsi"/>
                <w:b/>
              </w:rPr>
              <w:t>2</w:t>
            </w:r>
          </w:p>
        </w:tc>
        <w:tc>
          <w:tcPr>
            <w:tcW w:w="921" w:type="dxa"/>
          </w:tcPr>
          <w:p w14:paraId="598177E1" w14:textId="77777777" w:rsidR="0075110D" w:rsidRPr="00C33944" w:rsidRDefault="0075110D" w:rsidP="00C95B88">
            <w:pPr>
              <w:spacing w:after="60"/>
              <w:jc w:val="center"/>
              <w:rPr>
                <w:rFonts w:cstheme="minorHAnsi"/>
                <w:b/>
              </w:rPr>
            </w:pPr>
            <w:r w:rsidRPr="00C33944">
              <w:rPr>
                <w:rFonts w:cstheme="minorHAnsi"/>
                <w:b/>
              </w:rPr>
              <w:t>3</w:t>
            </w:r>
          </w:p>
        </w:tc>
        <w:tc>
          <w:tcPr>
            <w:tcW w:w="921" w:type="dxa"/>
            <w:shd w:val="clear" w:color="auto" w:fill="92D050"/>
          </w:tcPr>
          <w:p w14:paraId="56E0C7EE" w14:textId="77777777" w:rsidR="0075110D" w:rsidRPr="00C33944" w:rsidRDefault="0075110D" w:rsidP="00C95B88">
            <w:pPr>
              <w:spacing w:after="60"/>
              <w:jc w:val="center"/>
              <w:rPr>
                <w:rFonts w:cstheme="minorHAnsi"/>
                <w:b/>
              </w:rPr>
            </w:pPr>
            <w:r w:rsidRPr="00C33944">
              <w:rPr>
                <w:rFonts w:cstheme="minorHAnsi"/>
                <w:b/>
              </w:rPr>
              <w:t>4</w:t>
            </w:r>
          </w:p>
        </w:tc>
        <w:tc>
          <w:tcPr>
            <w:tcW w:w="921" w:type="dxa"/>
          </w:tcPr>
          <w:p w14:paraId="0862E376" w14:textId="77777777" w:rsidR="0075110D" w:rsidRPr="00C33944" w:rsidRDefault="0075110D" w:rsidP="00C95B88">
            <w:pPr>
              <w:spacing w:after="60"/>
              <w:jc w:val="center"/>
              <w:rPr>
                <w:rFonts w:cstheme="minorHAnsi"/>
                <w:b/>
              </w:rPr>
            </w:pPr>
            <w:r w:rsidRPr="00C33944">
              <w:rPr>
                <w:rFonts w:cstheme="minorHAnsi"/>
                <w:b/>
              </w:rPr>
              <w:t>5</w:t>
            </w:r>
          </w:p>
        </w:tc>
        <w:tc>
          <w:tcPr>
            <w:tcW w:w="921" w:type="dxa"/>
          </w:tcPr>
          <w:p w14:paraId="54BCCBDB" w14:textId="77777777" w:rsidR="0075110D" w:rsidRPr="00C33944" w:rsidRDefault="0075110D" w:rsidP="00C95B88">
            <w:pPr>
              <w:spacing w:after="60"/>
              <w:jc w:val="center"/>
              <w:rPr>
                <w:rFonts w:cstheme="minorHAnsi"/>
                <w:b/>
              </w:rPr>
            </w:pPr>
            <w:r w:rsidRPr="00C33944">
              <w:rPr>
                <w:rFonts w:cstheme="minorHAnsi"/>
                <w:b/>
              </w:rPr>
              <w:t>6</w:t>
            </w:r>
          </w:p>
        </w:tc>
        <w:tc>
          <w:tcPr>
            <w:tcW w:w="921" w:type="dxa"/>
          </w:tcPr>
          <w:p w14:paraId="69E56DEB" w14:textId="77777777" w:rsidR="0075110D" w:rsidRPr="00C33944" w:rsidRDefault="0075110D" w:rsidP="00C95B88">
            <w:pPr>
              <w:spacing w:after="60"/>
              <w:jc w:val="center"/>
              <w:rPr>
                <w:rFonts w:cstheme="minorHAnsi"/>
                <w:b/>
              </w:rPr>
            </w:pPr>
            <w:r w:rsidRPr="00C33944">
              <w:rPr>
                <w:rFonts w:cstheme="minorHAnsi"/>
                <w:b/>
              </w:rPr>
              <w:t>7</w:t>
            </w:r>
          </w:p>
        </w:tc>
        <w:tc>
          <w:tcPr>
            <w:tcW w:w="921" w:type="dxa"/>
          </w:tcPr>
          <w:p w14:paraId="21B6B6A6" w14:textId="77777777" w:rsidR="0075110D" w:rsidRPr="00C33944" w:rsidRDefault="0075110D" w:rsidP="00C95B88">
            <w:pPr>
              <w:spacing w:after="60"/>
              <w:jc w:val="center"/>
              <w:rPr>
                <w:rFonts w:cstheme="minorHAnsi"/>
                <w:b/>
              </w:rPr>
            </w:pPr>
            <w:r w:rsidRPr="00C33944">
              <w:rPr>
                <w:rFonts w:cstheme="minorHAnsi"/>
                <w:b/>
              </w:rPr>
              <w:t>8</w:t>
            </w:r>
          </w:p>
        </w:tc>
        <w:tc>
          <w:tcPr>
            <w:tcW w:w="922" w:type="dxa"/>
          </w:tcPr>
          <w:p w14:paraId="7989D5D1" w14:textId="77777777" w:rsidR="0075110D" w:rsidRPr="00C33944" w:rsidRDefault="0075110D"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37DCB920" w14:textId="77777777" w:rsidR="0075110D" w:rsidRPr="00C33944" w:rsidRDefault="0075110D" w:rsidP="00C95B88">
            <w:pPr>
              <w:spacing w:after="60"/>
              <w:jc w:val="center"/>
              <w:rPr>
                <w:rFonts w:cstheme="minorHAnsi"/>
                <w:b/>
              </w:rPr>
            </w:pPr>
            <w:r w:rsidRPr="00C33944">
              <w:rPr>
                <w:rFonts w:cstheme="minorHAnsi"/>
                <w:b/>
              </w:rPr>
              <w:t>10</w:t>
            </w:r>
          </w:p>
        </w:tc>
      </w:tr>
      <w:tr w:rsidR="0075110D" w:rsidRPr="00C33944" w14:paraId="3E1730D8" w14:textId="77777777" w:rsidTr="00836168">
        <w:tc>
          <w:tcPr>
            <w:tcW w:w="921" w:type="dxa"/>
          </w:tcPr>
          <w:p w14:paraId="62FF85E8" w14:textId="77777777" w:rsidR="0075110D" w:rsidRPr="00C33944" w:rsidRDefault="0075110D" w:rsidP="00C95B88">
            <w:pPr>
              <w:spacing w:after="60"/>
              <w:jc w:val="center"/>
              <w:rPr>
                <w:rFonts w:cstheme="minorHAnsi"/>
                <w:b/>
              </w:rPr>
            </w:pPr>
            <w:r w:rsidRPr="00C33944">
              <w:rPr>
                <w:rFonts w:cstheme="minorHAnsi"/>
                <w:b/>
              </w:rPr>
              <w:t>11</w:t>
            </w:r>
          </w:p>
        </w:tc>
        <w:tc>
          <w:tcPr>
            <w:tcW w:w="921" w:type="dxa"/>
          </w:tcPr>
          <w:p w14:paraId="7FC0FD5A" w14:textId="77777777" w:rsidR="0075110D" w:rsidRPr="00C33944" w:rsidRDefault="0075110D" w:rsidP="00C95B88">
            <w:pPr>
              <w:spacing w:after="60"/>
              <w:jc w:val="center"/>
              <w:rPr>
                <w:rFonts w:cstheme="minorHAnsi"/>
                <w:b/>
              </w:rPr>
            </w:pPr>
            <w:r w:rsidRPr="00C33944">
              <w:rPr>
                <w:rFonts w:cstheme="minorHAnsi"/>
                <w:b/>
              </w:rPr>
              <w:t>12</w:t>
            </w:r>
          </w:p>
        </w:tc>
        <w:tc>
          <w:tcPr>
            <w:tcW w:w="921" w:type="dxa"/>
          </w:tcPr>
          <w:p w14:paraId="29C4715D" w14:textId="77777777" w:rsidR="0075110D" w:rsidRPr="00C33944" w:rsidRDefault="0075110D" w:rsidP="00C95B88">
            <w:pPr>
              <w:spacing w:after="60"/>
              <w:jc w:val="center"/>
              <w:rPr>
                <w:rFonts w:cstheme="minorHAnsi"/>
                <w:b/>
              </w:rPr>
            </w:pPr>
            <w:r w:rsidRPr="00C33944">
              <w:rPr>
                <w:rFonts w:cstheme="minorHAnsi"/>
                <w:b/>
              </w:rPr>
              <w:t>13</w:t>
            </w:r>
          </w:p>
        </w:tc>
        <w:tc>
          <w:tcPr>
            <w:tcW w:w="921" w:type="dxa"/>
          </w:tcPr>
          <w:p w14:paraId="703DC670" w14:textId="77777777" w:rsidR="0075110D" w:rsidRPr="00C33944" w:rsidRDefault="0075110D" w:rsidP="00C95B88">
            <w:pPr>
              <w:spacing w:after="60"/>
              <w:jc w:val="center"/>
              <w:rPr>
                <w:rFonts w:cstheme="minorHAnsi"/>
                <w:b/>
              </w:rPr>
            </w:pPr>
            <w:r w:rsidRPr="00C33944">
              <w:rPr>
                <w:rFonts w:cstheme="minorHAnsi"/>
                <w:b/>
              </w:rPr>
              <w:t>14</w:t>
            </w:r>
          </w:p>
        </w:tc>
        <w:tc>
          <w:tcPr>
            <w:tcW w:w="921" w:type="dxa"/>
          </w:tcPr>
          <w:p w14:paraId="0CF2A5BC" w14:textId="77777777" w:rsidR="0075110D" w:rsidRPr="00C33944" w:rsidRDefault="0075110D" w:rsidP="00C95B88">
            <w:pPr>
              <w:spacing w:after="60"/>
              <w:jc w:val="center"/>
              <w:rPr>
                <w:rFonts w:cstheme="minorHAnsi"/>
                <w:b/>
              </w:rPr>
            </w:pPr>
            <w:r w:rsidRPr="00C33944">
              <w:rPr>
                <w:rFonts w:cstheme="minorHAnsi"/>
                <w:b/>
              </w:rPr>
              <w:t>15</w:t>
            </w:r>
          </w:p>
        </w:tc>
        <w:tc>
          <w:tcPr>
            <w:tcW w:w="921" w:type="dxa"/>
          </w:tcPr>
          <w:p w14:paraId="53CCD844" w14:textId="77777777" w:rsidR="0075110D" w:rsidRPr="00C33944" w:rsidRDefault="0075110D" w:rsidP="00C95B88">
            <w:pPr>
              <w:spacing w:after="60"/>
              <w:jc w:val="center"/>
              <w:rPr>
                <w:rFonts w:cstheme="minorHAnsi"/>
                <w:b/>
              </w:rPr>
            </w:pPr>
            <w:r w:rsidRPr="00C33944">
              <w:rPr>
                <w:rFonts w:cstheme="minorHAnsi"/>
                <w:b/>
              </w:rPr>
              <w:t>16</w:t>
            </w:r>
          </w:p>
        </w:tc>
        <w:tc>
          <w:tcPr>
            <w:tcW w:w="921" w:type="dxa"/>
          </w:tcPr>
          <w:p w14:paraId="749180AB" w14:textId="77777777" w:rsidR="0075110D" w:rsidRPr="00C33944" w:rsidRDefault="0075110D" w:rsidP="00C95B88">
            <w:pPr>
              <w:spacing w:after="60"/>
              <w:jc w:val="center"/>
              <w:rPr>
                <w:rFonts w:cstheme="minorHAnsi"/>
                <w:b/>
              </w:rPr>
            </w:pPr>
            <w:r w:rsidRPr="00C33944">
              <w:rPr>
                <w:rFonts w:cstheme="minorHAnsi"/>
                <w:b/>
              </w:rPr>
              <w:t>17</w:t>
            </w:r>
          </w:p>
        </w:tc>
        <w:tc>
          <w:tcPr>
            <w:tcW w:w="921" w:type="dxa"/>
          </w:tcPr>
          <w:p w14:paraId="0D020368" w14:textId="77777777" w:rsidR="0075110D" w:rsidRPr="00C33944" w:rsidRDefault="0075110D" w:rsidP="00C95B88">
            <w:pPr>
              <w:spacing w:after="60"/>
              <w:jc w:val="center"/>
              <w:rPr>
                <w:rFonts w:cstheme="minorHAnsi"/>
                <w:b/>
              </w:rPr>
            </w:pPr>
            <w:r w:rsidRPr="00C33944">
              <w:rPr>
                <w:rFonts w:cstheme="minorHAnsi"/>
                <w:b/>
              </w:rPr>
              <w:t>18</w:t>
            </w:r>
          </w:p>
        </w:tc>
        <w:tc>
          <w:tcPr>
            <w:tcW w:w="922" w:type="dxa"/>
            <w:shd w:val="clear" w:color="auto" w:fill="auto"/>
          </w:tcPr>
          <w:p w14:paraId="214953D2" w14:textId="77777777" w:rsidR="0075110D" w:rsidRPr="00C33944" w:rsidRDefault="0075110D" w:rsidP="00C95B88">
            <w:pPr>
              <w:spacing w:after="60"/>
              <w:jc w:val="center"/>
              <w:rPr>
                <w:rFonts w:cstheme="minorHAnsi"/>
                <w:b/>
              </w:rPr>
            </w:pPr>
            <w:r w:rsidRPr="00C33944">
              <w:rPr>
                <w:rFonts w:cstheme="minorHAnsi"/>
                <w:b/>
              </w:rPr>
              <w:t>19</w:t>
            </w:r>
          </w:p>
        </w:tc>
        <w:tc>
          <w:tcPr>
            <w:tcW w:w="922" w:type="dxa"/>
            <w:shd w:val="clear" w:color="auto" w:fill="auto"/>
          </w:tcPr>
          <w:p w14:paraId="15216B1F" w14:textId="77777777" w:rsidR="0075110D" w:rsidRPr="00C33944" w:rsidRDefault="0075110D" w:rsidP="00C95B88">
            <w:pPr>
              <w:spacing w:after="60"/>
              <w:jc w:val="center"/>
              <w:rPr>
                <w:rFonts w:cstheme="minorHAnsi"/>
                <w:b/>
              </w:rPr>
            </w:pPr>
            <w:r w:rsidRPr="00C33944">
              <w:rPr>
                <w:rFonts w:cstheme="minorHAnsi"/>
                <w:b/>
              </w:rPr>
              <w:t>20</w:t>
            </w:r>
          </w:p>
        </w:tc>
      </w:tr>
    </w:tbl>
    <w:p w14:paraId="1AB9AB3C" w14:textId="77777777" w:rsidR="0075110D" w:rsidRPr="00C33944" w:rsidRDefault="0075110D" w:rsidP="00C95B88">
      <w:pPr>
        <w:spacing w:after="60"/>
        <w:rPr>
          <w:rFonts w:cstheme="minorHAnsi"/>
          <w:b/>
        </w:rPr>
      </w:pPr>
    </w:p>
    <w:p w14:paraId="5FEACB53" w14:textId="77777777" w:rsidR="007E4CBA" w:rsidRPr="00C33944" w:rsidRDefault="006D1C0F" w:rsidP="00C95B88">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E4CBA" w:rsidRPr="00C33944" w14:paraId="2FF83725" w14:textId="77777777" w:rsidTr="004D6967">
        <w:tc>
          <w:tcPr>
            <w:tcW w:w="1023" w:type="dxa"/>
            <w:shd w:val="clear" w:color="auto" w:fill="92D050"/>
          </w:tcPr>
          <w:p w14:paraId="4D8727A3" w14:textId="77777777" w:rsidR="007E4CBA" w:rsidRPr="00C33944" w:rsidRDefault="007E4CBA" w:rsidP="00C95B88">
            <w:pPr>
              <w:jc w:val="center"/>
              <w:rPr>
                <w:rFonts w:cstheme="minorHAnsi"/>
                <w:b/>
              </w:rPr>
            </w:pPr>
            <w:r w:rsidRPr="00C33944">
              <w:rPr>
                <w:rFonts w:cstheme="minorHAnsi"/>
                <w:b/>
              </w:rPr>
              <w:t>1</w:t>
            </w:r>
          </w:p>
        </w:tc>
        <w:tc>
          <w:tcPr>
            <w:tcW w:w="1023" w:type="dxa"/>
            <w:gridSpan w:val="2"/>
            <w:shd w:val="clear" w:color="auto" w:fill="auto"/>
          </w:tcPr>
          <w:p w14:paraId="5508750D" w14:textId="77777777" w:rsidR="007E4CBA" w:rsidRPr="00C33944" w:rsidRDefault="007E4CBA" w:rsidP="00C95B88">
            <w:pPr>
              <w:jc w:val="center"/>
              <w:rPr>
                <w:rFonts w:cstheme="minorHAnsi"/>
                <w:b/>
              </w:rPr>
            </w:pPr>
            <w:r w:rsidRPr="00C33944">
              <w:rPr>
                <w:rFonts w:cstheme="minorHAnsi"/>
                <w:b/>
              </w:rPr>
              <w:t>2</w:t>
            </w:r>
          </w:p>
        </w:tc>
        <w:tc>
          <w:tcPr>
            <w:tcW w:w="1023" w:type="dxa"/>
            <w:gridSpan w:val="2"/>
            <w:shd w:val="clear" w:color="auto" w:fill="92D050"/>
          </w:tcPr>
          <w:p w14:paraId="407F4F96" w14:textId="77777777" w:rsidR="007E4CBA" w:rsidRPr="00C33944" w:rsidRDefault="007E4CBA" w:rsidP="00C95B88">
            <w:pPr>
              <w:jc w:val="center"/>
              <w:rPr>
                <w:rFonts w:cstheme="minorHAnsi"/>
                <w:b/>
              </w:rPr>
            </w:pPr>
            <w:r w:rsidRPr="00C33944">
              <w:rPr>
                <w:rFonts w:cstheme="minorHAnsi"/>
                <w:b/>
              </w:rPr>
              <w:t>3</w:t>
            </w:r>
          </w:p>
        </w:tc>
        <w:tc>
          <w:tcPr>
            <w:tcW w:w="1023" w:type="dxa"/>
            <w:gridSpan w:val="2"/>
            <w:shd w:val="clear" w:color="auto" w:fill="92D050"/>
          </w:tcPr>
          <w:p w14:paraId="6F1CFB7D" w14:textId="77777777" w:rsidR="007E4CBA" w:rsidRPr="00C33944" w:rsidRDefault="007E4CBA" w:rsidP="00C95B88">
            <w:pPr>
              <w:jc w:val="center"/>
              <w:rPr>
                <w:rFonts w:cstheme="minorHAnsi"/>
                <w:b/>
              </w:rPr>
            </w:pPr>
            <w:r w:rsidRPr="00C33944">
              <w:rPr>
                <w:rFonts w:cstheme="minorHAnsi"/>
                <w:b/>
              </w:rPr>
              <w:t>4</w:t>
            </w:r>
          </w:p>
        </w:tc>
        <w:tc>
          <w:tcPr>
            <w:tcW w:w="1024" w:type="dxa"/>
            <w:gridSpan w:val="2"/>
          </w:tcPr>
          <w:p w14:paraId="45E8EDFC" w14:textId="77777777" w:rsidR="007E4CBA" w:rsidRPr="00C33944" w:rsidRDefault="007E4CBA" w:rsidP="00C95B88">
            <w:pPr>
              <w:jc w:val="center"/>
              <w:rPr>
                <w:rFonts w:cstheme="minorHAnsi"/>
                <w:b/>
              </w:rPr>
            </w:pPr>
            <w:r w:rsidRPr="00C33944">
              <w:rPr>
                <w:rFonts w:cstheme="minorHAnsi"/>
                <w:b/>
              </w:rPr>
              <w:t>5</w:t>
            </w:r>
          </w:p>
        </w:tc>
        <w:tc>
          <w:tcPr>
            <w:tcW w:w="1024" w:type="dxa"/>
            <w:gridSpan w:val="2"/>
          </w:tcPr>
          <w:p w14:paraId="13FEB4E4" w14:textId="77777777" w:rsidR="007E4CBA" w:rsidRPr="00C33944" w:rsidRDefault="007E4CBA" w:rsidP="00C95B88">
            <w:pPr>
              <w:jc w:val="center"/>
              <w:rPr>
                <w:rFonts w:cstheme="minorHAnsi"/>
                <w:b/>
              </w:rPr>
            </w:pPr>
            <w:r w:rsidRPr="00C33944">
              <w:rPr>
                <w:rFonts w:cstheme="minorHAnsi"/>
                <w:b/>
              </w:rPr>
              <w:t>6</w:t>
            </w:r>
          </w:p>
        </w:tc>
        <w:tc>
          <w:tcPr>
            <w:tcW w:w="1024" w:type="dxa"/>
            <w:gridSpan w:val="2"/>
          </w:tcPr>
          <w:p w14:paraId="2D6E483A" w14:textId="77777777" w:rsidR="007E4CBA" w:rsidRPr="00C33944" w:rsidRDefault="007E4CBA" w:rsidP="00C95B88">
            <w:pPr>
              <w:jc w:val="center"/>
              <w:rPr>
                <w:rFonts w:cstheme="minorHAnsi"/>
                <w:b/>
              </w:rPr>
            </w:pPr>
            <w:r w:rsidRPr="00C33944">
              <w:rPr>
                <w:rFonts w:cstheme="minorHAnsi"/>
                <w:b/>
              </w:rPr>
              <w:t>7</w:t>
            </w:r>
          </w:p>
        </w:tc>
        <w:tc>
          <w:tcPr>
            <w:tcW w:w="1024" w:type="dxa"/>
            <w:gridSpan w:val="2"/>
            <w:shd w:val="clear" w:color="auto" w:fill="auto"/>
          </w:tcPr>
          <w:p w14:paraId="7AD591CA" w14:textId="77777777" w:rsidR="007E4CBA" w:rsidRPr="00C33944" w:rsidRDefault="007E4CBA" w:rsidP="00C95B88">
            <w:pPr>
              <w:jc w:val="center"/>
              <w:rPr>
                <w:rFonts w:cstheme="minorHAnsi"/>
                <w:b/>
              </w:rPr>
            </w:pPr>
            <w:r w:rsidRPr="00C33944">
              <w:rPr>
                <w:rFonts w:cstheme="minorHAnsi"/>
                <w:b/>
              </w:rPr>
              <w:t>8</w:t>
            </w:r>
          </w:p>
        </w:tc>
        <w:tc>
          <w:tcPr>
            <w:tcW w:w="1024" w:type="dxa"/>
          </w:tcPr>
          <w:p w14:paraId="6E46DF7A" w14:textId="77777777" w:rsidR="007E4CBA" w:rsidRPr="00C33944" w:rsidRDefault="007E4CBA" w:rsidP="00C95B88">
            <w:pPr>
              <w:jc w:val="center"/>
              <w:rPr>
                <w:rFonts w:cstheme="minorHAnsi"/>
                <w:b/>
              </w:rPr>
            </w:pPr>
            <w:r w:rsidRPr="00C33944">
              <w:rPr>
                <w:rFonts w:cstheme="minorHAnsi"/>
                <w:b/>
              </w:rPr>
              <w:t>9</w:t>
            </w:r>
          </w:p>
        </w:tc>
      </w:tr>
      <w:tr w:rsidR="007E4CBA" w:rsidRPr="00C33944" w14:paraId="4294B9CB" w14:textId="77777777" w:rsidTr="007831D8">
        <w:tc>
          <w:tcPr>
            <w:tcW w:w="1151" w:type="dxa"/>
            <w:gridSpan w:val="2"/>
          </w:tcPr>
          <w:p w14:paraId="6068489A" w14:textId="77777777" w:rsidR="007E4CBA" w:rsidRPr="00C33944" w:rsidRDefault="007E4CBA" w:rsidP="00C95B88">
            <w:pPr>
              <w:jc w:val="center"/>
              <w:rPr>
                <w:rFonts w:cstheme="minorHAnsi"/>
                <w:b/>
              </w:rPr>
            </w:pPr>
            <w:r w:rsidRPr="00C33944">
              <w:rPr>
                <w:rFonts w:cstheme="minorHAnsi"/>
                <w:b/>
              </w:rPr>
              <w:t>10</w:t>
            </w:r>
          </w:p>
        </w:tc>
        <w:tc>
          <w:tcPr>
            <w:tcW w:w="1151" w:type="dxa"/>
            <w:gridSpan w:val="2"/>
          </w:tcPr>
          <w:p w14:paraId="1BB624B3" w14:textId="77777777" w:rsidR="007E4CBA" w:rsidRPr="00C33944" w:rsidRDefault="007E4CBA" w:rsidP="00C95B88">
            <w:pPr>
              <w:jc w:val="center"/>
              <w:rPr>
                <w:rFonts w:cstheme="minorHAnsi"/>
                <w:b/>
              </w:rPr>
            </w:pPr>
            <w:r w:rsidRPr="00C33944">
              <w:rPr>
                <w:rFonts w:cstheme="minorHAnsi"/>
                <w:b/>
              </w:rPr>
              <w:t>11</w:t>
            </w:r>
          </w:p>
        </w:tc>
        <w:tc>
          <w:tcPr>
            <w:tcW w:w="1151" w:type="dxa"/>
            <w:gridSpan w:val="2"/>
          </w:tcPr>
          <w:p w14:paraId="35AA97F5" w14:textId="77777777" w:rsidR="007E4CBA" w:rsidRPr="00C33944" w:rsidRDefault="007E4CBA" w:rsidP="00C95B88">
            <w:pPr>
              <w:jc w:val="center"/>
              <w:rPr>
                <w:rFonts w:cstheme="minorHAnsi"/>
                <w:b/>
              </w:rPr>
            </w:pPr>
            <w:r w:rsidRPr="00C33944">
              <w:rPr>
                <w:rFonts w:cstheme="minorHAnsi"/>
                <w:b/>
              </w:rPr>
              <w:t>12</w:t>
            </w:r>
          </w:p>
        </w:tc>
        <w:tc>
          <w:tcPr>
            <w:tcW w:w="1151" w:type="dxa"/>
            <w:gridSpan w:val="2"/>
          </w:tcPr>
          <w:p w14:paraId="6C945CEE" w14:textId="77777777" w:rsidR="007E4CBA" w:rsidRPr="00C33944" w:rsidRDefault="007E4CBA" w:rsidP="00C95B88">
            <w:pPr>
              <w:jc w:val="center"/>
              <w:rPr>
                <w:rFonts w:cstheme="minorHAnsi"/>
                <w:b/>
              </w:rPr>
            </w:pPr>
            <w:r w:rsidRPr="00C33944">
              <w:rPr>
                <w:rFonts w:cstheme="minorHAnsi"/>
                <w:b/>
              </w:rPr>
              <w:t>13</w:t>
            </w:r>
          </w:p>
        </w:tc>
        <w:tc>
          <w:tcPr>
            <w:tcW w:w="1152" w:type="dxa"/>
            <w:gridSpan w:val="2"/>
          </w:tcPr>
          <w:p w14:paraId="12BE08E1" w14:textId="77777777" w:rsidR="007E4CBA" w:rsidRPr="00C33944" w:rsidRDefault="007E4CBA" w:rsidP="00C95B88">
            <w:pPr>
              <w:jc w:val="center"/>
              <w:rPr>
                <w:rFonts w:cstheme="minorHAnsi"/>
                <w:b/>
              </w:rPr>
            </w:pPr>
            <w:r w:rsidRPr="00C33944">
              <w:rPr>
                <w:rFonts w:cstheme="minorHAnsi"/>
                <w:b/>
              </w:rPr>
              <w:t>14</w:t>
            </w:r>
          </w:p>
        </w:tc>
        <w:tc>
          <w:tcPr>
            <w:tcW w:w="1152" w:type="dxa"/>
            <w:gridSpan w:val="2"/>
          </w:tcPr>
          <w:p w14:paraId="1F67614E" w14:textId="77777777" w:rsidR="007E4CBA" w:rsidRPr="00C33944" w:rsidRDefault="007E4CBA" w:rsidP="00C95B88">
            <w:pPr>
              <w:jc w:val="center"/>
              <w:rPr>
                <w:rFonts w:cstheme="minorHAnsi"/>
                <w:b/>
              </w:rPr>
            </w:pPr>
            <w:r w:rsidRPr="00C33944">
              <w:rPr>
                <w:rFonts w:cstheme="minorHAnsi"/>
                <w:b/>
              </w:rPr>
              <w:t>15</w:t>
            </w:r>
          </w:p>
        </w:tc>
        <w:tc>
          <w:tcPr>
            <w:tcW w:w="1152" w:type="dxa"/>
            <w:gridSpan w:val="2"/>
          </w:tcPr>
          <w:p w14:paraId="5C0C9E56" w14:textId="77777777" w:rsidR="007E4CBA" w:rsidRPr="00C33944" w:rsidRDefault="007E4CBA" w:rsidP="00C95B88">
            <w:pPr>
              <w:jc w:val="center"/>
              <w:rPr>
                <w:rFonts w:cstheme="minorHAnsi"/>
                <w:b/>
              </w:rPr>
            </w:pPr>
            <w:r w:rsidRPr="00C33944">
              <w:rPr>
                <w:rFonts w:cstheme="minorHAnsi"/>
                <w:b/>
              </w:rPr>
              <w:t>16</w:t>
            </w:r>
          </w:p>
        </w:tc>
        <w:tc>
          <w:tcPr>
            <w:tcW w:w="1152" w:type="dxa"/>
            <w:gridSpan w:val="2"/>
          </w:tcPr>
          <w:p w14:paraId="6B234180" w14:textId="77777777" w:rsidR="007E4CBA" w:rsidRPr="00C33944" w:rsidRDefault="007E4CBA" w:rsidP="00C95B88">
            <w:pPr>
              <w:jc w:val="center"/>
              <w:rPr>
                <w:rFonts w:cstheme="minorHAnsi"/>
                <w:b/>
              </w:rPr>
            </w:pPr>
            <w:r w:rsidRPr="00C33944">
              <w:rPr>
                <w:rFonts w:cstheme="minorHAnsi"/>
                <w:b/>
              </w:rPr>
              <w:t>17</w:t>
            </w:r>
          </w:p>
        </w:tc>
      </w:tr>
    </w:tbl>
    <w:p w14:paraId="5EA888F8" w14:textId="77777777" w:rsidR="007E4CBA" w:rsidRPr="00C33944" w:rsidRDefault="007E4CBA" w:rsidP="00C95B88">
      <w:pPr>
        <w:spacing w:after="60"/>
        <w:rPr>
          <w:rFonts w:cstheme="minorHAnsi"/>
          <w:b/>
        </w:rPr>
      </w:pPr>
    </w:p>
    <w:p w14:paraId="029B8556" w14:textId="77777777" w:rsidR="00757478" w:rsidRDefault="0075110D" w:rsidP="00757478">
      <w:pPr>
        <w:spacing w:after="60"/>
        <w:rPr>
          <w:rFonts w:cstheme="minorHAnsi"/>
          <w:b/>
        </w:rPr>
      </w:pPr>
      <w:r w:rsidRPr="00C33944">
        <w:rPr>
          <w:rFonts w:cstheme="minorHAnsi"/>
          <w:b/>
        </w:rPr>
        <w:t>Powiązanie z CSR 2019</w:t>
      </w:r>
      <w:r w:rsidR="00757478">
        <w:rPr>
          <w:rFonts w:cstheme="minorHAnsi"/>
          <w:b/>
        </w:rPr>
        <w:t>-</w:t>
      </w:r>
      <w:r w:rsidR="001673F1">
        <w:rPr>
          <w:rFonts w:cstheme="minorHAnsi"/>
          <w:b/>
        </w:rPr>
        <w:t>2022</w:t>
      </w:r>
      <w:r w:rsidRPr="00C33944">
        <w:rPr>
          <w:rFonts w:cstheme="minorHAnsi"/>
          <w:b/>
        </w:rPr>
        <w:t>:</w:t>
      </w:r>
    </w:p>
    <w:tbl>
      <w:tblPr>
        <w:tblStyle w:val="Tabela-Siatka1"/>
        <w:tblW w:w="0" w:type="auto"/>
        <w:tblLayout w:type="fixed"/>
        <w:tblLook w:val="04A0" w:firstRow="1" w:lastRow="0" w:firstColumn="1" w:lastColumn="0" w:noHBand="0" w:noVBand="1"/>
      </w:tblPr>
      <w:tblGrid>
        <w:gridCol w:w="1521"/>
        <w:gridCol w:w="756"/>
        <w:gridCol w:w="766"/>
        <w:gridCol w:w="1522"/>
        <w:gridCol w:w="1523"/>
        <w:gridCol w:w="756"/>
        <w:gridCol w:w="766"/>
        <w:gridCol w:w="1519"/>
      </w:tblGrid>
      <w:tr w:rsidR="00A77C69" w:rsidRPr="00C33944" w14:paraId="71744034" w14:textId="77777777" w:rsidTr="001206C7">
        <w:trPr>
          <w:trHeight w:val="329"/>
        </w:trPr>
        <w:tc>
          <w:tcPr>
            <w:tcW w:w="3043" w:type="dxa"/>
            <w:gridSpan w:val="3"/>
            <w:shd w:val="clear" w:color="auto" w:fill="auto"/>
          </w:tcPr>
          <w:p w14:paraId="2356F5A8" w14:textId="77777777" w:rsidR="00A77C69" w:rsidRPr="00C33944" w:rsidRDefault="00A77C69" w:rsidP="00587DF2">
            <w:pPr>
              <w:spacing w:after="60"/>
              <w:rPr>
                <w:rFonts w:cstheme="minorHAnsi"/>
                <w:b/>
              </w:rPr>
            </w:pPr>
            <w:bookmarkStart w:id="12" w:name="_Hlk122593685"/>
            <w:r w:rsidRPr="00C33944">
              <w:rPr>
                <w:rFonts w:cstheme="minorHAnsi"/>
                <w:b/>
              </w:rPr>
              <w:t>CSR 1/2019</w:t>
            </w:r>
          </w:p>
        </w:tc>
        <w:tc>
          <w:tcPr>
            <w:tcW w:w="3045" w:type="dxa"/>
            <w:gridSpan w:val="2"/>
            <w:shd w:val="clear" w:color="auto" w:fill="92D050"/>
          </w:tcPr>
          <w:p w14:paraId="5A1AF776" w14:textId="77777777" w:rsidR="00A77C69" w:rsidRPr="00C33944" w:rsidRDefault="00A77C69" w:rsidP="00757478">
            <w:pPr>
              <w:spacing w:after="60"/>
              <w:rPr>
                <w:rFonts w:cstheme="minorHAnsi"/>
                <w:b/>
              </w:rPr>
            </w:pPr>
            <w:r w:rsidRPr="00C33944">
              <w:rPr>
                <w:rFonts w:cstheme="minorHAnsi"/>
                <w:b/>
              </w:rPr>
              <w:t>CSR 2/2019</w:t>
            </w:r>
          </w:p>
        </w:tc>
        <w:tc>
          <w:tcPr>
            <w:tcW w:w="3041" w:type="dxa"/>
            <w:gridSpan w:val="3"/>
            <w:shd w:val="clear" w:color="auto" w:fill="auto"/>
          </w:tcPr>
          <w:p w14:paraId="57945B02" w14:textId="77777777" w:rsidR="00A77C69" w:rsidRPr="00C33944" w:rsidRDefault="00A77C69" w:rsidP="00587DF2">
            <w:pPr>
              <w:spacing w:after="60"/>
              <w:rPr>
                <w:rFonts w:cstheme="minorHAnsi"/>
                <w:b/>
              </w:rPr>
            </w:pPr>
            <w:r w:rsidRPr="00C33944">
              <w:rPr>
                <w:rFonts w:cstheme="minorHAnsi"/>
                <w:b/>
              </w:rPr>
              <w:t>CSR 3/2019</w:t>
            </w:r>
          </w:p>
        </w:tc>
      </w:tr>
      <w:tr w:rsidR="00A77C69" w:rsidRPr="00C33944" w14:paraId="1F8F24F6" w14:textId="77777777" w:rsidTr="001206C7">
        <w:trPr>
          <w:trHeight w:val="329"/>
        </w:trPr>
        <w:tc>
          <w:tcPr>
            <w:tcW w:w="2277" w:type="dxa"/>
            <w:gridSpan w:val="2"/>
            <w:shd w:val="clear" w:color="auto" w:fill="auto"/>
          </w:tcPr>
          <w:p w14:paraId="13CFFAFD" w14:textId="77777777" w:rsidR="00A77C69" w:rsidRPr="00C33944" w:rsidRDefault="00A77C69" w:rsidP="00587DF2">
            <w:pPr>
              <w:spacing w:after="60"/>
              <w:rPr>
                <w:rFonts w:cstheme="minorHAnsi"/>
                <w:b/>
              </w:rPr>
            </w:pPr>
            <w:r w:rsidRPr="00C33944">
              <w:rPr>
                <w:rFonts w:cstheme="minorHAnsi"/>
                <w:b/>
              </w:rPr>
              <w:t>CSR 1/2020</w:t>
            </w:r>
          </w:p>
        </w:tc>
        <w:tc>
          <w:tcPr>
            <w:tcW w:w="2288" w:type="dxa"/>
            <w:gridSpan w:val="2"/>
            <w:shd w:val="clear" w:color="auto" w:fill="auto"/>
          </w:tcPr>
          <w:p w14:paraId="2CDC6532" w14:textId="77777777" w:rsidR="00A77C69" w:rsidRPr="00C33944" w:rsidRDefault="00A77C69" w:rsidP="00587DF2">
            <w:pPr>
              <w:spacing w:after="60"/>
              <w:rPr>
                <w:rFonts w:cstheme="minorHAnsi"/>
                <w:b/>
              </w:rPr>
            </w:pPr>
            <w:r w:rsidRPr="00C33944">
              <w:rPr>
                <w:rFonts w:cstheme="minorHAnsi"/>
                <w:b/>
              </w:rPr>
              <w:t>CSR 2/2020</w:t>
            </w:r>
          </w:p>
        </w:tc>
        <w:tc>
          <w:tcPr>
            <w:tcW w:w="2279" w:type="dxa"/>
            <w:gridSpan w:val="2"/>
            <w:shd w:val="clear" w:color="auto" w:fill="auto"/>
          </w:tcPr>
          <w:p w14:paraId="1E230C3A" w14:textId="77777777" w:rsidR="00A77C69" w:rsidRPr="00C33944" w:rsidRDefault="00A77C69" w:rsidP="00587DF2">
            <w:pPr>
              <w:spacing w:after="60"/>
              <w:rPr>
                <w:rFonts w:cstheme="minorHAnsi"/>
                <w:b/>
              </w:rPr>
            </w:pPr>
            <w:r w:rsidRPr="00C33944">
              <w:rPr>
                <w:rFonts w:cstheme="minorHAnsi"/>
                <w:b/>
              </w:rPr>
              <w:t>CSR 3/2020</w:t>
            </w:r>
          </w:p>
        </w:tc>
        <w:tc>
          <w:tcPr>
            <w:tcW w:w="2285" w:type="dxa"/>
            <w:gridSpan w:val="2"/>
            <w:shd w:val="clear" w:color="auto" w:fill="auto"/>
          </w:tcPr>
          <w:p w14:paraId="4198D779" w14:textId="77777777" w:rsidR="00A77C69" w:rsidRPr="00C33944" w:rsidRDefault="00A77C69" w:rsidP="00587DF2">
            <w:pPr>
              <w:spacing w:after="60"/>
              <w:rPr>
                <w:rFonts w:cstheme="minorHAnsi"/>
                <w:b/>
              </w:rPr>
            </w:pPr>
            <w:r w:rsidRPr="00A5279E">
              <w:rPr>
                <w:rFonts w:cstheme="minorHAnsi"/>
                <w:b/>
              </w:rPr>
              <w:t>CSR 4/2020</w:t>
            </w:r>
          </w:p>
        </w:tc>
      </w:tr>
      <w:tr w:rsidR="001206C7" w:rsidRPr="00C33944" w14:paraId="1548AA9C" w14:textId="77777777" w:rsidTr="001206C7">
        <w:trPr>
          <w:trHeight w:val="329"/>
        </w:trPr>
        <w:tc>
          <w:tcPr>
            <w:tcW w:w="1521" w:type="dxa"/>
            <w:shd w:val="clear" w:color="auto" w:fill="auto"/>
          </w:tcPr>
          <w:p w14:paraId="5189A956" w14:textId="77777777" w:rsidR="001206C7" w:rsidRPr="00C33944" w:rsidRDefault="001206C7" w:rsidP="00BE18F6">
            <w:pPr>
              <w:spacing w:after="60"/>
              <w:rPr>
                <w:rFonts w:cstheme="minorHAnsi"/>
                <w:b/>
              </w:rPr>
            </w:pPr>
            <w:r>
              <w:rPr>
                <w:rFonts w:cstheme="minorHAnsi"/>
                <w:b/>
              </w:rPr>
              <w:t>CSR1/2022</w:t>
            </w:r>
          </w:p>
        </w:tc>
        <w:tc>
          <w:tcPr>
            <w:tcW w:w="1522" w:type="dxa"/>
            <w:gridSpan w:val="2"/>
            <w:shd w:val="clear" w:color="auto" w:fill="auto"/>
          </w:tcPr>
          <w:p w14:paraId="29323C62" w14:textId="77777777" w:rsidR="001206C7" w:rsidRPr="00C33944" w:rsidRDefault="001206C7" w:rsidP="00BE18F6">
            <w:pPr>
              <w:spacing w:after="60"/>
              <w:rPr>
                <w:rFonts w:cstheme="minorHAnsi"/>
                <w:b/>
              </w:rPr>
            </w:pPr>
            <w:r>
              <w:rPr>
                <w:rFonts w:cstheme="minorHAnsi"/>
                <w:b/>
              </w:rPr>
              <w:t>CSR 2/2022</w:t>
            </w:r>
          </w:p>
        </w:tc>
        <w:tc>
          <w:tcPr>
            <w:tcW w:w="1522" w:type="dxa"/>
            <w:shd w:val="clear" w:color="auto" w:fill="92D050"/>
          </w:tcPr>
          <w:p w14:paraId="074343E9" w14:textId="77777777" w:rsidR="001206C7" w:rsidRPr="00C33944" w:rsidRDefault="001206C7" w:rsidP="00BE18F6">
            <w:pPr>
              <w:spacing w:after="60"/>
              <w:rPr>
                <w:rFonts w:cstheme="minorHAnsi"/>
                <w:b/>
              </w:rPr>
            </w:pPr>
            <w:r>
              <w:rPr>
                <w:rFonts w:cstheme="minorHAnsi"/>
                <w:b/>
              </w:rPr>
              <w:t>CSR 3/2022</w:t>
            </w:r>
          </w:p>
        </w:tc>
        <w:tc>
          <w:tcPr>
            <w:tcW w:w="1523" w:type="dxa"/>
            <w:shd w:val="clear" w:color="auto" w:fill="auto"/>
          </w:tcPr>
          <w:p w14:paraId="3A90FFFC" w14:textId="77777777" w:rsidR="001206C7" w:rsidRPr="00C33944" w:rsidRDefault="001206C7" w:rsidP="00BE18F6">
            <w:pPr>
              <w:spacing w:after="60"/>
              <w:rPr>
                <w:rFonts w:cstheme="minorHAnsi"/>
                <w:b/>
              </w:rPr>
            </w:pPr>
            <w:r>
              <w:rPr>
                <w:rFonts w:cstheme="minorHAnsi"/>
                <w:b/>
              </w:rPr>
              <w:t>CSR 4/2022</w:t>
            </w:r>
          </w:p>
        </w:tc>
        <w:tc>
          <w:tcPr>
            <w:tcW w:w="1522" w:type="dxa"/>
            <w:gridSpan w:val="2"/>
            <w:shd w:val="clear" w:color="auto" w:fill="auto"/>
          </w:tcPr>
          <w:p w14:paraId="67B9452E" w14:textId="77777777" w:rsidR="001206C7" w:rsidRPr="00C33944" w:rsidRDefault="001206C7" w:rsidP="00BE18F6">
            <w:pPr>
              <w:spacing w:after="60"/>
              <w:rPr>
                <w:rFonts w:cstheme="minorHAnsi"/>
                <w:b/>
              </w:rPr>
            </w:pPr>
            <w:r>
              <w:rPr>
                <w:rFonts w:cstheme="minorHAnsi"/>
                <w:b/>
              </w:rPr>
              <w:t>CSR 5/2022</w:t>
            </w:r>
          </w:p>
        </w:tc>
        <w:tc>
          <w:tcPr>
            <w:tcW w:w="1519" w:type="dxa"/>
            <w:shd w:val="clear" w:color="auto" w:fill="auto"/>
          </w:tcPr>
          <w:p w14:paraId="499FDF5C" w14:textId="77777777" w:rsidR="001206C7" w:rsidRPr="00C33944" w:rsidRDefault="001206C7" w:rsidP="00BE18F6">
            <w:pPr>
              <w:spacing w:after="60"/>
              <w:rPr>
                <w:rFonts w:cstheme="minorHAnsi"/>
                <w:b/>
              </w:rPr>
            </w:pPr>
            <w:r>
              <w:rPr>
                <w:rFonts w:cstheme="minorHAnsi"/>
                <w:b/>
              </w:rPr>
              <w:t>CSR 6/2022</w:t>
            </w:r>
          </w:p>
        </w:tc>
      </w:tr>
      <w:bookmarkEnd w:id="12"/>
    </w:tbl>
    <w:p w14:paraId="1FC5E283" w14:textId="77777777" w:rsidR="0075110D" w:rsidRDefault="0075110D" w:rsidP="00757478">
      <w:pPr>
        <w:spacing w:after="60"/>
        <w:rPr>
          <w:rFonts w:cstheme="minorHAnsi"/>
        </w:rPr>
      </w:pPr>
    </w:p>
    <w:p w14:paraId="058F8C24" w14:textId="77777777" w:rsidR="00C67E29" w:rsidRPr="00C33944" w:rsidRDefault="00C67E29" w:rsidP="00757478">
      <w:pPr>
        <w:spacing w:after="60"/>
        <w:rPr>
          <w:rFonts w:cstheme="minorHAnsi"/>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E80566" w:rsidRPr="00C33944" w14:paraId="6DD9CBCC" w14:textId="77777777" w:rsidTr="00084071">
        <w:trPr>
          <w:trHeight w:val="285"/>
        </w:trPr>
        <w:tc>
          <w:tcPr>
            <w:tcW w:w="9077" w:type="dxa"/>
            <w:shd w:val="clear" w:color="auto" w:fill="C6D9F1" w:themeFill="text2" w:themeFillTint="33"/>
          </w:tcPr>
          <w:p w14:paraId="6EFFFEAB" w14:textId="77777777" w:rsidR="00E80566" w:rsidRPr="00C33944" w:rsidRDefault="005A236F" w:rsidP="00C95B88">
            <w:pPr>
              <w:pStyle w:val="Nagwek2"/>
              <w:rPr>
                <w:rFonts w:cstheme="minorHAnsi"/>
              </w:rPr>
            </w:pPr>
            <w:bookmarkStart w:id="13" w:name="_Toc128461437"/>
            <w:r w:rsidRPr="00C33944">
              <w:rPr>
                <w:rFonts w:cstheme="minorHAnsi"/>
              </w:rPr>
              <w:lastRenderedPageBreak/>
              <w:t>Wyzwanie: Zwiększenie innowacyjności gospodarki</w:t>
            </w:r>
            <w:bookmarkEnd w:id="13"/>
          </w:p>
        </w:tc>
      </w:tr>
    </w:tbl>
    <w:p w14:paraId="576C3DAE" w14:textId="77777777" w:rsidR="00836168" w:rsidRPr="00C33944" w:rsidRDefault="00836168" w:rsidP="00C95B88">
      <w:pPr>
        <w:rPr>
          <w:rFonts w:cstheme="minorHAnsi"/>
          <w:b/>
          <w:color w:val="1F497D" w:themeColor="text2"/>
        </w:rPr>
      </w:pPr>
    </w:p>
    <w:p w14:paraId="6E871DB1" w14:textId="77777777" w:rsidR="00836168" w:rsidRPr="00C33944" w:rsidRDefault="00E80566">
      <w:pPr>
        <w:pStyle w:val="Akapitzlist"/>
        <w:numPr>
          <w:ilvl w:val="0"/>
          <w:numId w:val="8"/>
        </w:numPr>
        <w:spacing w:line="240" w:lineRule="auto"/>
        <w:rPr>
          <w:rFonts w:cstheme="minorHAnsi"/>
          <w:b/>
          <w:color w:val="1F497D" w:themeColor="text2"/>
        </w:rPr>
      </w:pPr>
      <w:r w:rsidRPr="00C33944">
        <w:rPr>
          <w:rFonts w:cstheme="minorHAnsi"/>
          <w:b/>
          <w:color w:val="1F497D" w:themeColor="text2"/>
        </w:rPr>
        <w:t>A</w:t>
      </w:r>
      <w:r w:rsidR="00836168" w:rsidRPr="00C33944">
        <w:rPr>
          <w:rFonts w:cstheme="minorHAnsi"/>
          <w:b/>
          <w:color w:val="1F497D" w:themeColor="text2"/>
        </w:rPr>
        <w:t>naliza sytuacji w obrębie wyzwania</w:t>
      </w:r>
      <w:r w:rsidRPr="00C33944">
        <w:rPr>
          <w:rFonts w:cstheme="minorHAnsi"/>
          <w:b/>
          <w:color w:val="1F497D" w:themeColor="text2"/>
        </w:rPr>
        <w:t>.</w:t>
      </w:r>
    </w:p>
    <w:p w14:paraId="7DEDA6ED" w14:textId="77777777" w:rsidR="005F6306" w:rsidRPr="003A06BD" w:rsidRDefault="005F6306" w:rsidP="005F6306">
      <w:pPr>
        <w:spacing w:after="120"/>
        <w:rPr>
          <w:bCs/>
        </w:rPr>
      </w:pPr>
      <w:r w:rsidRPr="00AA1BC8">
        <w:rPr>
          <w:bCs/>
        </w:rPr>
        <w:t xml:space="preserve">Nakłady krajowe brutto na działalność B+R (GERD) </w:t>
      </w:r>
      <w:r>
        <w:rPr>
          <w:bCs/>
        </w:rPr>
        <w:t xml:space="preserve">w 2021 r. </w:t>
      </w:r>
      <w:r w:rsidRPr="00AA1BC8">
        <w:rPr>
          <w:bCs/>
        </w:rPr>
        <w:t>wyniosły 37,7 mld zł i zwiększyły się w</w:t>
      </w:r>
      <w:r>
        <w:rPr>
          <w:bCs/>
        </w:rPr>
        <w:t> </w:t>
      </w:r>
      <w:r w:rsidRPr="00AA1BC8">
        <w:rPr>
          <w:bCs/>
        </w:rPr>
        <w:t>skali roku</w:t>
      </w:r>
      <w:r>
        <w:rPr>
          <w:bCs/>
        </w:rPr>
        <w:t xml:space="preserve"> </w:t>
      </w:r>
      <w:r w:rsidRPr="00AA1BC8">
        <w:rPr>
          <w:bCs/>
        </w:rPr>
        <w:t>o</w:t>
      </w:r>
      <w:r>
        <w:rPr>
          <w:bCs/>
        </w:rPr>
        <w:t> </w:t>
      </w:r>
      <w:r w:rsidRPr="00AA1BC8">
        <w:rPr>
          <w:bCs/>
        </w:rPr>
        <w:t>16,3%</w:t>
      </w:r>
      <w:r w:rsidR="00925F5C">
        <w:rPr>
          <w:rStyle w:val="Odwoanieprzypisudolnego"/>
          <w:bCs/>
        </w:rPr>
        <w:footnoteReference w:id="11"/>
      </w:r>
      <w:r w:rsidRPr="00AA1BC8">
        <w:rPr>
          <w:bCs/>
        </w:rPr>
        <w:t>. Wskaźnik intensywności prac B+R (GERD/PKB) wyniósł 1,44% i był wyższy o 0,05 p</w:t>
      </w:r>
      <w:r>
        <w:rPr>
          <w:bCs/>
        </w:rPr>
        <w:t>p</w:t>
      </w:r>
      <w:r w:rsidRPr="00AA1BC8">
        <w:rPr>
          <w:bCs/>
        </w:rPr>
        <w:t xml:space="preserve">. </w:t>
      </w:r>
      <w:r>
        <w:rPr>
          <w:bCs/>
        </w:rPr>
        <w:t>n</w:t>
      </w:r>
      <w:r w:rsidRPr="00AA1BC8">
        <w:rPr>
          <w:bCs/>
        </w:rPr>
        <w:t>iż</w:t>
      </w:r>
      <w:r>
        <w:rPr>
          <w:bCs/>
        </w:rPr>
        <w:t xml:space="preserve"> </w:t>
      </w:r>
      <w:r w:rsidRPr="00AA1BC8">
        <w:rPr>
          <w:bCs/>
        </w:rPr>
        <w:t>w 2020 r.</w:t>
      </w:r>
      <w:r>
        <w:rPr>
          <w:bCs/>
        </w:rPr>
        <w:t xml:space="preserve"> </w:t>
      </w:r>
      <w:r w:rsidRPr="003A06BD">
        <w:rPr>
          <w:bCs/>
        </w:rPr>
        <w:t xml:space="preserve">Wartość nakładów krajowych brutto na działalność B+R przypadająca na 1 mieszkańca wyniosła </w:t>
      </w:r>
      <w:r>
        <w:rPr>
          <w:bCs/>
        </w:rPr>
        <w:t>992</w:t>
      </w:r>
      <w:r w:rsidRPr="003A06BD">
        <w:rPr>
          <w:bCs/>
        </w:rPr>
        <w:t xml:space="preserve"> zł i była o </w:t>
      </w:r>
      <w:r>
        <w:rPr>
          <w:bCs/>
        </w:rPr>
        <w:t xml:space="preserve">prawie 17% </w:t>
      </w:r>
      <w:r w:rsidRPr="003A06BD">
        <w:rPr>
          <w:bCs/>
        </w:rPr>
        <w:t>większa w stosunku do roku poprzedniego. W tym samym okresie liczba podmiotów w działalności B+R wzrosła o</w:t>
      </w:r>
      <w:r>
        <w:rPr>
          <w:bCs/>
        </w:rPr>
        <w:t xml:space="preserve"> ponad 15% i osiągnęła poziom 7370 podmiotów.</w:t>
      </w:r>
    </w:p>
    <w:p w14:paraId="2129C68A" w14:textId="77777777" w:rsidR="005F6306" w:rsidRDefault="005F6306" w:rsidP="005F6306">
      <w:pPr>
        <w:spacing w:after="120"/>
        <w:rPr>
          <w:bCs/>
        </w:rPr>
      </w:pPr>
      <w:r w:rsidRPr="000E095D">
        <w:rPr>
          <w:bCs/>
        </w:rPr>
        <w:t>Niezmiennie od 2012 r.</w:t>
      </w:r>
      <w:r w:rsidR="00A468E0">
        <w:rPr>
          <w:bCs/>
        </w:rPr>
        <w:t xml:space="preserve"> to</w:t>
      </w:r>
      <w:r w:rsidRPr="000E095D">
        <w:rPr>
          <w:bCs/>
        </w:rPr>
        <w:t xml:space="preserve"> </w:t>
      </w:r>
      <w:r w:rsidR="00A468E0" w:rsidRPr="000E095D">
        <w:rPr>
          <w:bCs/>
        </w:rPr>
        <w:t xml:space="preserve">sektor przedsiębiorstw </w:t>
      </w:r>
      <w:r w:rsidR="00A468E0">
        <w:rPr>
          <w:bCs/>
        </w:rPr>
        <w:t>jest motorem</w:t>
      </w:r>
      <w:r w:rsidRPr="000E095D">
        <w:rPr>
          <w:bCs/>
        </w:rPr>
        <w:t xml:space="preserve"> </w:t>
      </w:r>
      <w:r>
        <w:rPr>
          <w:bCs/>
        </w:rPr>
        <w:t>B+</w:t>
      </w:r>
      <w:r w:rsidR="00A468E0">
        <w:rPr>
          <w:bCs/>
        </w:rPr>
        <w:t>R</w:t>
      </w:r>
      <w:r w:rsidRPr="000E095D">
        <w:rPr>
          <w:bCs/>
        </w:rPr>
        <w:t>. Nakłady tego sektora stanowiły 63,1% nakładów krajowych brutto na działalność</w:t>
      </w:r>
      <w:r>
        <w:rPr>
          <w:bCs/>
        </w:rPr>
        <w:t xml:space="preserve"> </w:t>
      </w:r>
      <w:r w:rsidRPr="000E095D">
        <w:rPr>
          <w:bCs/>
        </w:rPr>
        <w:t>B+R i</w:t>
      </w:r>
      <w:r>
        <w:rPr>
          <w:bCs/>
        </w:rPr>
        <w:t> </w:t>
      </w:r>
      <w:r w:rsidRPr="000E095D">
        <w:rPr>
          <w:bCs/>
        </w:rPr>
        <w:t xml:space="preserve">wzrosły w skali roku o 16,7%. </w:t>
      </w:r>
    </w:p>
    <w:p w14:paraId="5AB25A19" w14:textId="77777777" w:rsidR="005F6306" w:rsidRDefault="005F6306" w:rsidP="005F6306">
      <w:pPr>
        <w:spacing w:after="120"/>
        <w:rPr>
          <w:bCs/>
        </w:rPr>
      </w:pPr>
      <w:r w:rsidRPr="002B64FE">
        <w:rPr>
          <w:bCs/>
        </w:rPr>
        <w:t>W 2021 r. największe nakłady wewnętrzne na projekty B+R przypadły na nauki inżynieryjne i techniczne</w:t>
      </w:r>
      <w:r>
        <w:rPr>
          <w:bCs/>
        </w:rPr>
        <w:t xml:space="preserve"> </w:t>
      </w:r>
      <w:r w:rsidRPr="002B64FE">
        <w:rPr>
          <w:bCs/>
        </w:rPr>
        <w:t>– 18,1 mld zł oraz nauki przyrodnicze – 9,5 mld zł, stanowiące odpowiednio 48,1% i 25,2% nakładów</w:t>
      </w:r>
      <w:r>
        <w:rPr>
          <w:bCs/>
        </w:rPr>
        <w:t xml:space="preserve"> </w:t>
      </w:r>
      <w:r w:rsidRPr="002B64FE">
        <w:rPr>
          <w:bCs/>
        </w:rPr>
        <w:t>krajowych brutto na działalność B+R. Najwyższy wzrost wartości nakładów wewnętrznych na prowadzenie</w:t>
      </w:r>
      <w:r>
        <w:rPr>
          <w:bCs/>
        </w:rPr>
        <w:t xml:space="preserve"> </w:t>
      </w:r>
      <w:r w:rsidRPr="002B64FE">
        <w:rPr>
          <w:bCs/>
        </w:rPr>
        <w:t>prac B+R w porównaniu z 2020 r. zaobserwowano w dziedzinie nauk przyrodniczych (o 25,8%) oraz</w:t>
      </w:r>
      <w:r>
        <w:rPr>
          <w:bCs/>
        </w:rPr>
        <w:t xml:space="preserve"> </w:t>
      </w:r>
      <w:r w:rsidRPr="002B64FE">
        <w:rPr>
          <w:bCs/>
        </w:rPr>
        <w:t>w dziedzinie nauk medycznych i nauk o zdrowiu (o 20,0%).</w:t>
      </w:r>
    </w:p>
    <w:p w14:paraId="43BBEEE3" w14:textId="4DC6CA62" w:rsidR="00583887" w:rsidRDefault="005F6306" w:rsidP="005F6306">
      <w:pPr>
        <w:spacing w:after="120"/>
        <w:rPr>
          <w:bCs/>
        </w:rPr>
      </w:pPr>
      <w:r>
        <w:rPr>
          <w:bCs/>
        </w:rPr>
        <w:t xml:space="preserve">Jeżeli chodzi o działania ujęte w KPO z obszaru innowacyjności, zrealizowane w 2022 r., wskazać należy na zmiany prawne, w oparciu o które wprowadzono tzw. „ulgę na roboty”, umożliwiającą przedsiębiorcom dodatkowe odliczenie kosztów robotyzacji. Ponadto do ustawy Prawo o szkolnictwie wyższym i nauce wprowadzono przepis rozszerzający katalog podmiotów, </w:t>
      </w:r>
      <w:r w:rsidRPr="004D3D9E">
        <w:rPr>
          <w:bCs/>
        </w:rPr>
        <w:t>z którymi uczelnie mogą tworzyć spółki celowe przeznaczone specjalnie do komercjalizacji wyników prac B+R.</w:t>
      </w:r>
      <w:r>
        <w:rPr>
          <w:bCs/>
        </w:rPr>
        <w:t xml:space="preserve"> Zgodnie z harmonogramem, 31.03.2022 r. opublikowano </w:t>
      </w:r>
      <w:r w:rsidRPr="004D3D9E">
        <w:rPr>
          <w:bCs/>
        </w:rPr>
        <w:t>Rekomendacje Ministra Rolnictwa i Rozwoju Wsi dotyczące zasad korzystania z infrastruktury badawczej oraz transferu wiedzy i komercjalizacji wyników badań naukowych i prac rozwojowych</w:t>
      </w:r>
      <w:r>
        <w:rPr>
          <w:bCs/>
        </w:rPr>
        <w:t xml:space="preserve">. </w:t>
      </w:r>
      <w:r w:rsidRPr="004D3D9E">
        <w:rPr>
          <w:bCs/>
        </w:rPr>
        <w:t>Instytuty badawcze  pracują nad projektem regulaminu zarządzania prawami autorskimi i prawami pokrewnymi oraz prawami własności przemysłowej, zasad komercjalizacji wyników badań naukowych i prac rozwojowych oraz zasad korzystania z infrastruktury badawczej. Ponadto tworzona jest Baza Infrastruktury Badawczej. Trwają prace zarówno w zakresie przyjęcia stosownych regulaminów, jak i utworzenia baz infrastruktury badawczej w instytutach.</w:t>
      </w:r>
      <w:r>
        <w:rPr>
          <w:bCs/>
        </w:rPr>
        <w:t xml:space="preserve"> Prowadzone są także działania służące wypracowaniu systemu wdrażania inwestycji A.2.4.1, związanej z rozbudową potencjału badawczego.</w:t>
      </w:r>
    </w:p>
    <w:p w14:paraId="5E4EE465" w14:textId="77777777" w:rsidR="00583887" w:rsidRDefault="00583887" w:rsidP="005F6306">
      <w:pPr>
        <w:spacing w:after="120"/>
        <w:rPr>
          <w:bCs/>
        </w:rPr>
      </w:pPr>
    </w:p>
    <w:p w14:paraId="7081230C" w14:textId="77777777" w:rsidR="0010797F" w:rsidRPr="00C33944" w:rsidRDefault="0010797F">
      <w:pPr>
        <w:pStyle w:val="Akapitzlist"/>
        <w:numPr>
          <w:ilvl w:val="0"/>
          <w:numId w:val="8"/>
        </w:numPr>
        <w:spacing w:line="240" w:lineRule="auto"/>
        <w:rPr>
          <w:rFonts w:cstheme="minorHAnsi"/>
          <w:b/>
          <w:color w:val="1F497D" w:themeColor="text2"/>
        </w:rPr>
      </w:pPr>
      <w:r w:rsidRPr="00C33944">
        <w:rPr>
          <w:rFonts w:cstheme="minorHAnsi"/>
          <w:b/>
          <w:color w:val="1F497D" w:themeColor="text2"/>
        </w:rPr>
        <w:t>Reformy i inwestycje z KPO w obszarze wyzwania (202</w:t>
      </w:r>
      <w:r w:rsidR="005F6306">
        <w:rPr>
          <w:rFonts w:cstheme="minorHAnsi"/>
          <w:b/>
          <w:color w:val="1F497D" w:themeColor="text2"/>
        </w:rPr>
        <w:t>3</w:t>
      </w:r>
      <w:r w:rsidRPr="00C33944">
        <w:rPr>
          <w:rFonts w:cstheme="minorHAnsi"/>
          <w:b/>
          <w:color w:val="1F497D" w:themeColor="text2"/>
        </w:rPr>
        <w:t xml:space="preserve"> r. - pierwszy kwartał 202</w:t>
      </w:r>
      <w:r w:rsidR="005F6306">
        <w:rPr>
          <w:rFonts w:cstheme="minorHAnsi"/>
          <w:b/>
          <w:color w:val="1F497D" w:themeColor="text2"/>
        </w:rPr>
        <w:t>4</w:t>
      </w:r>
      <w:r w:rsidRPr="00C33944">
        <w:rPr>
          <w:rFonts w:cstheme="minorHAnsi"/>
          <w:b/>
          <w:color w:val="1F497D" w:themeColor="text2"/>
        </w:rPr>
        <w:t xml:space="preserve">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836168" w:rsidRPr="00C33944" w14:paraId="6B64D8B7" w14:textId="77777777" w:rsidTr="00836168">
        <w:trPr>
          <w:trHeight w:val="285"/>
        </w:trPr>
        <w:tc>
          <w:tcPr>
            <w:tcW w:w="9077" w:type="dxa"/>
          </w:tcPr>
          <w:p w14:paraId="252A8609" w14:textId="77777777" w:rsidR="00836168" w:rsidRPr="00C33944" w:rsidRDefault="00836168" w:rsidP="00C95B88">
            <w:pPr>
              <w:spacing w:after="120"/>
              <w:rPr>
                <w:rFonts w:cstheme="minorHAnsi"/>
                <w:b/>
              </w:rPr>
            </w:pPr>
            <w:r w:rsidRPr="00C33944">
              <w:rPr>
                <w:rFonts w:cstheme="minorHAnsi"/>
                <w:b/>
                <w:color w:val="1F497D" w:themeColor="text2"/>
              </w:rPr>
              <w:t>Główne reformy</w:t>
            </w:r>
            <w:r w:rsidR="005F6306">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16DACF55" w14:textId="77777777" w:rsidR="00DA30E7" w:rsidRPr="00BA46A2" w:rsidRDefault="00DA30E7" w:rsidP="00023FDD">
      <w:pPr>
        <w:spacing w:before="240" w:after="120"/>
        <w:rPr>
          <w:b/>
          <w:u w:val="single"/>
        </w:rPr>
      </w:pPr>
      <w:r w:rsidRPr="00BA46A2">
        <w:rPr>
          <w:b/>
          <w:u w:val="single"/>
        </w:rPr>
        <w:t>A2.3 Zapewnienie instytucjonalnych i prawnych podstaw rozwoju bezzałogowych statków powietrznych (MI)</w:t>
      </w:r>
    </w:p>
    <w:p w14:paraId="6350A441" w14:textId="77777777" w:rsidR="00DA30E7" w:rsidRDefault="00DA30E7" w:rsidP="00DA30E7">
      <w:pPr>
        <w:spacing w:after="120"/>
        <w:rPr>
          <w:rFonts w:cstheme="minorHAnsi"/>
        </w:rPr>
      </w:pPr>
      <w:r w:rsidRPr="00E565DA">
        <w:rPr>
          <w:rFonts w:cstheme="minorHAnsi"/>
          <w:b/>
          <w:bCs/>
        </w:rPr>
        <w:t>Ogólny harmonogram:</w:t>
      </w:r>
      <w:r>
        <w:rPr>
          <w:rFonts w:cstheme="minorHAnsi"/>
        </w:rPr>
        <w:t xml:space="preserve"> </w:t>
      </w:r>
      <w:r w:rsidRPr="00A71CCD">
        <w:rPr>
          <w:rFonts w:cs="Calibri Light"/>
          <w:b/>
        </w:rPr>
        <w:t>do II kwartału 202</w:t>
      </w:r>
      <w:r>
        <w:rPr>
          <w:rFonts w:cs="Calibri Light"/>
          <w:b/>
        </w:rPr>
        <w:t>3</w:t>
      </w:r>
      <w:r w:rsidRPr="00A71CCD">
        <w:rPr>
          <w:rFonts w:cs="Calibri Light"/>
          <w:b/>
        </w:rPr>
        <w:t xml:space="preserve"> r.</w:t>
      </w:r>
    </w:p>
    <w:p w14:paraId="27BA2A2E" w14:textId="77777777" w:rsidR="00DA30E7" w:rsidRDefault="00DA30E7" w:rsidP="00DA30E7">
      <w:pPr>
        <w:spacing w:after="120"/>
        <w:rPr>
          <w:rFonts w:cstheme="minorHAnsi"/>
        </w:rPr>
      </w:pPr>
      <w:r w:rsidRPr="00DF4C4D">
        <w:rPr>
          <w:rFonts w:cstheme="minorHAnsi"/>
        </w:rPr>
        <w:t>Celem reformy jest dostosowanie regulacyjne instytucji lotniczych do wyzwań związanych z rozwojem obszaru</w:t>
      </w:r>
      <w:r>
        <w:rPr>
          <w:rFonts w:cstheme="minorHAnsi"/>
        </w:rPr>
        <w:t xml:space="preserve"> </w:t>
      </w:r>
      <w:r w:rsidRPr="00DF4C4D">
        <w:rPr>
          <w:rFonts w:cstheme="minorHAnsi"/>
        </w:rPr>
        <w:t xml:space="preserve">bezzałogowych statków powietrznych </w:t>
      </w:r>
      <w:r>
        <w:rPr>
          <w:rFonts w:cstheme="minorHAnsi"/>
        </w:rPr>
        <w:t>(</w:t>
      </w:r>
      <w:r w:rsidRPr="00DF4C4D">
        <w:rPr>
          <w:rFonts w:cstheme="minorHAnsi"/>
        </w:rPr>
        <w:t>BSP</w:t>
      </w:r>
      <w:r>
        <w:rPr>
          <w:rFonts w:cstheme="minorHAnsi"/>
        </w:rPr>
        <w:t>)</w:t>
      </w:r>
      <w:r w:rsidRPr="00DF4C4D">
        <w:rPr>
          <w:rFonts w:cstheme="minorHAnsi"/>
        </w:rPr>
        <w:t>, stworzenie warunków do funkcjonowania sprawnego, będącego elementem unijnego, ekosystemu obszaru BSP wspierającego wdrażanie technologii BSP i zrównoważony rozwój obszaru BSP. Celem reformy jest także ustanowienie spójnych ram programowych dla dalszego rozwoju obszaru BSP</w:t>
      </w:r>
      <w:r>
        <w:rPr>
          <w:rFonts w:cstheme="minorHAnsi"/>
        </w:rPr>
        <w:t xml:space="preserve">, w tym prowadzenia </w:t>
      </w:r>
      <w:r w:rsidRPr="00267E9B">
        <w:rPr>
          <w:rFonts w:cstheme="minorHAnsi"/>
        </w:rPr>
        <w:t>projektów pilotażowych wspierających wdrażanie modeli biznesowych i usług w zakresie bezzałogowych statków powietrznych</w:t>
      </w:r>
      <w:r>
        <w:rPr>
          <w:rFonts w:cstheme="minorHAnsi"/>
        </w:rPr>
        <w:t>.</w:t>
      </w:r>
    </w:p>
    <w:p w14:paraId="2BF0F503" w14:textId="77777777" w:rsidR="00DA30E7" w:rsidRDefault="00DA30E7" w:rsidP="00DA30E7">
      <w:pPr>
        <w:spacing w:after="120"/>
        <w:rPr>
          <w:rFonts w:cstheme="minorHAnsi"/>
          <w:b/>
          <w:bCs/>
        </w:rPr>
      </w:pPr>
      <w:r w:rsidRPr="00535937">
        <w:rPr>
          <w:rFonts w:cstheme="minorHAnsi"/>
          <w:b/>
          <w:bCs/>
        </w:rPr>
        <w:lastRenderedPageBreak/>
        <w:t>Najważniejsze działania w perspektywie roku (strategia wdrażania):</w:t>
      </w:r>
    </w:p>
    <w:p w14:paraId="55F446CF" w14:textId="77777777" w:rsidR="00DA30E7" w:rsidRDefault="00DA30E7" w:rsidP="00DA30E7">
      <w:pPr>
        <w:spacing w:after="120"/>
        <w:rPr>
          <w:b/>
        </w:rPr>
      </w:pPr>
      <w:r w:rsidRPr="00DF4C4D">
        <w:rPr>
          <w:b/>
        </w:rPr>
        <w:t>II kw</w:t>
      </w:r>
      <w:r>
        <w:rPr>
          <w:b/>
        </w:rPr>
        <w:t>artał</w:t>
      </w:r>
      <w:r w:rsidRPr="00DF4C4D">
        <w:rPr>
          <w:b/>
        </w:rPr>
        <w:t xml:space="preserve"> 2023 r.</w:t>
      </w:r>
      <w:r w:rsidRPr="00267E9B">
        <w:rPr>
          <w:b/>
        </w:rPr>
        <w:t>:</w:t>
      </w:r>
      <w:r>
        <w:rPr>
          <w:bCs/>
        </w:rPr>
        <w:t xml:space="preserve"> w</w:t>
      </w:r>
      <w:r w:rsidRPr="0020255B">
        <w:rPr>
          <w:bCs/>
        </w:rPr>
        <w:t xml:space="preserve">ejście w życie </w:t>
      </w:r>
      <w:r>
        <w:rPr>
          <w:bCs/>
        </w:rPr>
        <w:t xml:space="preserve">nowelizacji </w:t>
      </w:r>
      <w:r w:rsidRPr="0020255B">
        <w:rPr>
          <w:bCs/>
        </w:rPr>
        <w:t>ustawy o Polskiej Agencji Żeglugi Powietrznej</w:t>
      </w:r>
      <w:r>
        <w:rPr>
          <w:bCs/>
        </w:rPr>
        <w:t>.</w:t>
      </w:r>
    </w:p>
    <w:p w14:paraId="174D616C" w14:textId="77777777" w:rsidR="00DA30E7" w:rsidRPr="00BA46A2" w:rsidRDefault="00DA30E7" w:rsidP="00CA365C">
      <w:pPr>
        <w:spacing w:before="240" w:after="120"/>
        <w:rPr>
          <w:b/>
          <w:u w:val="single"/>
        </w:rPr>
      </w:pPr>
      <w:r w:rsidRPr="00BA46A2">
        <w:rPr>
          <w:b/>
          <w:u w:val="single"/>
        </w:rPr>
        <w:t xml:space="preserve">A2.1.1. Inwestycje wspierające robotyzację i cyfryzację w przedsiębiorstwach (MAP) </w:t>
      </w:r>
    </w:p>
    <w:p w14:paraId="0E9F2722" w14:textId="77777777" w:rsidR="00DA30E7" w:rsidRPr="00A71CCD" w:rsidRDefault="00DA30E7" w:rsidP="00DA30E7">
      <w:pPr>
        <w:spacing w:after="120"/>
        <w:rPr>
          <w:rFonts w:ascii="Calibri" w:eastAsia="Calibri" w:hAnsi="Calibri" w:cs="Calibri"/>
          <w:b/>
          <w:bCs/>
        </w:rPr>
      </w:pPr>
      <w:r w:rsidRPr="00A71CCD">
        <w:rPr>
          <w:rFonts w:ascii="Calibri" w:eastAsia="Calibri" w:hAnsi="Calibri" w:cs="Calibri"/>
          <w:b/>
        </w:rPr>
        <w:t xml:space="preserve">Ogólny harmonogram: </w:t>
      </w:r>
      <w:r w:rsidRPr="00A71CCD">
        <w:rPr>
          <w:rFonts w:ascii="Calibri" w:eastAsia="Calibri" w:hAnsi="Calibri" w:cs="Calibri"/>
          <w:b/>
          <w:bCs/>
        </w:rPr>
        <w:t>I kwartał 2020 r. – II kwartał 2026 r.</w:t>
      </w:r>
    </w:p>
    <w:p w14:paraId="0AACEDFD" w14:textId="13409D94" w:rsidR="00DA30E7" w:rsidRPr="00A71CCD" w:rsidRDefault="00DA30E7" w:rsidP="00DA30E7">
      <w:pPr>
        <w:spacing w:after="120"/>
        <w:rPr>
          <w:rFonts w:ascii="Calibri" w:eastAsia="Calibri" w:hAnsi="Calibri" w:cs="Calibri"/>
          <w:b/>
          <w:bCs/>
        </w:rPr>
      </w:pPr>
      <w:r w:rsidRPr="00A71CCD">
        <w:rPr>
          <w:rFonts w:ascii="Calibri" w:eastAsia="Calibri" w:hAnsi="Calibri" w:cs="Calibri"/>
          <w:b/>
          <w:bCs/>
        </w:rPr>
        <w:t xml:space="preserve">Koszt całkowity (RRF/KPO – część grantowa):  </w:t>
      </w:r>
      <w:r w:rsidR="00006DEE">
        <w:rPr>
          <w:rFonts w:ascii="Calibri" w:eastAsia="Calibri" w:hAnsi="Calibri" w:cs="Calibri"/>
          <w:b/>
          <w:bCs/>
        </w:rPr>
        <w:t xml:space="preserve">450 </w:t>
      </w:r>
      <w:r w:rsidR="001127D9">
        <w:rPr>
          <w:rFonts w:ascii="Calibri" w:eastAsia="Calibri" w:hAnsi="Calibri" w:cs="Calibri"/>
          <w:b/>
          <w:bCs/>
        </w:rPr>
        <w:t xml:space="preserve">mln </w:t>
      </w:r>
      <w:r w:rsidR="00231350">
        <w:rPr>
          <w:rFonts w:ascii="Calibri" w:eastAsia="Calibri" w:hAnsi="Calibri" w:cs="Calibri"/>
          <w:b/>
          <w:bCs/>
        </w:rPr>
        <w:t>euro</w:t>
      </w:r>
    </w:p>
    <w:p w14:paraId="2732C3F3" w14:textId="6247F950" w:rsidR="00DA30E7" w:rsidRPr="00A71CCD" w:rsidRDefault="00DA30E7" w:rsidP="00DA30E7">
      <w:pPr>
        <w:spacing w:after="120"/>
        <w:rPr>
          <w:rFonts w:ascii="Calibri" w:eastAsia="Calibri" w:hAnsi="Calibri" w:cs="Calibri"/>
          <w:color w:val="000000"/>
          <w:vertAlign w:val="subscript"/>
        </w:rPr>
      </w:pPr>
      <w:r w:rsidRPr="00A71CCD">
        <w:rPr>
          <w:rFonts w:ascii="Calibri" w:eastAsia="Calibri" w:hAnsi="Calibri" w:cs="Calibri"/>
          <w:color w:val="000000"/>
        </w:rPr>
        <w:t>Celem inwestycji jest zapewnienie odpowiedniego poziomu cyfryzacji i robotyzacji, w tym dużych przedsiębiorstw, w celu wzrostu ich produktywności, poprawy warunków bezpieczeństwa pracy oraz przyspieszenia transformacji w kierunku Przemysłu 4.0.</w:t>
      </w:r>
    </w:p>
    <w:p w14:paraId="61940E3A" w14:textId="77777777" w:rsidR="00DA30E7" w:rsidRPr="00A71CCD" w:rsidRDefault="00DA30E7" w:rsidP="00DA30E7">
      <w:pPr>
        <w:spacing w:after="120"/>
        <w:rPr>
          <w:rFonts w:ascii="Calibri" w:eastAsia="Calibri" w:hAnsi="Calibri" w:cs="Calibri"/>
          <w:b/>
          <w:color w:val="000000"/>
        </w:rPr>
      </w:pPr>
      <w:r w:rsidRPr="00A71CCD">
        <w:rPr>
          <w:rFonts w:ascii="Calibri" w:eastAsia="Calibri" w:hAnsi="Calibri" w:cs="Calibri"/>
          <w:b/>
          <w:color w:val="000000"/>
        </w:rPr>
        <w:t xml:space="preserve">Najważniejsze działania w perspektywie roku (strategia wdrażania): </w:t>
      </w:r>
    </w:p>
    <w:p w14:paraId="67E766E1" w14:textId="77777777" w:rsidR="00006DEE" w:rsidRDefault="00006DEE" w:rsidP="00006DEE">
      <w:pPr>
        <w:spacing w:after="120"/>
        <w:rPr>
          <w:bCs/>
        </w:rPr>
      </w:pPr>
      <w:r w:rsidRPr="00A71CCD">
        <w:rPr>
          <w:b/>
        </w:rPr>
        <w:t>I kwartał 202</w:t>
      </w:r>
      <w:r>
        <w:rPr>
          <w:b/>
        </w:rPr>
        <w:t xml:space="preserve">3 </w:t>
      </w:r>
      <w:r w:rsidRPr="00A71CCD">
        <w:rPr>
          <w:b/>
        </w:rPr>
        <w:t xml:space="preserve"> r.</w:t>
      </w:r>
      <w:r>
        <w:rPr>
          <w:b/>
        </w:rPr>
        <w:t xml:space="preserve">: </w:t>
      </w:r>
      <w:r>
        <w:rPr>
          <w:bCs/>
        </w:rPr>
        <w:t>o</w:t>
      </w:r>
      <w:r w:rsidRPr="00D03AA2">
        <w:rPr>
          <w:bCs/>
        </w:rPr>
        <w:t>c</w:t>
      </w:r>
      <w:r w:rsidRPr="00A71CCD">
        <w:rPr>
          <w:bCs/>
        </w:rPr>
        <w:t>en</w:t>
      </w:r>
      <w:r>
        <w:rPr>
          <w:bCs/>
        </w:rPr>
        <w:t>a</w:t>
      </w:r>
      <w:r w:rsidRPr="00A71CCD">
        <w:rPr>
          <w:bCs/>
        </w:rPr>
        <w:t xml:space="preserve"> fiszek projektowych oraz zatwierdzenie listy indykatywnej</w:t>
      </w:r>
      <w:r>
        <w:rPr>
          <w:bCs/>
        </w:rPr>
        <w:t>, publikacja rozporządzenia Ministra Aktywów Państwowych dotyczącego przyznawania wsparcia w formie pomocy publicznej.</w:t>
      </w:r>
    </w:p>
    <w:p w14:paraId="3362B35C" w14:textId="77777777" w:rsidR="00006DEE" w:rsidRDefault="00006DEE" w:rsidP="00006DEE">
      <w:pPr>
        <w:spacing w:after="120"/>
        <w:rPr>
          <w:bCs/>
        </w:rPr>
      </w:pPr>
      <w:r w:rsidRPr="00A71CCD">
        <w:rPr>
          <w:b/>
        </w:rPr>
        <w:t>I</w:t>
      </w:r>
      <w:r>
        <w:rPr>
          <w:b/>
        </w:rPr>
        <w:t>I</w:t>
      </w:r>
      <w:r w:rsidRPr="00A71CCD">
        <w:rPr>
          <w:b/>
        </w:rPr>
        <w:t xml:space="preserve"> kwartał 2023 r.</w:t>
      </w:r>
      <w:r>
        <w:rPr>
          <w:b/>
        </w:rPr>
        <w:t xml:space="preserve">: </w:t>
      </w:r>
      <w:r>
        <w:rPr>
          <w:bCs/>
        </w:rPr>
        <w:t>n</w:t>
      </w:r>
      <w:r w:rsidRPr="00D03AA2">
        <w:rPr>
          <w:bCs/>
        </w:rPr>
        <w:t>a</w:t>
      </w:r>
      <w:r w:rsidRPr="00A71CCD">
        <w:rPr>
          <w:bCs/>
        </w:rPr>
        <w:t>bór wniosków z listy indykatywnej</w:t>
      </w:r>
      <w:r>
        <w:rPr>
          <w:bCs/>
        </w:rPr>
        <w:t>, ogłoszenie konkursu i nabór wniosków w trybie konkursowym.</w:t>
      </w:r>
    </w:p>
    <w:p w14:paraId="6C87A04B" w14:textId="5CA704F8" w:rsidR="00006DEE" w:rsidRDefault="00006DEE" w:rsidP="00006DEE">
      <w:pPr>
        <w:autoSpaceDE w:val="0"/>
        <w:autoSpaceDN w:val="0"/>
        <w:adjustRightInd w:val="0"/>
        <w:jc w:val="left"/>
        <w:rPr>
          <w:rFonts w:ascii="Calibri" w:hAnsi="Calibri" w:cs="Calibri"/>
          <w:color w:val="000000"/>
          <w:szCs w:val="40"/>
        </w:rPr>
      </w:pPr>
      <w:r w:rsidRPr="006904E3">
        <w:rPr>
          <w:rFonts w:ascii="Calibri" w:hAnsi="Calibri" w:cs="Calibri"/>
          <w:b/>
          <w:bCs/>
          <w:color w:val="000000"/>
          <w:szCs w:val="40"/>
        </w:rPr>
        <w:t>III/IV kwartał 2023 r.:</w:t>
      </w:r>
      <w:r>
        <w:rPr>
          <w:rFonts w:ascii="Calibri" w:hAnsi="Calibri" w:cs="Calibri"/>
          <w:color w:val="000000"/>
          <w:szCs w:val="40"/>
        </w:rPr>
        <w:t xml:space="preserve"> o</w:t>
      </w:r>
      <w:r w:rsidRPr="006716B1">
        <w:rPr>
          <w:rFonts w:ascii="Calibri" w:hAnsi="Calibri" w:cs="Calibri"/>
          <w:color w:val="000000"/>
          <w:szCs w:val="40"/>
        </w:rPr>
        <w:t>cena</w:t>
      </w:r>
      <w:r>
        <w:rPr>
          <w:rFonts w:ascii="Calibri" w:hAnsi="Calibri" w:cs="Calibri"/>
          <w:color w:val="000000"/>
          <w:szCs w:val="40"/>
        </w:rPr>
        <w:t xml:space="preserve"> </w:t>
      </w:r>
      <w:r w:rsidRPr="006716B1">
        <w:rPr>
          <w:rFonts w:ascii="Calibri" w:hAnsi="Calibri" w:cs="Calibri"/>
          <w:color w:val="000000"/>
          <w:szCs w:val="40"/>
        </w:rPr>
        <w:t>wniosków</w:t>
      </w:r>
      <w:r>
        <w:rPr>
          <w:rFonts w:ascii="Calibri" w:hAnsi="Calibri" w:cs="Calibri"/>
          <w:color w:val="000000"/>
          <w:szCs w:val="40"/>
        </w:rPr>
        <w:t xml:space="preserve"> </w:t>
      </w:r>
      <w:r w:rsidRPr="006716B1">
        <w:rPr>
          <w:rFonts w:ascii="Calibri" w:hAnsi="Calibri" w:cs="Calibri"/>
          <w:color w:val="000000"/>
          <w:szCs w:val="40"/>
        </w:rPr>
        <w:t>o</w:t>
      </w:r>
      <w:r>
        <w:rPr>
          <w:rFonts w:ascii="Calibri" w:hAnsi="Calibri" w:cs="Calibri"/>
          <w:color w:val="000000"/>
          <w:szCs w:val="40"/>
        </w:rPr>
        <w:t xml:space="preserve"> </w:t>
      </w:r>
      <w:r w:rsidRPr="006716B1">
        <w:rPr>
          <w:rFonts w:ascii="Calibri" w:hAnsi="Calibri" w:cs="Calibri"/>
          <w:color w:val="000000"/>
          <w:szCs w:val="40"/>
        </w:rPr>
        <w:t>objęcie</w:t>
      </w:r>
      <w:r>
        <w:rPr>
          <w:rFonts w:ascii="Calibri" w:hAnsi="Calibri" w:cs="Calibri"/>
          <w:color w:val="000000"/>
          <w:szCs w:val="40"/>
        </w:rPr>
        <w:t xml:space="preserve"> </w:t>
      </w:r>
      <w:r w:rsidRPr="006716B1">
        <w:rPr>
          <w:rFonts w:ascii="Calibri" w:hAnsi="Calibri" w:cs="Calibri"/>
          <w:color w:val="000000"/>
          <w:szCs w:val="40"/>
        </w:rPr>
        <w:t>wsparciem</w:t>
      </w:r>
      <w:r>
        <w:rPr>
          <w:rFonts w:ascii="Calibri" w:hAnsi="Calibri" w:cs="Calibri"/>
          <w:color w:val="000000"/>
          <w:szCs w:val="40"/>
        </w:rPr>
        <w:t xml:space="preserve"> </w:t>
      </w:r>
      <w:r w:rsidRPr="006716B1">
        <w:rPr>
          <w:rFonts w:ascii="Calibri" w:hAnsi="Calibri" w:cs="Calibri"/>
          <w:color w:val="000000"/>
          <w:szCs w:val="40"/>
        </w:rPr>
        <w:t>i</w:t>
      </w:r>
      <w:r>
        <w:rPr>
          <w:rFonts w:ascii="Calibri" w:hAnsi="Calibri" w:cs="Calibri"/>
          <w:color w:val="000000"/>
          <w:szCs w:val="40"/>
        </w:rPr>
        <w:t xml:space="preserve"> </w:t>
      </w:r>
      <w:r w:rsidRPr="006716B1">
        <w:rPr>
          <w:rFonts w:ascii="Calibri" w:hAnsi="Calibri" w:cs="Calibri"/>
          <w:color w:val="000000"/>
          <w:szCs w:val="40"/>
        </w:rPr>
        <w:t>wybór</w:t>
      </w:r>
      <w:r>
        <w:rPr>
          <w:rFonts w:ascii="Calibri" w:hAnsi="Calibri" w:cs="Calibri"/>
          <w:color w:val="000000"/>
          <w:szCs w:val="40"/>
        </w:rPr>
        <w:t xml:space="preserve"> </w:t>
      </w:r>
      <w:r w:rsidRPr="006716B1">
        <w:rPr>
          <w:rFonts w:ascii="Calibri" w:hAnsi="Calibri" w:cs="Calibri"/>
          <w:color w:val="000000"/>
          <w:szCs w:val="40"/>
        </w:rPr>
        <w:t>przedsięwzięć</w:t>
      </w:r>
      <w:r w:rsidR="00EE4790">
        <w:rPr>
          <w:rFonts w:ascii="Calibri" w:hAnsi="Calibri" w:cs="Calibri"/>
          <w:color w:val="000000"/>
          <w:szCs w:val="40"/>
        </w:rPr>
        <w:t>.</w:t>
      </w:r>
    </w:p>
    <w:p w14:paraId="2A1D4F37" w14:textId="77777777" w:rsidR="00006DEE" w:rsidRPr="006716B1" w:rsidRDefault="00006DEE" w:rsidP="00006DEE">
      <w:pPr>
        <w:spacing w:after="120"/>
        <w:rPr>
          <w:rFonts w:ascii="Calibri" w:hAnsi="Calibri" w:cs="Calibri"/>
          <w:b/>
          <w:sz w:val="12"/>
        </w:rPr>
      </w:pPr>
      <w:r w:rsidRPr="006904E3">
        <w:rPr>
          <w:rFonts w:ascii="Calibri" w:hAnsi="Calibri" w:cs="Calibri"/>
          <w:b/>
          <w:bCs/>
          <w:color w:val="000000"/>
          <w:szCs w:val="40"/>
        </w:rPr>
        <w:t>IV kwartał 2023 r. – I kwartał 2024 r.:</w:t>
      </w:r>
      <w:r>
        <w:rPr>
          <w:rFonts w:ascii="Calibri" w:hAnsi="Calibri" w:cs="Calibri"/>
          <w:color w:val="000000"/>
          <w:szCs w:val="40"/>
        </w:rPr>
        <w:t xml:space="preserve"> z</w:t>
      </w:r>
      <w:r w:rsidRPr="006716B1">
        <w:rPr>
          <w:rFonts w:ascii="Calibri" w:hAnsi="Calibri" w:cs="Calibri"/>
          <w:color w:val="000000"/>
          <w:szCs w:val="40"/>
        </w:rPr>
        <w:t>awarcie</w:t>
      </w:r>
      <w:r>
        <w:rPr>
          <w:rFonts w:ascii="Calibri" w:hAnsi="Calibri" w:cs="Calibri"/>
          <w:color w:val="000000"/>
          <w:szCs w:val="40"/>
        </w:rPr>
        <w:t xml:space="preserve"> </w:t>
      </w:r>
      <w:r w:rsidRPr="006716B1">
        <w:rPr>
          <w:rFonts w:ascii="Calibri" w:hAnsi="Calibri" w:cs="Calibri"/>
          <w:color w:val="000000"/>
          <w:szCs w:val="40"/>
        </w:rPr>
        <w:t>umów</w:t>
      </w:r>
      <w:r>
        <w:rPr>
          <w:rFonts w:ascii="Calibri" w:hAnsi="Calibri" w:cs="Calibri"/>
          <w:color w:val="000000"/>
          <w:szCs w:val="40"/>
        </w:rPr>
        <w:t xml:space="preserve"> </w:t>
      </w:r>
      <w:r w:rsidRPr="006716B1">
        <w:rPr>
          <w:rFonts w:ascii="Calibri" w:hAnsi="Calibri" w:cs="Calibri"/>
          <w:color w:val="000000"/>
          <w:szCs w:val="40"/>
        </w:rPr>
        <w:t>o</w:t>
      </w:r>
      <w:r>
        <w:rPr>
          <w:rFonts w:ascii="Calibri" w:hAnsi="Calibri" w:cs="Calibri"/>
          <w:color w:val="000000"/>
          <w:szCs w:val="40"/>
        </w:rPr>
        <w:t xml:space="preserve"> </w:t>
      </w:r>
      <w:r w:rsidRPr="006716B1">
        <w:rPr>
          <w:rFonts w:ascii="Calibri" w:hAnsi="Calibri" w:cs="Calibri"/>
          <w:color w:val="000000"/>
          <w:szCs w:val="40"/>
        </w:rPr>
        <w:t>objęcie</w:t>
      </w:r>
      <w:r>
        <w:rPr>
          <w:rFonts w:ascii="Calibri" w:hAnsi="Calibri" w:cs="Calibri"/>
          <w:color w:val="000000"/>
          <w:szCs w:val="40"/>
        </w:rPr>
        <w:t xml:space="preserve"> </w:t>
      </w:r>
      <w:r w:rsidRPr="006716B1">
        <w:rPr>
          <w:rFonts w:ascii="Calibri" w:hAnsi="Calibri" w:cs="Calibri"/>
          <w:color w:val="000000"/>
          <w:szCs w:val="40"/>
        </w:rPr>
        <w:t>wsparciem</w:t>
      </w:r>
      <w:r>
        <w:rPr>
          <w:rFonts w:ascii="Calibri" w:hAnsi="Calibri" w:cs="Calibri"/>
          <w:color w:val="000000"/>
          <w:szCs w:val="40"/>
        </w:rPr>
        <w:t>.</w:t>
      </w:r>
    </w:p>
    <w:p w14:paraId="7DB5504F" w14:textId="77777777" w:rsidR="00DA30E7" w:rsidRPr="00583887" w:rsidRDefault="00DA30E7" w:rsidP="00CA365C">
      <w:pPr>
        <w:spacing w:before="240" w:after="120"/>
        <w:rPr>
          <w:b/>
          <w:u w:val="single"/>
        </w:rPr>
      </w:pPr>
      <w:r w:rsidRPr="00583887">
        <w:rPr>
          <w:b/>
          <w:u w:val="single"/>
        </w:rPr>
        <w:t xml:space="preserve">A2.4.1. Inwestycje w rozbudowę potencjału badawczego (MEiN, MRiRW) </w:t>
      </w:r>
    </w:p>
    <w:p w14:paraId="2FD6D0B9" w14:textId="77777777" w:rsidR="00DA30E7" w:rsidRPr="00A71CCD" w:rsidRDefault="00DA30E7" w:rsidP="00DA30E7">
      <w:pPr>
        <w:spacing w:after="120"/>
        <w:rPr>
          <w:rFonts w:ascii="Calibri" w:eastAsia="Calibri" w:hAnsi="Calibri" w:cs="Calibri"/>
          <w:b/>
          <w:bCs/>
          <w:color w:val="000000"/>
        </w:rPr>
      </w:pPr>
      <w:r w:rsidRPr="00A71CCD">
        <w:rPr>
          <w:rFonts w:ascii="Calibri" w:eastAsia="Calibri" w:hAnsi="Calibri" w:cs="Calibri"/>
          <w:b/>
          <w:color w:val="000000"/>
        </w:rPr>
        <w:t xml:space="preserve">Ogólny harmonogram: </w:t>
      </w:r>
      <w:r w:rsidRPr="00A71CCD">
        <w:rPr>
          <w:rFonts w:ascii="Calibri" w:eastAsia="Calibri" w:hAnsi="Calibri" w:cs="Calibri"/>
          <w:b/>
          <w:bCs/>
          <w:color w:val="000000"/>
        </w:rPr>
        <w:t>I kwartał 2020 r. – IV kwartał 2025 r.</w:t>
      </w:r>
    </w:p>
    <w:p w14:paraId="5F1223F2" w14:textId="6F7B8549" w:rsidR="00DA30E7" w:rsidRPr="00A71CCD" w:rsidRDefault="00DA30E7" w:rsidP="00DA30E7">
      <w:pPr>
        <w:spacing w:after="120"/>
        <w:rPr>
          <w:rFonts w:ascii="Calibri" w:eastAsia="Calibri" w:hAnsi="Calibri" w:cs="Calibri"/>
          <w:b/>
          <w:bCs/>
        </w:rPr>
      </w:pPr>
      <w:r w:rsidRPr="00A71CCD">
        <w:rPr>
          <w:rFonts w:ascii="Calibri" w:eastAsia="Calibri" w:hAnsi="Calibri" w:cs="Calibri"/>
          <w:b/>
          <w:bCs/>
        </w:rPr>
        <w:t xml:space="preserve">Koszt całkowity (RRF/KPO – część grantowa): </w:t>
      </w:r>
      <w:r w:rsidR="001127D9">
        <w:rPr>
          <w:rFonts w:ascii="Calibri" w:eastAsia="Calibri" w:hAnsi="Calibri" w:cs="Calibri"/>
          <w:b/>
          <w:bCs/>
        </w:rPr>
        <w:t xml:space="preserve">490 mln </w:t>
      </w:r>
      <w:r w:rsidR="000552BB">
        <w:rPr>
          <w:rFonts w:ascii="Calibri" w:eastAsia="Calibri" w:hAnsi="Calibri" w:cs="Calibri"/>
          <w:b/>
          <w:bCs/>
        </w:rPr>
        <w:t>euro</w:t>
      </w:r>
    </w:p>
    <w:p w14:paraId="207AC122" w14:textId="569435D2" w:rsidR="00AA1553" w:rsidRPr="00AA1553" w:rsidRDefault="00AA1553" w:rsidP="00AA1553">
      <w:pPr>
        <w:spacing w:after="120"/>
        <w:rPr>
          <w:rFonts w:ascii="Calibri" w:eastAsia="Calibri" w:hAnsi="Calibri" w:cs="Calibri"/>
          <w:vertAlign w:val="subscript"/>
        </w:rPr>
      </w:pPr>
      <w:r w:rsidRPr="00AA1553">
        <w:rPr>
          <w:rFonts w:ascii="Calibri" w:eastAsia="Calibri" w:hAnsi="Calibri" w:cs="Calibri"/>
        </w:rPr>
        <w:t>Celem inwestycji w zakresie prowadzonym przez MEiN jest dofinansowanie realizacji projektów inwestycyjnych, zmierzających do komercjalizacji projektów z obszaru B+R. W części inwestycji realizowanej przez MRiRW planuje się realizację przedsięwzięć m.in. w zakresie budowy i modernizacji laboratoriów instytutów nadzorowanych przez MRiRW, wsparcia inwestycji rozbudowy publicznego zaplecza analityczno-laboratoryjnego w sektorze hodowli roślin, modernizacji infrastruktury analityczno-laboratoryjnej GIJHARS, rozwoju rolnictwa górskiego i podgórskiego.</w:t>
      </w:r>
    </w:p>
    <w:p w14:paraId="20500AD9" w14:textId="77777777" w:rsidR="00AA1553" w:rsidRPr="00AA1553" w:rsidRDefault="00AA1553" w:rsidP="00AA1553">
      <w:pPr>
        <w:spacing w:after="120"/>
        <w:rPr>
          <w:rFonts w:ascii="Calibri" w:eastAsia="Calibri" w:hAnsi="Calibri" w:cs="Calibri"/>
          <w:b/>
        </w:rPr>
      </w:pPr>
      <w:r w:rsidRPr="00AA1553">
        <w:rPr>
          <w:rFonts w:ascii="Calibri" w:eastAsia="Calibri" w:hAnsi="Calibri" w:cs="Calibri"/>
          <w:b/>
        </w:rPr>
        <w:t xml:space="preserve">Najważniejsze działania w perspektywie roku (strategia wdrażania): </w:t>
      </w:r>
    </w:p>
    <w:p w14:paraId="1E82A9B1" w14:textId="66EC4E3B" w:rsidR="00AA1553" w:rsidRPr="00AA1553" w:rsidRDefault="00AA1553" w:rsidP="00AA1553">
      <w:pPr>
        <w:spacing w:after="120"/>
        <w:rPr>
          <w:rFonts w:ascii="Calibri" w:eastAsia="Calibri" w:hAnsi="Calibri" w:cs="Calibri"/>
        </w:rPr>
      </w:pPr>
      <w:r w:rsidRPr="00AA1553">
        <w:rPr>
          <w:rFonts w:ascii="Calibri" w:eastAsia="Calibri" w:hAnsi="Calibri" w:cs="Calibri"/>
          <w:b/>
        </w:rPr>
        <w:t>IV kwartał 2022 r.:</w:t>
      </w:r>
      <w:r w:rsidRPr="00AA1553">
        <w:rPr>
          <w:rFonts w:ascii="Calibri" w:eastAsia="Calibri" w:hAnsi="Calibri" w:cs="Calibri"/>
        </w:rPr>
        <w:t xml:space="preserve"> opracowanie dokumentacji konkursowej, ogłoszenie naboru wniosków (MEiN).</w:t>
      </w:r>
    </w:p>
    <w:p w14:paraId="4DFCA14D" w14:textId="04E77AD3" w:rsidR="00AA1553" w:rsidRPr="00AA1553" w:rsidRDefault="00AA1553" w:rsidP="00AA1553">
      <w:pPr>
        <w:spacing w:after="120"/>
        <w:rPr>
          <w:rFonts w:ascii="Calibri" w:eastAsia="Calibri" w:hAnsi="Calibri" w:cs="Calibri"/>
        </w:rPr>
      </w:pPr>
      <w:r w:rsidRPr="00AA1553">
        <w:rPr>
          <w:rFonts w:ascii="Calibri" w:eastAsia="Calibri" w:hAnsi="Calibri" w:cs="Calibri"/>
          <w:b/>
          <w:bCs/>
        </w:rPr>
        <w:t>I kwartał 2023 r.:</w:t>
      </w:r>
      <w:r w:rsidRPr="00AA1553">
        <w:rPr>
          <w:rFonts w:ascii="Calibri" w:eastAsia="Calibri" w:hAnsi="Calibri" w:cs="Calibri"/>
        </w:rPr>
        <w:t xml:space="preserve"> ocena wniosków (MEiN).</w:t>
      </w:r>
    </w:p>
    <w:p w14:paraId="6DBDCB12" w14:textId="6345CD42" w:rsidR="00AA1553" w:rsidRPr="00AA1553" w:rsidRDefault="00AA1553" w:rsidP="00AA1553">
      <w:pPr>
        <w:spacing w:after="120"/>
        <w:rPr>
          <w:rFonts w:ascii="Calibri" w:eastAsia="Calibri" w:hAnsi="Calibri" w:cs="Calibri"/>
        </w:rPr>
      </w:pPr>
      <w:r w:rsidRPr="00AA1553">
        <w:rPr>
          <w:rFonts w:ascii="Calibri" w:eastAsia="Calibri" w:hAnsi="Calibri" w:cs="Calibri"/>
          <w:b/>
          <w:bCs/>
        </w:rPr>
        <w:t>I-II kwartał 2023 r.</w:t>
      </w:r>
      <w:r w:rsidRPr="00AA1553">
        <w:rPr>
          <w:rFonts w:ascii="Calibri" w:eastAsia="Calibri" w:hAnsi="Calibri" w:cs="Calibri"/>
        </w:rPr>
        <w:t>: ogłoszenie naboru wniosków o objęcie wsparciem na realizację przedsięwzięć dot. zaplecza analityczno-laboratoryjnego, zawieranie umów o objęcie przedsięwzięć wsparciem (MRiRW).</w:t>
      </w:r>
    </w:p>
    <w:p w14:paraId="25245DF6" w14:textId="40F39F6A" w:rsidR="00AA1553" w:rsidRPr="00AA1553" w:rsidRDefault="00AA1553" w:rsidP="00AA1553">
      <w:pPr>
        <w:spacing w:after="120"/>
        <w:rPr>
          <w:rFonts w:ascii="Calibri" w:eastAsia="Calibri" w:hAnsi="Calibri" w:cs="Calibri"/>
        </w:rPr>
      </w:pPr>
      <w:r w:rsidRPr="00AA1553">
        <w:rPr>
          <w:rFonts w:ascii="Calibri" w:eastAsia="Calibri" w:hAnsi="Calibri" w:cs="Calibri"/>
          <w:b/>
          <w:bCs/>
        </w:rPr>
        <w:t>IV kwartał 2023 r.</w:t>
      </w:r>
      <w:r w:rsidRPr="00AA1553">
        <w:rPr>
          <w:rFonts w:ascii="Calibri" w:eastAsia="Calibri" w:hAnsi="Calibri" w:cs="Calibri"/>
        </w:rPr>
        <w:t>: sprawozdanie wskazującego osiągnięte postępy i oczekiwany harmonogram realizacji wskaźnika inwestycji (MRiRW).</w:t>
      </w:r>
    </w:p>
    <w:p w14:paraId="75D65A10" w14:textId="77777777" w:rsidR="00DA30E7" w:rsidRPr="00690464" w:rsidRDefault="00DA30E7" w:rsidP="00DA30E7">
      <w:pPr>
        <w:spacing w:after="120"/>
        <w:rPr>
          <w:rFonts w:cstheme="minorHAnsi"/>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DA30E7" w:rsidRPr="00C33944" w14:paraId="24404683" w14:textId="77777777" w:rsidTr="004D2DCA">
        <w:trPr>
          <w:trHeight w:val="285"/>
        </w:trPr>
        <w:tc>
          <w:tcPr>
            <w:tcW w:w="9077" w:type="dxa"/>
          </w:tcPr>
          <w:p w14:paraId="3B4A1624" w14:textId="77777777" w:rsidR="00DA30E7" w:rsidRPr="00C33944" w:rsidRDefault="00DA30E7" w:rsidP="00C40684">
            <w:pPr>
              <w:rPr>
                <w:rFonts w:cstheme="minorHAnsi"/>
                <w:b/>
              </w:rPr>
            </w:pPr>
            <w:r w:rsidRPr="00C33944">
              <w:rPr>
                <w:rFonts w:cstheme="minorHAnsi"/>
                <w:b/>
                <w:color w:val="1F497D" w:themeColor="text2"/>
              </w:rPr>
              <w:t>Główne reformy</w:t>
            </w:r>
            <w:r>
              <w:rPr>
                <w:rFonts w:cstheme="minorHAnsi"/>
                <w:b/>
                <w:color w:val="1F497D" w:themeColor="text2"/>
              </w:rPr>
              <w:t xml:space="preserve"> i inwestycje</w:t>
            </w:r>
            <w:r w:rsidRPr="00C33944">
              <w:rPr>
                <w:rFonts w:cstheme="minorHAnsi"/>
                <w:b/>
                <w:color w:val="1F497D" w:themeColor="text2"/>
              </w:rPr>
              <w:t xml:space="preserve"> – część </w:t>
            </w:r>
            <w:r>
              <w:rPr>
                <w:rFonts w:cstheme="minorHAnsi"/>
                <w:b/>
                <w:color w:val="1F497D" w:themeColor="text2"/>
              </w:rPr>
              <w:t>pożyczkowa</w:t>
            </w:r>
          </w:p>
        </w:tc>
      </w:tr>
    </w:tbl>
    <w:p w14:paraId="50DDC47D" w14:textId="77777777" w:rsidR="00DA30E7" w:rsidRPr="00583887" w:rsidRDefault="00DA30E7" w:rsidP="00023FDD">
      <w:pPr>
        <w:spacing w:before="240" w:after="120"/>
        <w:rPr>
          <w:b/>
          <w:u w:val="single"/>
        </w:rPr>
      </w:pPr>
      <w:r w:rsidRPr="00583887">
        <w:rPr>
          <w:b/>
          <w:u w:val="single"/>
        </w:rPr>
        <w:t>A2.6.1 Rozbudowa krajowego systemu serwisów monitoringowych, produktów, narzędzi analitycznych i usług oraz towarzyszącej infrastruktury wykorzystujących dane satelitarne (MRiT–DIP, MON)</w:t>
      </w:r>
    </w:p>
    <w:p w14:paraId="66C7D263" w14:textId="77777777" w:rsidR="00DA30E7" w:rsidRPr="0047312F" w:rsidRDefault="00DA30E7" w:rsidP="00DA30E7">
      <w:pPr>
        <w:spacing w:after="120"/>
        <w:rPr>
          <w:rStyle w:val="tlid-translation"/>
          <w:rFonts w:cs="Calibri Light"/>
        </w:rPr>
      </w:pPr>
      <w:r w:rsidRPr="009A5184">
        <w:rPr>
          <w:rFonts w:ascii="Calibri" w:eastAsia="Calibri" w:hAnsi="Calibri" w:cs="Times New Roman"/>
          <w:b/>
        </w:rPr>
        <w:t xml:space="preserve">Ogólny harmonogram: </w:t>
      </w:r>
      <w:r w:rsidRPr="00A71CCD">
        <w:rPr>
          <w:rStyle w:val="tlid-translation"/>
          <w:rFonts w:cs="Calibri Light"/>
          <w:b/>
          <w:bCs/>
        </w:rPr>
        <w:t>III kwartał 2021 r. – II kwartał 2026 r.</w:t>
      </w:r>
    </w:p>
    <w:p w14:paraId="6BD76DB3" w14:textId="134EB511" w:rsidR="00600FB9" w:rsidRDefault="00DA30E7" w:rsidP="00583887">
      <w:pPr>
        <w:rPr>
          <w:rFonts w:ascii="Calibri" w:eastAsia="Calibri" w:hAnsi="Calibri" w:cs="Times New Roman"/>
          <w:b/>
          <w:bCs/>
        </w:rPr>
      </w:pPr>
      <w:r w:rsidRPr="00426C09">
        <w:rPr>
          <w:rFonts w:ascii="Calibri" w:eastAsia="Calibri" w:hAnsi="Calibri" w:cs="Times New Roman"/>
          <w:b/>
          <w:bCs/>
        </w:rPr>
        <w:t>Koszt całkowity</w:t>
      </w:r>
      <w:r>
        <w:rPr>
          <w:rFonts w:ascii="Calibri" w:eastAsia="Calibri" w:hAnsi="Calibri" w:cs="Times New Roman"/>
          <w:b/>
          <w:bCs/>
        </w:rPr>
        <w:t xml:space="preserve"> </w:t>
      </w:r>
      <w:r w:rsidRPr="00D06D88">
        <w:rPr>
          <w:rFonts w:cstheme="minorHAnsi"/>
          <w:b/>
          <w:bCs/>
        </w:rPr>
        <w:t xml:space="preserve">(RRF/KPO – część </w:t>
      </w:r>
      <w:r>
        <w:rPr>
          <w:rFonts w:cstheme="minorHAnsi"/>
          <w:b/>
          <w:bCs/>
        </w:rPr>
        <w:t>pożyczkowa</w:t>
      </w:r>
      <w:r w:rsidRPr="00D06D88">
        <w:rPr>
          <w:rFonts w:cstheme="minorHAnsi"/>
          <w:b/>
          <w:bCs/>
        </w:rPr>
        <w:t>)</w:t>
      </w:r>
      <w:r w:rsidRPr="00426C09">
        <w:rPr>
          <w:rFonts w:ascii="Calibri" w:eastAsia="Calibri" w:hAnsi="Calibri" w:cs="Times New Roman"/>
          <w:b/>
          <w:bCs/>
        </w:rPr>
        <w:t xml:space="preserve">: </w:t>
      </w:r>
      <w:r w:rsidRPr="00A71CCD">
        <w:rPr>
          <w:rFonts w:ascii="Calibri" w:eastAsia="Calibri" w:hAnsi="Calibri" w:cs="Times New Roman"/>
          <w:b/>
          <w:bCs/>
        </w:rPr>
        <w:t xml:space="preserve">150 mln </w:t>
      </w:r>
      <w:r w:rsidR="000552BB">
        <w:rPr>
          <w:rFonts w:ascii="Calibri" w:eastAsia="Calibri" w:hAnsi="Calibri" w:cs="Times New Roman"/>
          <w:b/>
          <w:bCs/>
        </w:rPr>
        <w:t>euro</w:t>
      </w:r>
      <w:r w:rsidR="00600FB9" w:rsidRPr="00583887">
        <w:rPr>
          <w:rFonts w:ascii="Calibri" w:eastAsia="Calibri" w:hAnsi="Calibri" w:cs="Times New Roman"/>
        </w:rPr>
        <w:t>, z tego:</w:t>
      </w:r>
    </w:p>
    <w:p w14:paraId="0DE6EE0A" w14:textId="052E790C" w:rsidR="00600FB9" w:rsidRPr="00583887" w:rsidRDefault="00DA30E7" w:rsidP="00583887">
      <w:pPr>
        <w:pStyle w:val="Akapitzlist"/>
        <w:numPr>
          <w:ilvl w:val="0"/>
          <w:numId w:val="66"/>
        </w:numPr>
        <w:spacing w:after="0"/>
        <w:contextualSpacing w:val="0"/>
        <w:rPr>
          <w:rFonts w:ascii="Calibri" w:eastAsia="Calibri" w:hAnsi="Calibri" w:cs="Times New Roman"/>
          <w:b/>
          <w:bCs/>
        </w:rPr>
      </w:pPr>
      <w:r w:rsidRPr="00583887">
        <w:rPr>
          <w:rFonts w:ascii="Calibri" w:eastAsia="Calibri" w:hAnsi="Calibri" w:cs="Times New Roman"/>
          <w:b/>
          <w:bCs/>
        </w:rPr>
        <w:lastRenderedPageBreak/>
        <w:t>Narodowy Segment Naziemny</w:t>
      </w:r>
      <w:r w:rsidR="00600FB9" w:rsidRPr="00583887">
        <w:rPr>
          <w:rFonts w:ascii="Calibri" w:eastAsia="Calibri" w:hAnsi="Calibri" w:cs="Times New Roman"/>
          <w:b/>
          <w:bCs/>
        </w:rPr>
        <w:t xml:space="preserve">: </w:t>
      </w:r>
      <w:r w:rsidRPr="00583887">
        <w:rPr>
          <w:rFonts w:ascii="Calibri" w:eastAsia="Calibri" w:hAnsi="Calibri" w:cs="Times New Roman"/>
          <w:b/>
          <w:bCs/>
        </w:rPr>
        <w:t xml:space="preserve">41,8 mln </w:t>
      </w:r>
      <w:r w:rsidR="000552BB">
        <w:rPr>
          <w:rFonts w:ascii="Calibri" w:eastAsia="Calibri" w:hAnsi="Calibri" w:cs="Times New Roman"/>
          <w:b/>
          <w:bCs/>
        </w:rPr>
        <w:t>euro</w:t>
      </w:r>
      <w:r w:rsidRPr="00583887">
        <w:rPr>
          <w:rFonts w:ascii="Calibri" w:eastAsia="Calibri" w:hAnsi="Calibri" w:cs="Times New Roman"/>
          <w:b/>
          <w:bCs/>
        </w:rPr>
        <w:t xml:space="preserve">; </w:t>
      </w:r>
    </w:p>
    <w:p w14:paraId="1ADF1E26" w14:textId="0246246F" w:rsidR="00DA30E7" w:rsidRPr="00583887" w:rsidRDefault="00DA30E7" w:rsidP="00583887">
      <w:pPr>
        <w:pStyle w:val="Akapitzlist"/>
        <w:numPr>
          <w:ilvl w:val="0"/>
          <w:numId w:val="66"/>
        </w:numPr>
        <w:spacing w:after="120"/>
        <w:ind w:left="714" w:hanging="357"/>
        <w:contextualSpacing w:val="0"/>
        <w:rPr>
          <w:rFonts w:ascii="Calibri" w:eastAsia="Calibri" w:hAnsi="Calibri" w:cs="Times New Roman"/>
          <w:b/>
          <w:bCs/>
        </w:rPr>
      </w:pPr>
      <w:r w:rsidRPr="00583887">
        <w:rPr>
          <w:rFonts w:ascii="Calibri" w:eastAsia="Calibri" w:hAnsi="Calibri" w:cs="Times New Roman"/>
          <w:b/>
          <w:bCs/>
        </w:rPr>
        <w:t>Satelitarny</w:t>
      </w:r>
      <w:r w:rsidR="00600FB9" w:rsidRPr="00583887">
        <w:rPr>
          <w:rFonts w:ascii="Calibri" w:eastAsia="Calibri" w:hAnsi="Calibri" w:cs="Times New Roman"/>
          <w:b/>
          <w:bCs/>
        </w:rPr>
        <w:t xml:space="preserve"> </w:t>
      </w:r>
      <w:r w:rsidRPr="00583887">
        <w:rPr>
          <w:rFonts w:ascii="Calibri" w:eastAsia="Calibri" w:hAnsi="Calibri" w:cs="Times New Roman"/>
          <w:b/>
          <w:bCs/>
        </w:rPr>
        <w:t>System</w:t>
      </w:r>
      <w:r w:rsidR="00600FB9" w:rsidRPr="00583887">
        <w:rPr>
          <w:rFonts w:ascii="Calibri" w:eastAsia="Calibri" w:hAnsi="Calibri" w:cs="Times New Roman"/>
          <w:b/>
          <w:bCs/>
        </w:rPr>
        <w:t xml:space="preserve"> </w:t>
      </w:r>
      <w:r w:rsidRPr="00583887">
        <w:rPr>
          <w:rFonts w:ascii="Calibri" w:eastAsia="Calibri" w:hAnsi="Calibri" w:cs="Times New Roman"/>
          <w:b/>
          <w:bCs/>
        </w:rPr>
        <w:t>Obserwacji</w:t>
      </w:r>
      <w:r w:rsidR="00600FB9" w:rsidRPr="00583887">
        <w:rPr>
          <w:rFonts w:ascii="Calibri" w:eastAsia="Calibri" w:hAnsi="Calibri" w:cs="Times New Roman"/>
          <w:b/>
          <w:bCs/>
        </w:rPr>
        <w:t xml:space="preserve"> </w:t>
      </w:r>
      <w:r w:rsidRPr="00583887">
        <w:rPr>
          <w:rFonts w:ascii="Calibri" w:eastAsia="Calibri" w:hAnsi="Calibri" w:cs="Times New Roman"/>
          <w:b/>
          <w:bCs/>
        </w:rPr>
        <w:t>Ziemi</w:t>
      </w:r>
      <w:r w:rsidR="00600FB9" w:rsidRPr="00583887">
        <w:rPr>
          <w:rFonts w:ascii="Calibri" w:eastAsia="Calibri" w:hAnsi="Calibri" w:cs="Times New Roman"/>
          <w:b/>
          <w:bCs/>
        </w:rPr>
        <w:t xml:space="preserve">: </w:t>
      </w:r>
      <w:r w:rsidRPr="00583887">
        <w:rPr>
          <w:rFonts w:ascii="Calibri" w:eastAsia="Calibri" w:hAnsi="Calibri" w:cs="Times New Roman"/>
          <w:b/>
          <w:bCs/>
        </w:rPr>
        <w:t>108,2</w:t>
      </w:r>
      <w:r w:rsidR="00817962">
        <w:rPr>
          <w:rFonts w:ascii="Calibri" w:eastAsia="Calibri" w:hAnsi="Calibri" w:cs="Times New Roman"/>
          <w:b/>
          <w:bCs/>
        </w:rPr>
        <w:t xml:space="preserve"> </w:t>
      </w:r>
      <w:r w:rsidRPr="00583887">
        <w:rPr>
          <w:rFonts w:ascii="Calibri" w:eastAsia="Calibri" w:hAnsi="Calibri" w:cs="Times New Roman"/>
          <w:b/>
          <w:bCs/>
        </w:rPr>
        <w:t>mln</w:t>
      </w:r>
      <w:r w:rsidR="000552BB">
        <w:rPr>
          <w:rFonts w:ascii="Calibri" w:eastAsia="Calibri" w:hAnsi="Calibri" w:cs="Times New Roman"/>
          <w:b/>
          <w:bCs/>
        </w:rPr>
        <w:t xml:space="preserve"> euro</w:t>
      </w:r>
      <w:r w:rsidR="00583887">
        <w:rPr>
          <w:rFonts w:ascii="Calibri" w:eastAsia="Calibri" w:hAnsi="Calibri" w:cs="Times New Roman"/>
          <w:b/>
          <w:bCs/>
        </w:rPr>
        <w:t>.</w:t>
      </w:r>
    </w:p>
    <w:p w14:paraId="7C9446C8" w14:textId="77777777" w:rsidR="00DA30E7" w:rsidRPr="00E6291A" w:rsidRDefault="00DA30E7" w:rsidP="00DA30E7">
      <w:pPr>
        <w:spacing w:after="120"/>
        <w:rPr>
          <w:bCs/>
        </w:rPr>
      </w:pPr>
      <w:r w:rsidRPr="00E6291A">
        <w:rPr>
          <w:bCs/>
        </w:rPr>
        <w:t xml:space="preserve">Celem inwestycji jest znaczące zwiększenie efektywności wykorzystania satelitarnych obserwacji Ziemi w Polsce oraz zapewnienie sprawnego i nieprzerwanego wytwarzania przetworzonych informacji dotyczących obserwacji Ziemi dostosowanych do potrzeb użytkownika oraz ich udostępniania. </w:t>
      </w:r>
      <w:r>
        <w:rPr>
          <w:bCs/>
        </w:rPr>
        <w:t xml:space="preserve">Inwestycja ma </w:t>
      </w:r>
      <w:r w:rsidRPr="00E6291A">
        <w:rPr>
          <w:bCs/>
        </w:rPr>
        <w:t>przyczyni</w:t>
      </w:r>
      <w:r>
        <w:rPr>
          <w:bCs/>
        </w:rPr>
        <w:t>ć</w:t>
      </w:r>
      <w:r w:rsidRPr="00E6291A">
        <w:rPr>
          <w:bCs/>
        </w:rPr>
        <w:t xml:space="preserve"> się</w:t>
      </w:r>
      <w:r>
        <w:rPr>
          <w:bCs/>
        </w:rPr>
        <w:t xml:space="preserve"> </w:t>
      </w:r>
      <w:r w:rsidRPr="00E6291A">
        <w:rPr>
          <w:bCs/>
        </w:rPr>
        <w:t xml:space="preserve">do poprawy zarządzania krajem (podejmowanie decyzji na podstawie bardziej szczegółowych i aktualnych informacji), </w:t>
      </w:r>
      <w:r>
        <w:rPr>
          <w:bCs/>
        </w:rPr>
        <w:t>t</w:t>
      </w:r>
      <w:r w:rsidRPr="00E6291A">
        <w:rPr>
          <w:bCs/>
        </w:rPr>
        <w:t>ransformacj</w:t>
      </w:r>
      <w:r>
        <w:rPr>
          <w:bCs/>
        </w:rPr>
        <w:t>i</w:t>
      </w:r>
      <w:r w:rsidRPr="00E6291A">
        <w:rPr>
          <w:bCs/>
        </w:rPr>
        <w:t xml:space="preserve"> cyfrow</w:t>
      </w:r>
      <w:r>
        <w:rPr>
          <w:bCs/>
        </w:rPr>
        <w:t>ej</w:t>
      </w:r>
      <w:r w:rsidRPr="00E6291A">
        <w:rPr>
          <w:bCs/>
        </w:rPr>
        <w:t xml:space="preserve"> administracji oraz stworz</w:t>
      </w:r>
      <w:r>
        <w:rPr>
          <w:bCs/>
        </w:rPr>
        <w:t>enia</w:t>
      </w:r>
      <w:r w:rsidRPr="00E6291A">
        <w:rPr>
          <w:bCs/>
        </w:rPr>
        <w:t xml:space="preserve"> popyt</w:t>
      </w:r>
      <w:r>
        <w:rPr>
          <w:bCs/>
        </w:rPr>
        <w:t>u</w:t>
      </w:r>
      <w:r w:rsidRPr="00E6291A">
        <w:rPr>
          <w:bCs/>
        </w:rPr>
        <w:t xml:space="preserve"> na produkty obserwacji Ziemi, w tym dodatkowy popyt sektora prywatnego i publicznego na funkcjonujący już unijny system Copernicus.</w:t>
      </w:r>
    </w:p>
    <w:p w14:paraId="5F6C6296" w14:textId="77777777" w:rsidR="00DA30E7" w:rsidRDefault="00DA30E7" w:rsidP="00BA46A2">
      <w:pPr>
        <w:spacing w:after="60"/>
        <w:rPr>
          <w:bCs/>
        </w:rPr>
      </w:pPr>
      <w:r w:rsidRPr="00E6291A">
        <w:rPr>
          <w:bCs/>
        </w:rPr>
        <w:t xml:space="preserve">Inwestycja składa się z dwóch </w:t>
      </w:r>
      <w:r>
        <w:rPr>
          <w:bCs/>
        </w:rPr>
        <w:t>komponentów:</w:t>
      </w:r>
    </w:p>
    <w:p w14:paraId="5C0EFF1D" w14:textId="77777777" w:rsidR="00DA30E7" w:rsidRPr="00BF3861" w:rsidRDefault="00DA30E7" w:rsidP="00BA46A2">
      <w:pPr>
        <w:numPr>
          <w:ilvl w:val="0"/>
          <w:numId w:val="24"/>
        </w:numPr>
        <w:spacing w:after="60"/>
        <w:rPr>
          <w:bCs/>
        </w:rPr>
      </w:pPr>
      <w:r>
        <w:t>Narodowego Segmentu Naziemnego, opierającego się</w:t>
      </w:r>
      <w:r>
        <w:rPr>
          <w:bCs/>
        </w:rPr>
        <w:t xml:space="preserve"> </w:t>
      </w:r>
      <w:r w:rsidRPr="00BF3861">
        <w:rPr>
          <w:bCs/>
        </w:rPr>
        <w:t xml:space="preserve">na </w:t>
      </w:r>
      <w:r>
        <w:rPr>
          <w:bCs/>
        </w:rPr>
        <w:t>nowoutworzonym</w:t>
      </w:r>
      <w:r w:rsidRPr="00BF3861">
        <w:rPr>
          <w:bCs/>
        </w:rPr>
        <w:t xml:space="preserve"> Narodow</w:t>
      </w:r>
      <w:r>
        <w:rPr>
          <w:bCs/>
        </w:rPr>
        <w:t>ym</w:t>
      </w:r>
      <w:r w:rsidRPr="00BF3861">
        <w:rPr>
          <w:bCs/>
        </w:rPr>
        <w:t xml:space="preserve"> System</w:t>
      </w:r>
      <w:r>
        <w:rPr>
          <w:bCs/>
        </w:rPr>
        <w:t>ie</w:t>
      </w:r>
      <w:r w:rsidRPr="00BF3861">
        <w:rPr>
          <w:bCs/>
        </w:rPr>
        <w:t xml:space="preserve"> Informacji Satelitarnej (NSIS), w ramach którego świadczone będą usługi monitoringu z wykorzystaniem danych pochodzących z obserwacji satelitarnej Ziemi</w:t>
      </w:r>
      <w:r>
        <w:rPr>
          <w:bCs/>
        </w:rPr>
        <w:t xml:space="preserve">; </w:t>
      </w:r>
    </w:p>
    <w:p w14:paraId="769E1CA0" w14:textId="77A43144" w:rsidR="00600FB9" w:rsidRPr="00600FB9" w:rsidRDefault="00DA30E7" w:rsidP="00600FB9">
      <w:pPr>
        <w:numPr>
          <w:ilvl w:val="0"/>
          <w:numId w:val="23"/>
        </w:numPr>
        <w:spacing w:after="120"/>
        <w:ind w:left="714" w:hanging="357"/>
        <w:rPr>
          <w:bCs/>
        </w:rPr>
      </w:pPr>
      <w:r w:rsidRPr="00914E8F">
        <w:rPr>
          <w:rFonts w:cs="Calibri Light"/>
        </w:rPr>
        <w:t>Satelitarn</w:t>
      </w:r>
      <w:r>
        <w:rPr>
          <w:rFonts w:cs="Calibri Light"/>
        </w:rPr>
        <w:t>ego</w:t>
      </w:r>
      <w:r w:rsidRPr="00914E8F">
        <w:rPr>
          <w:rFonts w:cs="Calibri Light"/>
        </w:rPr>
        <w:t xml:space="preserve"> System</w:t>
      </w:r>
      <w:r>
        <w:rPr>
          <w:rFonts w:cs="Calibri Light"/>
        </w:rPr>
        <w:t>u</w:t>
      </w:r>
      <w:r w:rsidRPr="00914E8F">
        <w:rPr>
          <w:rFonts w:cs="Calibri Light"/>
        </w:rPr>
        <w:t xml:space="preserve"> Obserwacji Ziemi</w:t>
      </w:r>
      <w:r>
        <w:rPr>
          <w:rFonts w:cs="Calibri Light"/>
        </w:rPr>
        <w:t xml:space="preserve"> (SSOZ),</w:t>
      </w:r>
      <w:r w:rsidRPr="00914E8F">
        <w:rPr>
          <w:rFonts w:cs="Calibri Light"/>
        </w:rPr>
        <w:t xml:space="preserve"> obejmuj</w:t>
      </w:r>
      <w:r>
        <w:rPr>
          <w:rFonts w:cs="Calibri Light"/>
        </w:rPr>
        <w:t>ącego</w:t>
      </w:r>
      <w:r w:rsidRPr="00914E8F">
        <w:rPr>
          <w:rFonts w:cs="Calibri Light"/>
        </w:rPr>
        <w:t xml:space="preserve"> budowę satelitarnych zdolności do pozyskiwania zobrazowań Ziemi na potrzeby bezpieczeństwa i obronności państwa oraz w celu zaspokojenia potrzeb administracji publicznej</w:t>
      </w:r>
      <w:r>
        <w:rPr>
          <w:rFonts w:cs="Calibri Light"/>
        </w:rPr>
        <w:t>.</w:t>
      </w:r>
      <w:r w:rsidRPr="00914E8F">
        <w:rPr>
          <w:rFonts w:cs="Calibri Light"/>
        </w:rPr>
        <w:t xml:space="preserve"> </w:t>
      </w:r>
      <w:r>
        <w:rPr>
          <w:rFonts w:cs="Calibri Light"/>
        </w:rPr>
        <w:t xml:space="preserve">W ramach SSOZ, 4 </w:t>
      </w:r>
      <w:r w:rsidRPr="00914E8F">
        <w:rPr>
          <w:bCs/>
        </w:rPr>
        <w:t>satelit</w:t>
      </w:r>
      <w:r>
        <w:rPr>
          <w:bCs/>
        </w:rPr>
        <w:t>y</w:t>
      </w:r>
      <w:r w:rsidRPr="00914E8F">
        <w:rPr>
          <w:bCs/>
        </w:rPr>
        <w:t xml:space="preserve"> </w:t>
      </w:r>
      <w:r>
        <w:rPr>
          <w:bCs/>
        </w:rPr>
        <w:t xml:space="preserve">zostaną wyniesione </w:t>
      </w:r>
      <w:r w:rsidRPr="00914E8F">
        <w:rPr>
          <w:bCs/>
        </w:rPr>
        <w:t xml:space="preserve">na orbitę. </w:t>
      </w:r>
    </w:p>
    <w:p w14:paraId="1B8A1620" w14:textId="77777777" w:rsidR="00DA30E7" w:rsidRPr="00C33944" w:rsidRDefault="00DA30E7" w:rsidP="00600FB9">
      <w:pPr>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1B7F78AF" w14:textId="77777777" w:rsidR="00DA30E7" w:rsidRDefault="00DA30E7" w:rsidP="002B028F">
      <w:pPr>
        <w:spacing w:after="60"/>
      </w:pPr>
      <w:r w:rsidRPr="009A5184">
        <w:rPr>
          <w:b/>
          <w:bCs/>
        </w:rPr>
        <w:t>III kw</w:t>
      </w:r>
      <w:r>
        <w:rPr>
          <w:b/>
          <w:bCs/>
        </w:rPr>
        <w:t>artał</w:t>
      </w:r>
      <w:r w:rsidRPr="009A5184">
        <w:rPr>
          <w:b/>
          <w:bCs/>
        </w:rPr>
        <w:t xml:space="preserve"> 2023</w:t>
      </w:r>
      <w:r>
        <w:rPr>
          <w:b/>
          <w:bCs/>
        </w:rPr>
        <w:t xml:space="preserve"> r.</w:t>
      </w:r>
      <w:r>
        <w:t xml:space="preserve"> – uruchomienie NSIS, w tym u</w:t>
      </w:r>
      <w:r w:rsidRPr="00204745">
        <w:t>ruchomienie wstępnych usług w</w:t>
      </w:r>
      <w:r>
        <w:t xml:space="preserve"> dwóch obszarach (MRiT)</w:t>
      </w:r>
      <w:r w:rsidR="002B028F">
        <w:t>;</w:t>
      </w:r>
    </w:p>
    <w:p w14:paraId="044587C0" w14:textId="1DF63533" w:rsidR="00DA30E7" w:rsidRDefault="00DA30E7" w:rsidP="00DA30E7">
      <w:pPr>
        <w:spacing w:after="120"/>
        <w:rPr>
          <w:bCs/>
        </w:rPr>
      </w:pPr>
      <w:r w:rsidRPr="009A5184">
        <w:rPr>
          <w:b/>
        </w:rPr>
        <w:t>II kwartał 2023 r.</w:t>
      </w:r>
      <w:r>
        <w:rPr>
          <w:bCs/>
        </w:rPr>
        <w:t xml:space="preserve"> – publikacja </w:t>
      </w:r>
      <w:r w:rsidRPr="009A5184">
        <w:rPr>
          <w:bCs/>
        </w:rPr>
        <w:t>trzech sprawozdań</w:t>
      </w:r>
      <w:r>
        <w:rPr>
          <w:bCs/>
        </w:rPr>
        <w:t>, dot. p</w:t>
      </w:r>
      <w:r w:rsidRPr="009A5184">
        <w:rPr>
          <w:bCs/>
        </w:rPr>
        <w:t>rzegląd</w:t>
      </w:r>
      <w:r>
        <w:rPr>
          <w:bCs/>
        </w:rPr>
        <w:t>u</w:t>
      </w:r>
      <w:r w:rsidRPr="009A5184">
        <w:rPr>
          <w:bCs/>
        </w:rPr>
        <w:t xml:space="preserve"> definicji misji, wstępn</w:t>
      </w:r>
      <w:r>
        <w:rPr>
          <w:bCs/>
        </w:rPr>
        <w:t>ego</w:t>
      </w:r>
      <w:r w:rsidRPr="009A5184">
        <w:rPr>
          <w:bCs/>
        </w:rPr>
        <w:t xml:space="preserve"> przegląd</w:t>
      </w:r>
      <w:r>
        <w:rPr>
          <w:bCs/>
        </w:rPr>
        <w:t>u</w:t>
      </w:r>
      <w:r w:rsidRPr="009A5184">
        <w:rPr>
          <w:bCs/>
        </w:rPr>
        <w:t xml:space="preserve"> wymogów</w:t>
      </w:r>
      <w:r>
        <w:rPr>
          <w:bCs/>
        </w:rPr>
        <w:t xml:space="preserve"> oraz</w:t>
      </w:r>
      <w:r w:rsidRPr="009A5184">
        <w:rPr>
          <w:bCs/>
        </w:rPr>
        <w:t xml:space="preserve"> krytyczn</w:t>
      </w:r>
      <w:r>
        <w:rPr>
          <w:bCs/>
        </w:rPr>
        <w:t>ego</w:t>
      </w:r>
      <w:r w:rsidRPr="009A5184">
        <w:rPr>
          <w:bCs/>
        </w:rPr>
        <w:t xml:space="preserve"> przegląd</w:t>
      </w:r>
      <w:r>
        <w:rPr>
          <w:bCs/>
        </w:rPr>
        <w:t>u</w:t>
      </w:r>
      <w:r w:rsidRPr="009A5184">
        <w:rPr>
          <w:bCs/>
        </w:rPr>
        <w:t xml:space="preserve"> projektu</w:t>
      </w:r>
      <w:r>
        <w:rPr>
          <w:bCs/>
        </w:rPr>
        <w:t xml:space="preserve"> (MON).</w:t>
      </w:r>
    </w:p>
    <w:p w14:paraId="09639902" w14:textId="77777777" w:rsidR="00600FB9" w:rsidRPr="003A06BD" w:rsidRDefault="00600FB9" w:rsidP="00DA30E7">
      <w:pPr>
        <w:spacing w:after="120"/>
        <w:rPr>
          <w:bCs/>
        </w:rPr>
      </w:pPr>
    </w:p>
    <w:p w14:paraId="7A7590BC" w14:textId="77777777" w:rsidR="00836168" w:rsidRPr="00C33944" w:rsidRDefault="0022247B" w:rsidP="002B028F">
      <w:pPr>
        <w:pStyle w:val="Akapitzlist"/>
        <w:numPr>
          <w:ilvl w:val="0"/>
          <w:numId w:val="8"/>
        </w:numPr>
        <w:spacing w:after="120" w:line="240" w:lineRule="auto"/>
        <w:ind w:left="1077" w:hanging="357"/>
        <w:contextualSpacing w:val="0"/>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0B3E8126" w14:textId="77777777" w:rsidR="00C761C1" w:rsidRPr="00854BD8" w:rsidRDefault="00C761C1" w:rsidP="00C761C1">
      <w:pPr>
        <w:spacing w:before="240" w:after="120"/>
        <w:jc w:val="left"/>
        <w:rPr>
          <w:b/>
          <w:bCs/>
        </w:rPr>
      </w:pPr>
      <w:r w:rsidRPr="00854BD8">
        <w:rPr>
          <w:b/>
          <w:bCs/>
        </w:rPr>
        <w:t xml:space="preserve">Poprawa cyberbezpieczeństwa sektora kolejowego – </w:t>
      </w:r>
      <w:r w:rsidRPr="00854BD8">
        <w:rPr>
          <w:b/>
        </w:rPr>
        <w:t xml:space="preserve">Wspólne Centrum Przetwarzania Danych (WCPD) oraz Centrum Cyberbezpieczeństwa Kolei (CCK) </w:t>
      </w:r>
      <w:r w:rsidRPr="00854BD8">
        <w:rPr>
          <w:b/>
          <w:bCs/>
        </w:rPr>
        <w:t>(MAP)</w:t>
      </w:r>
    </w:p>
    <w:p w14:paraId="77ED443A" w14:textId="04F4D7A6" w:rsidR="00C761C1" w:rsidRPr="00BC35B4" w:rsidRDefault="00C761C1" w:rsidP="00C761C1">
      <w:pPr>
        <w:spacing w:after="60"/>
        <w:jc w:val="left"/>
        <w:rPr>
          <w:b/>
          <w:highlight w:val="lightGray"/>
        </w:rPr>
      </w:pPr>
      <w:r w:rsidRPr="00854BD8">
        <w:rPr>
          <w:rFonts w:cstheme="minorHAnsi"/>
          <w:b/>
        </w:rPr>
        <w:t>Ogólny harmonogram: II kwartał 2023</w:t>
      </w:r>
      <w:r w:rsidR="00EE4790" w:rsidRPr="00854BD8">
        <w:rPr>
          <w:rFonts w:cstheme="minorHAnsi"/>
          <w:b/>
        </w:rPr>
        <w:t xml:space="preserve"> </w:t>
      </w:r>
      <w:r w:rsidR="00EE4790">
        <w:rPr>
          <w:rFonts w:cstheme="minorHAnsi"/>
          <w:b/>
        </w:rPr>
        <w:t xml:space="preserve">r. – I kwartał 2026 r. </w:t>
      </w:r>
      <w:r w:rsidRPr="00854BD8">
        <w:rPr>
          <w:rFonts w:cstheme="minorHAnsi"/>
          <w:b/>
        </w:rPr>
        <w:t xml:space="preserve"> </w:t>
      </w:r>
    </w:p>
    <w:p w14:paraId="645F5277" w14:textId="7D293E15" w:rsidR="00C761C1" w:rsidRPr="00854BD8" w:rsidRDefault="00C761C1" w:rsidP="00C761C1">
      <w:pPr>
        <w:spacing w:after="60"/>
        <w:rPr>
          <w:bCs/>
        </w:rPr>
      </w:pPr>
      <w:r w:rsidRPr="00854BD8">
        <w:rPr>
          <w:rFonts w:cstheme="minorHAnsi"/>
          <w:b/>
          <w:bCs/>
        </w:rPr>
        <w:t xml:space="preserve">Koszt całkowity: </w:t>
      </w:r>
      <w:r w:rsidR="001127D9">
        <w:rPr>
          <w:rFonts w:cstheme="minorHAnsi"/>
          <w:b/>
          <w:bCs/>
        </w:rPr>
        <w:t xml:space="preserve">50 mln </w:t>
      </w:r>
      <w:r w:rsidR="00600FB9">
        <w:rPr>
          <w:rFonts w:cstheme="minorHAnsi"/>
          <w:b/>
          <w:bCs/>
        </w:rPr>
        <w:t>zł</w:t>
      </w:r>
    </w:p>
    <w:p w14:paraId="37EB8090" w14:textId="24E85A15" w:rsidR="00C761C1" w:rsidRDefault="00C761C1" w:rsidP="00705A52">
      <w:pPr>
        <w:spacing w:after="60"/>
        <w:jc w:val="left"/>
        <w:rPr>
          <w:b/>
        </w:rPr>
      </w:pPr>
      <w:r>
        <w:rPr>
          <w:b/>
        </w:rPr>
        <w:t xml:space="preserve">Źródło finansowania: </w:t>
      </w:r>
      <w:r w:rsidR="00EE4790" w:rsidRPr="008A2895">
        <w:rPr>
          <w:bCs/>
        </w:rPr>
        <w:t>środki własne Spółek Grupy PKP i PKP PLK biorących udział w projekcie oraz pozyskane środki zewnętrzne (opcja).</w:t>
      </w:r>
    </w:p>
    <w:p w14:paraId="60AFEC47" w14:textId="2716B149" w:rsidR="00C761C1" w:rsidRPr="00854BD8" w:rsidRDefault="00C761C1" w:rsidP="00C761C1">
      <w:pPr>
        <w:spacing w:after="120"/>
      </w:pPr>
      <w:r w:rsidRPr="00285CCE">
        <w:rPr>
          <w:b/>
        </w:rPr>
        <w:t>Cel działania:</w:t>
      </w:r>
      <w:r>
        <w:rPr>
          <w:bCs/>
        </w:rPr>
        <w:t xml:space="preserve"> </w:t>
      </w:r>
      <w:r w:rsidRPr="00854BD8">
        <w:t xml:space="preserve">Intencją projektu jest określenie warunków i zasad współpracy Spółek Grupy PKP i spółki PKP PLK S.A. mających na celu ustalenie standardu świadczenia usług informatycznych oraz synergii działań obszarów informatyki w spółkach sektora transportu kolejowego. W ramach projektu zmodernizowany zostanie obiekt przeznaczonych na powierzchnię kolokacyjną wraz z towarzyszącymi pomieszczeniami technologicznymi. Planowana klasa obiektu zgodna z wymaganiami w obszarach: telekomunikacji, instalacji elektrycznych i jej komponentów, instalacji mechanicznych (chłodzenia i wentylacji), systemów przeciwpożarowych, konstrukcji i bezpieczeństwa fizycznego budynku. </w:t>
      </w:r>
    </w:p>
    <w:p w14:paraId="58084312" w14:textId="5BD7F126" w:rsidR="00C761C1" w:rsidRPr="00854BD8" w:rsidRDefault="00C761C1" w:rsidP="00C761C1">
      <w:pPr>
        <w:spacing w:after="120"/>
      </w:pPr>
      <w:r>
        <w:t>G</w:t>
      </w:r>
      <w:r w:rsidRPr="00854BD8">
        <w:t xml:space="preserve">łównym zadaniem </w:t>
      </w:r>
      <w:r>
        <w:t xml:space="preserve">CCK będzie </w:t>
      </w:r>
      <w:r w:rsidRPr="00854BD8">
        <w:t xml:space="preserve">wsparcie w zakresie bezpieczeństwa teleinformatycznego poszczególnych Spółek Kolejowych, także w zakresie realizacji Ustawy o Krajowym Systemie Cyberbezpieczeństwa. CCK zapewni wymianę informacji o zdarzeniach i incydentach komputerowych oraz wsparcie prawne w ich obsłudze. W ramach CCK </w:t>
      </w:r>
      <w:r w:rsidR="00600FB9">
        <w:t>powstanie</w:t>
      </w:r>
      <w:r w:rsidRPr="00854BD8">
        <w:t xml:space="preserve"> Kolejowy Zespół Cyberbezpieczeństwa poziomu CERT/CSIRT, Operacyjny Zespół Bezpieczeństwa Centrum Zarządzania Siecią IT oraz utworzone zastaną Lokalne Zespoły Reagowania. Działalność operacyjna CCK będzie w szczególności wspierać bezpieczeństwo systemów i infrastruktury kolejowej w tym zabezpieczenie działania Wspólnego Centrum Przetwarzania Danych i systemów tam kolokowanych. Działanie CCK wesprze </w:t>
      </w:r>
      <w:r w:rsidRPr="00854BD8">
        <w:lastRenderedPageBreak/>
        <w:t>również bezpieczeństwo systemów wspierających możliwość pracy zdalnej (mobilnej) np. w przypadku sytuacji epidemicznej, poprzez wzmocnienie bezpieczeństwa środków technicznych objętych nadzorem.</w:t>
      </w:r>
    </w:p>
    <w:p w14:paraId="5001FD3A" w14:textId="77777777" w:rsidR="00C761C1" w:rsidRPr="00854BD8" w:rsidRDefault="00C761C1" w:rsidP="00C761C1">
      <w:pPr>
        <w:spacing w:after="120"/>
        <w:rPr>
          <w:b/>
          <w:i/>
          <w:iCs/>
        </w:rPr>
      </w:pPr>
      <w:r w:rsidRPr="00854BD8">
        <w:rPr>
          <w:b/>
        </w:rPr>
        <w:t>Najważniejsze działania w perspektywie roku (</w:t>
      </w:r>
      <w:r w:rsidRPr="004B04B9">
        <w:rPr>
          <w:b/>
        </w:rPr>
        <w:t>strategia wdrażania</w:t>
      </w:r>
      <w:r w:rsidR="00E0451D" w:rsidRPr="00E0451D">
        <w:rPr>
          <w:b/>
        </w:rPr>
        <w:t>)</w:t>
      </w:r>
    </w:p>
    <w:p w14:paraId="775C854A" w14:textId="77777777" w:rsidR="00021C7F" w:rsidRDefault="00C761C1">
      <w:pPr>
        <w:spacing w:after="60"/>
        <w:rPr>
          <w:bCs/>
        </w:rPr>
      </w:pPr>
      <w:r w:rsidRPr="00854BD8">
        <w:rPr>
          <w:b/>
        </w:rPr>
        <w:t>II kwartał 2023 r.:</w:t>
      </w:r>
      <w:r w:rsidRPr="00854BD8">
        <w:rPr>
          <w:bCs/>
        </w:rPr>
        <w:t xml:space="preserve"> prace analityczne i projektowe</w:t>
      </w:r>
      <w:r w:rsidR="00676848">
        <w:rPr>
          <w:bCs/>
        </w:rPr>
        <w:t>;</w:t>
      </w:r>
      <w:r w:rsidRPr="00854BD8">
        <w:rPr>
          <w:bCs/>
        </w:rPr>
        <w:t xml:space="preserve"> </w:t>
      </w:r>
    </w:p>
    <w:p w14:paraId="33726550" w14:textId="77777777" w:rsidR="00021C7F" w:rsidRDefault="00C761C1">
      <w:pPr>
        <w:spacing w:after="60"/>
        <w:rPr>
          <w:bCs/>
        </w:rPr>
      </w:pPr>
      <w:r w:rsidRPr="00854BD8">
        <w:rPr>
          <w:b/>
        </w:rPr>
        <w:t>III-IV kwartał 2023 r.:</w:t>
      </w:r>
      <w:r w:rsidRPr="00854BD8">
        <w:rPr>
          <w:bCs/>
        </w:rPr>
        <w:t xml:space="preserve"> prace wdrożeniowe </w:t>
      </w:r>
      <w:r w:rsidR="00676848">
        <w:rPr>
          <w:bCs/>
        </w:rPr>
        <w:t>;</w:t>
      </w:r>
    </w:p>
    <w:p w14:paraId="46A58A99" w14:textId="77777777" w:rsidR="00021C7F" w:rsidRDefault="00C761C1">
      <w:pPr>
        <w:spacing w:after="60"/>
        <w:rPr>
          <w:bCs/>
        </w:rPr>
      </w:pPr>
      <w:r w:rsidRPr="00854BD8">
        <w:rPr>
          <w:b/>
        </w:rPr>
        <w:t>I kwartał 2024 r.:</w:t>
      </w:r>
      <w:r w:rsidRPr="00854BD8">
        <w:rPr>
          <w:bCs/>
        </w:rPr>
        <w:t xml:space="preserve"> uruchomienie testowe CCK i przygotowanie do produkcyjnego wdrożenia, uruchomienie kolokacji i migracja części systemów WCPD i uruchomienie zmodernizowanej serwerowni</w:t>
      </w:r>
      <w:r>
        <w:rPr>
          <w:bCs/>
        </w:rPr>
        <w:t>.</w:t>
      </w:r>
    </w:p>
    <w:p w14:paraId="497A2C0E" w14:textId="77777777" w:rsidR="00462A41" w:rsidRPr="00E73ACE" w:rsidRDefault="00462A41" w:rsidP="00462A41">
      <w:pPr>
        <w:spacing w:before="240" w:after="120"/>
        <w:rPr>
          <w:rFonts w:cstheme="minorHAnsi"/>
          <w:b/>
          <w:u w:val="single"/>
        </w:rPr>
      </w:pPr>
      <w:r w:rsidRPr="00E73ACE">
        <w:rPr>
          <w:rFonts w:cstheme="minorHAnsi"/>
          <w:b/>
          <w:u w:val="single"/>
        </w:rPr>
        <w:t>Wsparcie w realizacji założeń Europejskiego Zielonego Ładu oraz stymulacji polskiego rynku pojazdów elektrycznych i technologii wodorowych (NCBR)</w:t>
      </w:r>
    </w:p>
    <w:p w14:paraId="6EF8EC9A" w14:textId="14A1517A" w:rsidR="00462A41" w:rsidRDefault="00462A41" w:rsidP="00462A41">
      <w:pPr>
        <w:spacing w:after="60"/>
        <w:rPr>
          <w:rFonts w:cstheme="minorHAnsi"/>
          <w:bCs/>
        </w:rPr>
      </w:pPr>
      <w:r w:rsidRPr="00CA7A56">
        <w:rPr>
          <w:rFonts w:cstheme="minorHAnsi"/>
          <w:b/>
        </w:rPr>
        <w:t>Ogólny harmonogram:</w:t>
      </w:r>
      <w:r>
        <w:rPr>
          <w:rFonts w:cstheme="minorHAnsi"/>
          <w:b/>
        </w:rPr>
        <w:t xml:space="preserve"> </w:t>
      </w:r>
      <w:r w:rsidRPr="006F66EF">
        <w:rPr>
          <w:rFonts w:cstheme="minorHAnsi"/>
          <w:b/>
        </w:rPr>
        <w:t>2020 r. –</w:t>
      </w:r>
      <w:r>
        <w:rPr>
          <w:rFonts w:cstheme="minorHAnsi"/>
          <w:b/>
        </w:rPr>
        <w:t xml:space="preserve"> IV kwartał </w:t>
      </w:r>
      <w:r w:rsidRPr="006F66EF">
        <w:rPr>
          <w:rFonts w:cstheme="minorHAnsi"/>
          <w:b/>
        </w:rPr>
        <w:t>2023 r.</w:t>
      </w:r>
    </w:p>
    <w:p w14:paraId="5E99AFC7" w14:textId="0BBF807A" w:rsidR="00462A41" w:rsidRPr="00285CCE" w:rsidRDefault="00462A41" w:rsidP="00462A41">
      <w:pPr>
        <w:spacing w:after="60"/>
        <w:rPr>
          <w:rFonts w:cstheme="minorHAnsi"/>
          <w:b/>
        </w:rPr>
      </w:pPr>
      <w:r w:rsidRPr="00285CCE">
        <w:rPr>
          <w:rFonts w:cstheme="minorHAnsi"/>
          <w:b/>
        </w:rPr>
        <w:t>Koszt całkowity:</w:t>
      </w:r>
      <w:r>
        <w:rPr>
          <w:rFonts w:cstheme="minorHAnsi"/>
          <w:b/>
        </w:rPr>
        <w:t xml:space="preserve"> 427,7 mln zł</w:t>
      </w:r>
    </w:p>
    <w:p w14:paraId="48F94B6C" w14:textId="77777777" w:rsidR="00462A41" w:rsidRDefault="00462A41" w:rsidP="00462A41">
      <w:pPr>
        <w:spacing w:after="60"/>
        <w:rPr>
          <w:rFonts w:cstheme="minorHAnsi"/>
          <w:b/>
        </w:rPr>
      </w:pPr>
      <w:r w:rsidRPr="00CA7A56">
        <w:rPr>
          <w:rFonts w:cstheme="minorHAnsi"/>
          <w:b/>
        </w:rPr>
        <w:t>Wydatki planowane do poniesienia w 2023 r.:</w:t>
      </w:r>
    </w:p>
    <w:p w14:paraId="1ECF37D1" w14:textId="4CB082EA" w:rsidR="00462A41" w:rsidRDefault="00462A41" w:rsidP="00462A41">
      <w:pPr>
        <w:spacing w:after="120"/>
        <w:rPr>
          <w:rFonts w:cstheme="minorHAnsi"/>
          <w:bCs/>
        </w:rPr>
      </w:pPr>
      <w:r w:rsidRPr="00CA7A56">
        <w:rPr>
          <w:rFonts w:cstheme="minorHAnsi"/>
          <w:b/>
          <w:bCs/>
          <w:shd w:val="clear" w:color="auto" w:fill="FFFFFF"/>
        </w:rPr>
        <w:t>219</w:t>
      </w:r>
      <w:r>
        <w:rPr>
          <w:rFonts w:cstheme="minorHAnsi"/>
          <w:b/>
          <w:bCs/>
          <w:shd w:val="clear" w:color="auto" w:fill="FFFFFF"/>
        </w:rPr>
        <w:t>,</w:t>
      </w:r>
      <w:r w:rsidRPr="00CA7A56">
        <w:rPr>
          <w:rFonts w:cstheme="minorHAnsi"/>
          <w:b/>
          <w:bCs/>
          <w:shd w:val="clear" w:color="auto" w:fill="FFFFFF"/>
        </w:rPr>
        <w:t>2</w:t>
      </w:r>
      <w:r>
        <w:rPr>
          <w:rFonts w:cstheme="minorHAnsi"/>
          <w:b/>
          <w:bCs/>
          <w:shd w:val="clear" w:color="auto" w:fill="FFFFFF"/>
        </w:rPr>
        <w:t xml:space="preserve"> mln zł</w:t>
      </w:r>
      <w:r w:rsidRPr="00FD5E9F">
        <w:rPr>
          <w:rFonts w:cstheme="minorHAnsi"/>
          <w:shd w:val="clear" w:color="auto" w:fill="FFFFFF"/>
        </w:rPr>
        <w:t xml:space="preserve"> </w:t>
      </w:r>
      <w:r>
        <w:rPr>
          <w:rFonts w:cstheme="minorHAnsi"/>
          <w:shd w:val="clear" w:color="auto" w:fill="FFFFFF"/>
        </w:rPr>
        <w:t xml:space="preserve">w ramach </w:t>
      </w:r>
      <w:r w:rsidRPr="00CA7A56">
        <w:rPr>
          <w:rFonts w:cstheme="minorHAnsi"/>
          <w:shd w:val="clear" w:color="auto" w:fill="FFFFFF"/>
        </w:rPr>
        <w:t xml:space="preserve">projektu pozakonkursowego </w:t>
      </w:r>
      <w:r w:rsidRPr="00CA7A56">
        <w:rPr>
          <w:rFonts w:cstheme="minorHAnsi"/>
          <w:bCs/>
        </w:rPr>
        <w:t>„Podniesienie poziomu innowacyjności gospodarki poprzez realizację przedsięwzięć badawczych w trybie innowacyjnych zamówień publicznych w celu wsparcia realizacji strategii Europejskiego Zielonego Ładu</w:t>
      </w:r>
      <w:r>
        <w:rPr>
          <w:rFonts w:cstheme="minorHAnsi"/>
          <w:bCs/>
        </w:rPr>
        <w:t>.</w:t>
      </w:r>
    </w:p>
    <w:p w14:paraId="0E9D0EA4" w14:textId="1D20A7A9" w:rsidR="00462A41" w:rsidRDefault="00462A41" w:rsidP="00462A41">
      <w:pPr>
        <w:spacing w:after="120"/>
        <w:rPr>
          <w:rFonts w:cstheme="minorHAnsi"/>
          <w:shd w:val="clear" w:color="auto" w:fill="FFFFFF"/>
        </w:rPr>
      </w:pPr>
      <w:r>
        <w:rPr>
          <w:rFonts w:cstheme="minorHAnsi"/>
          <w:b/>
        </w:rPr>
        <w:t>208,5 mln zł</w:t>
      </w:r>
      <w:r w:rsidRPr="00FD5E9F">
        <w:rPr>
          <w:rFonts w:cstheme="minorHAnsi"/>
          <w:shd w:val="clear" w:color="auto" w:fill="FFFFFF"/>
        </w:rPr>
        <w:t xml:space="preserve"> </w:t>
      </w:r>
      <w:r>
        <w:rPr>
          <w:rFonts w:cstheme="minorHAnsi"/>
          <w:shd w:val="clear" w:color="auto" w:fill="FFFFFF"/>
        </w:rPr>
        <w:t xml:space="preserve">w ramach </w:t>
      </w:r>
      <w:r w:rsidRPr="00CA7A56">
        <w:rPr>
          <w:rFonts w:cstheme="minorHAnsi"/>
          <w:shd w:val="clear" w:color="auto" w:fill="FFFFFF"/>
        </w:rPr>
        <w:t>projektu pozakonkursowego „Podniesienie poziomu innowacyjności gospodarki poprzez wdrożenie nowego modelu finansowania przełomowych projektów badawczych</w:t>
      </w:r>
      <w:r>
        <w:rPr>
          <w:rFonts w:cstheme="minorHAnsi"/>
          <w:shd w:val="clear" w:color="auto" w:fill="FFFFFF"/>
        </w:rPr>
        <w:t>”.</w:t>
      </w:r>
    </w:p>
    <w:p w14:paraId="60817FF8" w14:textId="707D425C" w:rsidR="00462A41" w:rsidRPr="00D5069E" w:rsidRDefault="00462A41" w:rsidP="00462A41">
      <w:pPr>
        <w:spacing w:after="120"/>
        <w:rPr>
          <w:rFonts w:cstheme="minorHAnsi"/>
        </w:rPr>
      </w:pPr>
      <w:r w:rsidRPr="00423D4C">
        <w:rPr>
          <w:rFonts w:cstheme="minorHAnsi"/>
          <w:b/>
        </w:rPr>
        <w:t xml:space="preserve">Źródło finansowania: </w:t>
      </w:r>
      <w:r w:rsidR="00D5069E" w:rsidRPr="00CA7A56">
        <w:rPr>
          <w:rFonts w:cstheme="minorHAnsi"/>
        </w:rPr>
        <w:t>Projekty pozakonkursowe w 100% finansowane są ze środków europejskich</w:t>
      </w:r>
      <w:r w:rsidR="00D5069E">
        <w:rPr>
          <w:rFonts w:cstheme="minorHAnsi"/>
        </w:rPr>
        <w:t xml:space="preserve">. </w:t>
      </w:r>
      <w:r w:rsidRPr="00423D4C">
        <w:rPr>
          <w:rFonts w:cstheme="minorHAnsi"/>
          <w:bCs/>
        </w:rPr>
        <w:t>Program Innowacyjny Rozwój, projekty pozakonkursowe: „Podniesienie poziomu innowacyjności gospodarki poprzez realizację przedsięwzięć badawczych w trybie innowacyjnych zamówień publicznych w celu wsparcia realizacji strategii Europejskiego Zielonego Ładu”</w:t>
      </w:r>
      <w:r>
        <w:rPr>
          <w:rFonts w:cstheme="minorHAnsi"/>
          <w:bCs/>
        </w:rPr>
        <w:t xml:space="preserve"> </w:t>
      </w:r>
      <w:r w:rsidRPr="00423D4C">
        <w:rPr>
          <w:rFonts w:cstheme="minorHAnsi"/>
          <w:bCs/>
        </w:rPr>
        <w:t>oraz „Podniesienie poziomu innowacyjności gospodarki poprzez wdrożenie nowego modelu finansowania przełomowych projektów badawczych”.</w:t>
      </w:r>
    </w:p>
    <w:p w14:paraId="63173C23" w14:textId="497FA454" w:rsidR="00462A41" w:rsidRPr="00705A52" w:rsidRDefault="00462A41" w:rsidP="00462A41">
      <w:pPr>
        <w:spacing w:after="120"/>
        <w:rPr>
          <w:rFonts w:cstheme="minorHAnsi"/>
          <w:b/>
          <w:bCs/>
        </w:rPr>
      </w:pPr>
      <w:r w:rsidRPr="00E0451D">
        <w:rPr>
          <w:rFonts w:cstheme="minorHAnsi"/>
          <w:b/>
          <w:bCs/>
        </w:rPr>
        <w:t>Cel działania</w:t>
      </w:r>
      <w:r w:rsidRPr="00705A52">
        <w:rPr>
          <w:rFonts w:cstheme="minorHAnsi"/>
          <w:b/>
          <w:bCs/>
        </w:rPr>
        <w:t xml:space="preserve">: </w:t>
      </w:r>
      <w:r w:rsidRPr="00705A52">
        <w:rPr>
          <w:rFonts w:cstheme="minorHAnsi"/>
          <w:bCs/>
        </w:rPr>
        <w:t xml:space="preserve">Celem działania jest wsparcie realizacji założeń </w:t>
      </w:r>
      <w:r>
        <w:rPr>
          <w:rFonts w:cstheme="minorHAnsi"/>
          <w:bCs/>
        </w:rPr>
        <w:t>Europejskiego Zielonego</w:t>
      </w:r>
      <w:r w:rsidRPr="00705A52">
        <w:rPr>
          <w:rFonts w:cstheme="minorHAnsi"/>
          <w:bCs/>
        </w:rPr>
        <w:t xml:space="preserve"> </w:t>
      </w:r>
      <w:r>
        <w:rPr>
          <w:rFonts w:cstheme="minorHAnsi"/>
          <w:bCs/>
        </w:rPr>
        <w:t>Ł</w:t>
      </w:r>
      <w:r w:rsidRPr="00705A52">
        <w:rPr>
          <w:rFonts w:cstheme="minorHAnsi"/>
          <w:bCs/>
        </w:rPr>
        <w:t>adu w zakresie wytwarzania czystej energii oraz bezpieczeństwa energetycznego. Służyć temu będzie uruchomienie przedsięwzięć w trybie zamówień przedkomercyjnych:</w:t>
      </w:r>
    </w:p>
    <w:p w14:paraId="0D6AEBE6" w14:textId="77777777" w:rsidR="00462A41" w:rsidRPr="00705A52" w:rsidRDefault="00462A41" w:rsidP="00D5069E">
      <w:pPr>
        <w:numPr>
          <w:ilvl w:val="1"/>
          <w:numId w:val="33"/>
        </w:numPr>
        <w:ind w:left="788" w:hanging="646"/>
        <w:rPr>
          <w:rFonts w:cstheme="minorHAnsi"/>
          <w:bCs/>
        </w:rPr>
      </w:pPr>
      <w:r w:rsidRPr="00705A52">
        <w:rPr>
          <w:rFonts w:cstheme="minorHAnsi"/>
          <w:bCs/>
        </w:rPr>
        <w:t>Budownictwo efektywne energetycznie i procesowo</w:t>
      </w:r>
      <w:r>
        <w:rPr>
          <w:rFonts w:cstheme="minorHAnsi"/>
          <w:bCs/>
        </w:rPr>
        <w:t>;</w:t>
      </w:r>
    </w:p>
    <w:p w14:paraId="59E8A095" w14:textId="77777777" w:rsidR="00462A41" w:rsidRDefault="00462A41" w:rsidP="00D5069E">
      <w:pPr>
        <w:numPr>
          <w:ilvl w:val="1"/>
          <w:numId w:val="33"/>
        </w:numPr>
        <w:ind w:left="788" w:hanging="646"/>
        <w:rPr>
          <w:rFonts w:cstheme="minorHAnsi"/>
          <w:bCs/>
        </w:rPr>
      </w:pPr>
      <w:r>
        <w:rPr>
          <w:rFonts w:cstheme="minorHAnsi"/>
          <w:bCs/>
        </w:rPr>
        <w:t>Oczyszczalnia przyszłości;</w:t>
      </w:r>
    </w:p>
    <w:p w14:paraId="4C655FA7" w14:textId="77777777" w:rsidR="00462A41" w:rsidRPr="00705A52" w:rsidRDefault="00462A41" w:rsidP="00D5069E">
      <w:pPr>
        <w:numPr>
          <w:ilvl w:val="1"/>
          <w:numId w:val="33"/>
        </w:numPr>
        <w:ind w:left="788" w:hanging="646"/>
        <w:rPr>
          <w:rFonts w:cstheme="minorHAnsi"/>
          <w:bCs/>
        </w:rPr>
      </w:pPr>
      <w:r>
        <w:rPr>
          <w:rFonts w:cstheme="minorHAnsi"/>
          <w:bCs/>
        </w:rPr>
        <w:t>Innowacyjna biogazownia;</w:t>
      </w:r>
    </w:p>
    <w:p w14:paraId="6813563E" w14:textId="77777777" w:rsidR="00462A41" w:rsidRPr="00705A52" w:rsidRDefault="00462A41" w:rsidP="00D5069E">
      <w:pPr>
        <w:numPr>
          <w:ilvl w:val="1"/>
          <w:numId w:val="33"/>
        </w:numPr>
        <w:ind w:left="788" w:hanging="646"/>
        <w:rPr>
          <w:rFonts w:cstheme="minorHAnsi"/>
          <w:bCs/>
        </w:rPr>
      </w:pPr>
      <w:r w:rsidRPr="00705A52">
        <w:rPr>
          <w:rFonts w:cstheme="minorHAnsi"/>
          <w:bCs/>
        </w:rPr>
        <w:t xml:space="preserve">Elektrociepłownia w lokalnym systemie </w:t>
      </w:r>
      <w:r>
        <w:rPr>
          <w:rFonts w:cstheme="minorHAnsi"/>
          <w:bCs/>
        </w:rPr>
        <w:t>energetycznym;</w:t>
      </w:r>
    </w:p>
    <w:p w14:paraId="48E07ACA" w14:textId="77777777" w:rsidR="00462A41" w:rsidRDefault="00462A41" w:rsidP="00D5069E">
      <w:pPr>
        <w:numPr>
          <w:ilvl w:val="1"/>
          <w:numId w:val="33"/>
        </w:numPr>
        <w:ind w:left="788" w:hanging="646"/>
        <w:rPr>
          <w:rFonts w:cstheme="minorHAnsi"/>
          <w:bCs/>
        </w:rPr>
      </w:pPr>
      <w:r w:rsidRPr="00705A52">
        <w:rPr>
          <w:rFonts w:cstheme="minorHAnsi"/>
          <w:bCs/>
        </w:rPr>
        <w:t xml:space="preserve">Ciepłownia Przyszłości, </w:t>
      </w:r>
      <w:r>
        <w:rPr>
          <w:rFonts w:cstheme="minorHAnsi"/>
          <w:bCs/>
        </w:rPr>
        <w:t>czyli system ciepłowniczy z OZE;</w:t>
      </w:r>
    </w:p>
    <w:p w14:paraId="66D3714B" w14:textId="77777777" w:rsidR="00462A41" w:rsidRDefault="00462A41" w:rsidP="00D5069E">
      <w:pPr>
        <w:numPr>
          <w:ilvl w:val="1"/>
          <w:numId w:val="33"/>
        </w:numPr>
        <w:ind w:left="788" w:hanging="646"/>
        <w:rPr>
          <w:rFonts w:cstheme="minorHAnsi"/>
          <w:bCs/>
        </w:rPr>
      </w:pPr>
      <w:r>
        <w:rPr>
          <w:rFonts w:cstheme="minorHAnsi"/>
          <w:bCs/>
        </w:rPr>
        <w:t>Magazynowanie ciepła i chłodu;</w:t>
      </w:r>
    </w:p>
    <w:p w14:paraId="58AE4940" w14:textId="77777777" w:rsidR="00462A41" w:rsidRDefault="00462A41" w:rsidP="00D5069E">
      <w:pPr>
        <w:numPr>
          <w:ilvl w:val="1"/>
          <w:numId w:val="33"/>
        </w:numPr>
        <w:ind w:left="788" w:hanging="646"/>
        <w:rPr>
          <w:rFonts w:cstheme="minorHAnsi"/>
          <w:bCs/>
        </w:rPr>
      </w:pPr>
      <w:r>
        <w:rPr>
          <w:rFonts w:cstheme="minorHAnsi"/>
          <w:bCs/>
        </w:rPr>
        <w:t>Magazynowanie energii elektrycznej;</w:t>
      </w:r>
    </w:p>
    <w:p w14:paraId="313CF185" w14:textId="77777777" w:rsidR="00462A41" w:rsidRDefault="00462A41" w:rsidP="00D5069E">
      <w:pPr>
        <w:numPr>
          <w:ilvl w:val="1"/>
          <w:numId w:val="33"/>
        </w:numPr>
        <w:ind w:left="788" w:hanging="646"/>
        <w:rPr>
          <w:rFonts w:cstheme="minorHAnsi"/>
          <w:bCs/>
        </w:rPr>
      </w:pPr>
      <w:r>
        <w:rPr>
          <w:rFonts w:cstheme="minorHAnsi"/>
          <w:bCs/>
        </w:rPr>
        <w:t>Technologie domowej retencji;</w:t>
      </w:r>
    </w:p>
    <w:p w14:paraId="0A0A49EB" w14:textId="77777777" w:rsidR="00462A41" w:rsidRDefault="00462A41" w:rsidP="00D5069E">
      <w:pPr>
        <w:numPr>
          <w:ilvl w:val="1"/>
          <w:numId w:val="33"/>
        </w:numPr>
        <w:ind w:left="788" w:hanging="646"/>
        <w:rPr>
          <w:rFonts w:cstheme="minorHAnsi"/>
          <w:bCs/>
        </w:rPr>
      </w:pPr>
      <w:r>
        <w:rPr>
          <w:rFonts w:cstheme="minorHAnsi"/>
          <w:bCs/>
        </w:rPr>
        <w:t>Wentylacja dla szkół i domów;</w:t>
      </w:r>
    </w:p>
    <w:p w14:paraId="47C2849A" w14:textId="77777777" w:rsidR="00462A41" w:rsidRPr="00705A52" w:rsidRDefault="00462A41" w:rsidP="00D5069E">
      <w:pPr>
        <w:numPr>
          <w:ilvl w:val="1"/>
          <w:numId w:val="33"/>
        </w:numPr>
        <w:ind w:left="788" w:hanging="646"/>
        <w:rPr>
          <w:rFonts w:cstheme="minorHAnsi"/>
          <w:bCs/>
        </w:rPr>
      </w:pPr>
      <w:r w:rsidRPr="00311435">
        <w:rPr>
          <w:rFonts w:cstheme="minorHAnsi"/>
          <w:bCs/>
        </w:rPr>
        <w:t>e-Van – uniwersalny pojazd dostawczy o napędzie elektrycznym kat. N1</w:t>
      </w:r>
      <w:r>
        <w:rPr>
          <w:rFonts w:cstheme="minorHAnsi"/>
          <w:bCs/>
        </w:rPr>
        <w:t>;</w:t>
      </w:r>
    </w:p>
    <w:p w14:paraId="0C65E5AF" w14:textId="77777777" w:rsidR="00462A41" w:rsidRPr="00705A52" w:rsidRDefault="00462A41" w:rsidP="00462A41">
      <w:pPr>
        <w:numPr>
          <w:ilvl w:val="1"/>
          <w:numId w:val="33"/>
        </w:numPr>
        <w:spacing w:after="120"/>
        <w:ind w:left="788" w:hanging="646"/>
        <w:rPr>
          <w:rFonts w:cstheme="minorHAnsi"/>
          <w:bCs/>
        </w:rPr>
      </w:pPr>
      <w:r w:rsidRPr="00705A52">
        <w:rPr>
          <w:rFonts w:cstheme="minorHAnsi"/>
        </w:rPr>
        <w:t>Magazynowanie wodoru</w:t>
      </w:r>
      <w:r>
        <w:rPr>
          <w:rFonts w:cstheme="minorHAnsi"/>
        </w:rPr>
        <w:t>.</w:t>
      </w:r>
    </w:p>
    <w:p w14:paraId="3C2926F8" w14:textId="77777777" w:rsidR="00462A41" w:rsidRPr="00705A52" w:rsidRDefault="00462A41" w:rsidP="00462A41">
      <w:pPr>
        <w:rPr>
          <w:rFonts w:cstheme="minorHAnsi"/>
          <w:b/>
        </w:rPr>
      </w:pPr>
      <w:r w:rsidRPr="00705A52">
        <w:rPr>
          <w:rFonts w:cstheme="minorHAnsi"/>
          <w:b/>
        </w:rPr>
        <w:t>Najważniejsze działania w perspektywie roku (strategia wdrażania):</w:t>
      </w:r>
    </w:p>
    <w:p w14:paraId="5CBAF711" w14:textId="7824CE86" w:rsidR="00462A41" w:rsidRDefault="00462A41" w:rsidP="00D5069E">
      <w:pPr>
        <w:spacing w:after="60"/>
        <w:rPr>
          <w:rFonts w:cstheme="minorHAnsi"/>
          <w:bCs/>
        </w:rPr>
      </w:pPr>
      <w:r w:rsidRPr="00D5069E">
        <w:rPr>
          <w:rFonts w:cstheme="minorHAnsi"/>
          <w:b/>
        </w:rPr>
        <w:t>I</w:t>
      </w:r>
      <w:r>
        <w:rPr>
          <w:rFonts w:cstheme="minorHAnsi"/>
          <w:b/>
        </w:rPr>
        <w:t xml:space="preserve"> </w:t>
      </w:r>
      <w:r w:rsidRPr="00037B0E">
        <w:rPr>
          <w:rFonts w:cstheme="minorHAnsi"/>
          <w:b/>
        </w:rPr>
        <w:t>-</w:t>
      </w:r>
      <w:r>
        <w:rPr>
          <w:rFonts w:cstheme="minorHAnsi"/>
          <w:b/>
        </w:rPr>
        <w:t xml:space="preserve"> III</w:t>
      </w:r>
      <w:r w:rsidRPr="00705A52">
        <w:rPr>
          <w:rFonts w:cstheme="minorHAnsi"/>
          <w:b/>
        </w:rPr>
        <w:t xml:space="preserve"> kwartał 2023 r.:</w:t>
      </w:r>
      <w:r w:rsidRPr="00705A52">
        <w:rPr>
          <w:rFonts w:cstheme="minorHAnsi"/>
          <w:bCs/>
        </w:rPr>
        <w:t xml:space="preserve"> </w:t>
      </w:r>
      <w:r>
        <w:rPr>
          <w:rFonts w:cstheme="minorHAnsi"/>
          <w:bCs/>
        </w:rPr>
        <w:t>k</w:t>
      </w:r>
      <w:r w:rsidRPr="00705A52">
        <w:rPr>
          <w:rFonts w:cstheme="minorHAnsi"/>
          <w:bCs/>
        </w:rPr>
        <w:t>ontynuacj</w:t>
      </w:r>
      <w:r>
        <w:rPr>
          <w:rFonts w:cstheme="minorHAnsi"/>
          <w:bCs/>
        </w:rPr>
        <w:t>a</w:t>
      </w:r>
      <w:r w:rsidRPr="00705A52">
        <w:rPr>
          <w:rFonts w:cstheme="minorHAnsi"/>
          <w:bCs/>
        </w:rPr>
        <w:t xml:space="preserve"> realizacji prac B+R oraz testowanie opracowanych prototypów</w:t>
      </w:r>
      <w:r>
        <w:rPr>
          <w:rFonts w:cstheme="minorHAnsi"/>
          <w:bCs/>
        </w:rPr>
        <w:t xml:space="preserve"> oraz demonstratorów technologii</w:t>
      </w:r>
      <w:r w:rsidRPr="00705A52">
        <w:rPr>
          <w:rFonts w:cstheme="minorHAnsi"/>
          <w:bCs/>
        </w:rPr>
        <w:t xml:space="preserve">. </w:t>
      </w:r>
    </w:p>
    <w:p w14:paraId="22DD6CE9" w14:textId="420C7BED" w:rsidR="00462A41" w:rsidRDefault="00462A41" w:rsidP="00462A41">
      <w:pPr>
        <w:rPr>
          <w:rFonts w:cstheme="minorHAnsi"/>
          <w:bCs/>
        </w:rPr>
      </w:pPr>
      <w:r>
        <w:rPr>
          <w:rFonts w:cstheme="minorHAnsi"/>
          <w:b/>
        </w:rPr>
        <w:t>IV kwartał 2023 r.:</w:t>
      </w:r>
      <w:r>
        <w:rPr>
          <w:rFonts w:cstheme="minorHAnsi"/>
          <w:bCs/>
        </w:rPr>
        <w:t xml:space="preserve"> finalizacja prac B+R oraz testowania demonstratorów technologii. Zakończenie i rozliczenie przedsięwzięć. </w:t>
      </w:r>
    </w:p>
    <w:p w14:paraId="3F990C33" w14:textId="77777777" w:rsidR="000D2B2A" w:rsidRPr="00D80C0D" w:rsidRDefault="000D2B2A" w:rsidP="004812D2">
      <w:pPr>
        <w:pStyle w:val="Akapitzlist"/>
        <w:spacing w:after="120" w:line="240" w:lineRule="auto"/>
        <w:ind w:left="0"/>
        <w:contextualSpacing w:val="0"/>
        <w:rPr>
          <w:rFonts w:cstheme="minorHAnsi"/>
          <w:iCs/>
        </w:rPr>
      </w:pPr>
    </w:p>
    <w:p w14:paraId="6D75E06F" w14:textId="15F0AF04" w:rsidR="00457509" w:rsidRDefault="00457509" w:rsidP="00457509">
      <w:pPr>
        <w:spacing w:after="120"/>
        <w:rPr>
          <w:rFonts w:cstheme="minorHAnsi"/>
          <w:b/>
          <w:bCs/>
          <w:iCs/>
          <w:color w:val="000000" w:themeColor="text1"/>
        </w:rPr>
      </w:pPr>
      <w:r w:rsidRPr="00ED41ED">
        <w:rPr>
          <w:rFonts w:cstheme="minorHAnsi"/>
          <w:b/>
          <w:bCs/>
          <w:iCs/>
          <w:color w:val="000000" w:themeColor="text1"/>
          <w:u w:val="single"/>
        </w:rPr>
        <w:lastRenderedPageBreak/>
        <w:t>Wsparcie realizacji programów naukowo-badawczych (NCBR)</w:t>
      </w:r>
      <w:r w:rsidR="004A63E5">
        <w:rPr>
          <w:rFonts w:cstheme="minorHAnsi"/>
          <w:b/>
          <w:bCs/>
          <w:iCs/>
          <w:color w:val="000000" w:themeColor="text1"/>
        </w:rPr>
        <w:t xml:space="preserve"> </w:t>
      </w:r>
    </w:p>
    <w:p w14:paraId="66EE5D6C" w14:textId="31FEF856" w:rsidR="00CC1FEC" w:rsidRDefault="00CC1FEC" w:rsidP="00CC1FEC">
      <w:pPr>
        <w:spacing w:after="120"/>
        <w:rPr>
          <w:rFonts w:cstheme="minorHAnsi"/>
          <w:b/>
        </w:rPr>
      </w:pPr>
      <w:r w:rsidRPr="00CA7A56">
        <w:rPr>
          <w:rFonts w:cstheme="minorHAnsi"/>
          <w:b/>
        </w:rPr>
        <w:t>Ogólny harmonogram:</w:t>
      </w:r>
      <w:r>
        <w:rPr>
          <w:rFonts w:cstheme="minorHAnsi"/>
          <w:b/>
        </w:rPr>
        <w:t xml:space="preserve"> działanie ciągłe.</w:t>
      </w:r>
    </w:p>
    <w:p w14:paraId="56D5AA8C" w14:textId="12F84102" w:rsidR="00CC1FEC" w:rsidRDefault="00CC1FEC" w:rsidP="00CC1FEC">
      <w:pPr>
        <w:spacing w:after="120"/>
        <w:rPr>
          <w:rFonts w:cstheme="minorHAnsi"/>
          <w:bCs/>
        </w:rPr>
      </w:pPr>
      <w:r w:rsidRPr="00CA7A56">
        <w:rPr>
          <w:rFonts w:cstheme="minorHAnsi"/>
          <w:b/>
        </w:rPr>
        <w:t>Wydatki planowane do poniesienia w 2023 r.:</w:t>
      </w:r>
      <w:r>
        <w:rPr>
          <w:rFonts w:cstheme="minorHAnsi"/>
          <w:b/>
        </w:rPr>
        <w:t xml:space="preserve"> </w:t>
      </w:r>
      <w:r w:rsidRPr="00C33936">
        <w:rPr>
          <w:rFonts w:cstheme="minorHAnsi"/>
          <w:bCs/>
        </w:rPr>
        <w:t>ok. 640 mln zł</w:t>
      </w:r>
      <w:r>
        <w:rPr>
          <w:rFonts w:cstheme="minorHAnsi"/>
          <w:bCs/>
        </w:rPr>
        <w:t xml:space="preserve"> (ogółem na </w:t>
      </w:r>
      <w:r w:rsidRPr="00C33936">
        <w:rPr>
          <w:rFonts w:cstheme="minorHAnsi"/>
          <w:bCs/>
        </w:rPr>
        <w:t>program</w:t>
      </w:r>
      <w:r>
        <w:rPr>
          <w:rFonts w:cstheme="minorHAnsi"/>
          <w:bCs/>
        </w:rPr>
        <w:t>y</w:t>
      </w:r>
      <w:r w:rsidRPr="00C33936">
        <w:rPr>
          <w:rFonts w:cstheme="minorHAnsi"/>
          <w:bCs/>
        </w:rPr>
        <w:t xml:space="preserve"> strategiczn</w:t>
      </w:r>
      <w:r>
        <w:rPr>
          <w:rFonts w:cstheme="minorHAnsi"/>
          <w:bCs/>
        </w:rPr>
        <w:t>e</w:t>
      </w:r>
      <w:r w:rsidRPr="00C33936">
        <w:rPr>
          <w:rFonts w:cstheme="minorHAnsi"/>
          <w:bCs/>
        </w:rPr>
        <w:t xml:space="preserve"> i krajow</w:t>
      </w:r>
      <w:r>
        <w:rPr>
          <w:rFonts w:cstheme="minorHAnsi"/>
          <w:bCs/>
        </w:rPr>
        <w:t>e)</w:t>
      </w:r>
      <w:r w:rsidRPr="00C33936">
        <w:rPr>
          <w:rFonts w:cstheme="minorHAnsi"/>
          <w:bCs/>
        </w:rPr>
        <w:t>.</w:t>
      </w:r>
    </w:p>
    <w:p w14:paraId="5DFCA156" w14:textId="73C3ED45" w:rsidR="00CC1FEC" w:rsidRPr="004A63E5" w:rsidRDefault="00CC1FEC" w:rsidP="00CC1FEC">
      <w:pPr>
        <w:spacing w:after="120"/>
        <w:rPr>
          <w:rFonts w:cstheme="minorHAnsi"/>
          <w:bCs/>
          <w:i/>
        </w:rPr>
      </w:pPr>
      <w:r>
        <w:rPr>
          <w:rFonts w:cstheme="minorHAnsi"/>
          <w:bCs/>
        </w:rPr>
        <w:t>Ź</w:t>
      </w:r>
      <w:r w:rsidRPr="00CA7A56">
        <w:rPr>
          <w:rFonts w:cstheme="minorHAnsi"/>
          <w:b/>
        </w:rPr>
        <w:t>ródło finansowania:</w:t>
      </w:r>
      <w:r>
        <w:rPr>
          <w:rFonts w:cstheme="minorHAnsi"/>
          <w:b/>
        </w:rPr>
        <w:t xml:space="preserve"> budżet państwa (dotacja celowa)</w:t>
      </w:r>
    </w:p>
    <w:p w14:paraId="3FC65056" w14:textId="640A9B48" w:rsidR="00CC1FEC" w:rsidRPr="00C27F6E" w:rsidRDefault="00CC1FEC" w:rsidP="00CC1FEC">
      <w:pPr>
        <w:spacing w:after="120"/>
      </w:pPr>
      <w:r>
        <w:rPr>
          <w:rFonts w:cstheme="minorHAnsi"/>
          <w:b/>
          <w:bCs/>
          <w:iCs/>
          <w:color w:val="000000" w:themeColor="text1"/>
        </w:rPr>
        <w:t xml:space="preserve">Cel reformy/inwestycji: </w:t>
      </w:r>
      <w:r>
        <w:t xml:space="preserve">Strategiczne programy badań naukowych i prac rozwojowych to wysokobudżetowe programy wynikające z polityki naukowej i innowacyjnej państwa, służące rozwojowi społecznemu i gospodarczemu Polski. </w:t>
      </w:r>
      <w:r w:rsidRPr="00C27F6E">
        <w:t xml:space="preserve">Podstawą do przygotowania programów strategicznych jest Krajowy Program Badań, który określa strategiczne kierunki badań naukowych i prac rozwojowych. W oparciu o wskazane w dokumencie kierunki Rada </w:t>
      </w:r>
      <w:r>
        <w:t>NCBR określa</w:t>
      </w:r>
      <w:r w:rsidRPr="00C27F6E">
        <w:t xml:space="preserve"> projekty programów strategicznych, </w:t>
      </w:r>
      <w:r>
        <w:t>które są zatwierdzane przez ministra właściwego ds. nauki.</w:t>
      </w:r>
    </w:p>
    <w:p w14:paraId="3604C2E4" w14:textId="7B2B2D64" w:rsidR="00CC1FEC" w:rsidRDefault="00CC1FEC" w:rsidP="00CC1FEC">
      <w:pPr>
        <w:spacing w:after="120"/>
        <w:rPr>
          <w:rFonts w:cstheme="minorHAnsi"/>
          <w:b/>
          <w:bCs/>
          <w:iCs/>
          <w:color w:val="000000" w:themeColor="text1"/>
        </w:rPr>
      </w:pPr>
      <w:r w:rsidRPr="00C27F6E">
        <w:t xml:space="preserve">Programy krajowe służą wsparciu badań stosowanych, prac B+R, finansowaniu komercjalizacji efektów badań naukowych oraz transferu wyników do gospodarki i wsparcie rozwoju kadry naukowej. W ramach programów krajowych realizowane są także wspólne przedsięwzięcia </w:t>
      </w:r>
      <w:r>
        <w:t xml:space="preserve">z podmiotami zewnętrznymi (których wkład to </w:t>
      </w:r>
      <w:r w:rsidRPr="00C27F6E">
        <w:t>co najmniej 50% środków przeznaczonych na dofinansowanie</w:t>
      </w:r>
      <w:r>
        <w:t>)</w:t>
      </w:r>
      <w:r w:rsidRPr="00C27F6E">
        <w:t>.</w:t>
      </w:r>
    </w:p>
    <w:p w14:paraId="411B5A7E" w14:textId="4FFB03D1" w:rsidR="00CC1FEC" w:rsidRPr="00ED41ED" w:rsidRDefault="00CC1FEC" w:rsidP="00CC1FEC">
      <w:pPr>
        <w:spacing w:after="120"/>
        <w:rPr>
          <w:rFonts w:cstheme="minorHAnsi"/>
          <w:b/>
          <w:bCs/>
        </w:rPr>
      </w:pPr>
      <w:r w:rsidRPr="00ED41ED">
        <w:rPr>
          <w:b/>
          <w:bCs/>
        </w:rPr>
        <w:t>Tabela z głównymi programami planowanymi do realizacji (ogłoszenie/rozstrzygnięcie) w 2023 r.:</w:t>
      </w:r>
    </w:p>
    <w:tbl>
      <w:tblPr>
        <w:tblW w:w="0" w:type="auto"/>
        <w:jc w:val="center"/>
        <w:tblCellMar>
          <w:left w:w="0" w:type="dxa"/>
          <w:right w:w="0" w:type="dxa"/>
        </w:tblCellMar>
        <w:tblLook w:val="04A0" w:firstRow="1" w:lastRow="0" w:firstColumn="1" w:lastColumn="0" w:noHBand="0" w:noVBand="1"/>
      </w:tblPr>
      <w:tblGrid>
        <w:gridCol w:w="4310"/>
        <w:gridCol w:w="1938"/>
        <w:gridCol w:w="1534"/>
        <w:gridCol w:w="1270"/>
      </w:tblGrid>
      <w:tr w:rsidR="00CC1FEC" w:rsidRPr="00FA49CA" w14:paraId="15D5690A" w14:textId="77777777" w:rsidTr="00192496">
        <w:trPr>
          <w:trHeight w:val="20"/>
          <w:jc w:val="center"/>
        </w:trPr>
        <w:tc>
          <w:tcPr>
            <w:tcW w:w="4367" w:type="dxa"/>
            <w:tcBorders>
              <w:top w:val="single" w:sz="8" w:space="0" w:color="000000"/>
              <w:left w:val="single" w:sz="8" w:space="0" w:color="000000"/>
              <w:bottom w:val="single" w:sz="8" w:space="0" w:color="000000"/>
              <w:right w:val="nil"/>
            </w:tcBorders>
            <w:vAlign w:val="center"/>
            <w:hideMark/>
          </w:tcPr>
          <w:p w14:paraId="516B74F4" w14:textId="77777777" w:rsidR="00CC1FEC" w:rsidRPr="00FA49CA" w:rsidRDefault="00CC1FEC" w:rsidP="00192496">
            <w:pPr>
              <w:spacing w:after="120"/>
              <w:rPr>
                <w:rFonts w:cstheme="minorHAnsi"/>
                <w:b/>
                <w:bCs/>
                <w:iCs/>
              </w:rPr>
            </w:pPr>
            <w:r w:rsidRPr="00FA49CA">
              <w:rPr>
                <w:rFonts w:cstheme="minorHAnsi"/>
                <w:b/>
                <w:bCs/>
                <w:iCs/>
              </w:rPr>
              <w:t>Nazwa programu i konkursu</w:t>
            </w:r>
          </w:p>
        </w:tc>
        <w:tc>
          <w:tcPr>
            <w:tcW w:w="1963" w:type="dxa"/>
            <w:tcBorders>
              <w:top w:val="single" w:sz="8" w:space="0" w:color="000000"/>
              <w:left w:val="single" w:sz="8" w:space="0" w:color="000000"/>
              <w:bottom w:val="single" w:sz="8" w:space="0" w:color="000000"/>
              <w:right w:val="single" w:sz="8" w:space="0" w:color="000000"/>
            </w:tcBorders>
            <w:vAlign w:val="center"/>
            <w:hideMark/>
          </w:tcPr>
          <w:p w14:paraId="2272A509" w14:textId="77777777" w:rsidR="00CC1FEC" w:rsidRPr="00FA49CA" w:rsidRDefault="00CC1FEC" w:rsidP="00192496">
            <w:pPr>
              <w:spacing w:after="120"/>
              <w:rPr>
                <w:rFonts w:cstheme="minorHAnsi"/>
                <w:b/>
                <w:iCs/>
              </w:rPr>
            </w:pPr>
            <w:r w:rsidRPr="00FA49CA">
              <w:rPr>
                <w:rFonts w:cstheme="minorHAnsi"/>
                <w:b/>
                <w:bCs/>
                <w:iCs/>
              </w:rPr>
              <w:t>Alokacja (mln zł)</w:t>
            </w:r>
          </w:p>
        </w:tc>
        <w:tc>
          <w:tcPr>
            <w:tcW w:w="1545" w:type="dxa"/>
            <w:tcBorders>
              <w:top w:val="single" w:sz="8" w:space="0" w:color="000000"/>
              <w:left w:val="single" w:sz="8" w:space="0" w:color="000000"/>
              <w:bottom w:val="single" w:sz="8" w:space="0" w:color="000000"/>
              <w:right w:val="single" w:sz="8" w:space="0" w:color="000000"/>
            </w:tcBorders>
          </w:tcPr>
          <w:p w14:paraId="23320F6E" w14:textId="77777777" w:rsidR="00CC1FEC" w:rsidRPr="00FA49CA" w:rsidRDefault="00CC1FEC" w:rsidP="00192496">
            <w:pPr>
              <w:spacing w:after="120"/>
              <w:rPr>
                <w:rFonts w:cstheme="minorHAnsi"/>
                <w:b/>
                <w:bCs/>
                <w:iCs/>
              </w:rPr>
            </w:pPr>
            <w:r w:rsidRPr="00FA49CA">
              <w:rPr>
                <w:rFonts w:cstheme="minorHAnsi"/>
                <w:b/>
                <w:bCs/>
                <w:iCs/>
              </w:rPr>
              <w:t>Ogłoszenie</w:t>
            </w:r>
          </w:p>
        </w:tc>
        <w:tc>
          <w:tcPr>
            <w:tcW w:w="1285" w:type="dxa"/>
            <w:tcBorders>
              <w:top w:val="single" w:sz="8" w:space="0" w:color="000000"/>
              <w:left w:val="single" w:sz="8" w:space="0" w:color="000000"/>
              <w:bottom w:val="single" w:sz="8" w:space="0" w:color="000000"/>
              <w:right w:val="single" w:sz="8" w:space="0" w:color="000000"/>
            </w:tcBorders>
          </w:tcPr>
          <w:p w14:paraId="5286BB89" w14:textId="77777777" w:rsidR="00CC1FEC" w:rsidRPr="00FA49CA" w:rsidRDefault="00CC1FEC" w:rsidP="00192496">
            <w:pPr>
              <w:spacing w:after="120"/>
              <w:rPr>
                <w:rFonts w:cstheme="minorHAnsi"/>
                <w:b/>
                <w:bCs/>
                <w:iCs/>
              </w:rPr>
            </w:pPr>
            <w:r w:rsidRPr="00FA49CA">
              <w:rPr>
                <w:rFonts w:cstheme="minorHAnsi"/>
                <w:b/>
                <w:bCs/>
                <w:iCs/>
              </w:rPr>
              <w:t>Nabór</w:t>
            </w:r>
          </w:p>
        </w:tc>
      </w:tr>
      <w:tr w:rsidR="00CC1FEC" w:rsidRPr="00FA49CA" w14:paraId="534B58ED" w14:textId="77777777" w:rsidTr="00192496">
        <w:trPr>
          <w:trHeight w:val="20"/>
          <w:jc w:val="center"/>
        </w:trPr>
        <w:tc>
          <w:tcPr>
            <w:tcW w:w="4367" w:type="dxa"/>
            <w:tcBorders>
              <w:top w:val="nil"/>
              <w:left w:val="single" w:sz="8" w:space="0" w:color="000000"/>
              <w:bottom w:val="single" w:sz="8" w:space="0" w:color="000000"/>
              <w:right w:val="nil"/>
            </w:tcBorders>
          </w:tcPr>
          <w:p w14:paraId="372B582F" w14:textId="77777777" w:rsidR="00CC1FEC" w:rsidRPr="00ED41ED" w:rsidRDefault="00CC1FEC" w:rsidP="00ED41ED">
            <w:pPr>
              <w:spacing w:after="120"/>
              <w:jc w:val="left"/>
              <w:rPr>
                <w:rFonts w:cstheme="minorHAnsi"/>
                <w:iCs/>
              </w:rPr>
            </w:pPr>
            <w:proofErr w:type="spellStart"/>
            <w:r w:rsidRPr="00ED41ED">
              <w:rPr>
                <w:rFonts w:cstheme="minorHAnsi"/>
                <w:iCs/>
              </w:rPr>
              <w:t>Hydrostrateg</w:t>
            </w:r>
            <w:proofErr w:type="spellEnd"/>
            <w:r w:rsidRPr="00ED41ED">
              <w:rPr>
                <w:rFonts w:cstheme="minorHAnsi"/>
                <w:iCs/>
              </w:rPr>
              <w:t xml:space="preserve"> II - innowacje dla gospodarki wodnej i żeglugi śródlądowej</w:t>
            </w:r>
          </w:p>
        </w:tc>
        <w:tc>
          <w:tcPr>
            <w:tcW w:w="1963" w:type="dxa"/>
            <w:tcBorders>
              <w:top w:val="nil"/>
              <w:left w:val="single" w:sz="8" w:space="0" w:color="000000"/>
              <w:bottom w:val="single" w:sz="8" w:space="0" w:color="000000"/>
              <w:right w:val="single" w:sz="8" w:space="0" w:color="000000"/>
            </w:tcBorders>
            <w:vAlign w:val="center"/>
          </w:tcPr>
          <w:p w14:paraId="14E2DBB8" w14:textId="77777777" w:rsidR="00CC1FEC" w:rsidRPr="00ED41ED" w:rsidRDefault="00CC1FEC" w:rsidP="00ED41ED">
            <w:pPr>
              <w:spacing w:after="120"/>
              <w:jc w:val="left"/>
              <w:rPr>
                <w:rFonts w:cstheme="minorHAnsi"/>
                <w:bCs/>
                <w:iCs/>
              </w:rPr>
            </w:pPr>
            <w:r w:rsidRPr="00ED41ED">
              <w:rPr>
                <w:rFonts w:cstheme="minorHAnsi"/>
                <w:bCs/>
                <w:iCs/>
              </w:rPr>
              <w:t>150 mln zł</w:t>
            </w:r>
          </w:p>
        </w:tc>
        <w:tc>
          <w:tcPr>
            <w:tcW w:w="1545" w:type="dxa"/>
            <w:tcBorders>
              <w:top w:val="nil"/>
              <w:left w:val="single" w:sz="8" w:space="0" w:color="000000"/>
              <w:bottom w:val="single" w:sz="8" w:space="0" w:color="000000"/>
              <w:right w:val="single" w:sz="8" w:space="0" w:color="000000"/>
            </w:tcBorders>
            <w:vAlign w:val="center"/>
          </w:tcPr>
          <w:p w14:paraId="5E13D0BF" w14:textId="77777777" w:rsidR="00CC1FEC" w:rsidRPr="00ED41ED" w:rsidRDefault="00CC1FEC" w:rsidP="00ED41ED">
            <w:pPr>
              <w:spacing w:after="120"/>
              <w:jc w:val="left"/>
              <w:rPr>
                <w:rFonts w:cstheme="minorHAnsi"/>
                <w:bCs/>
                <w:iCs/>
              </w:rPr>
            </w:pPr>
            <w:r w:rsidRPr="00ED41ED">
              <w:rPr>
                <w:rFonts w:cstheme="minorHAnsi"/>
                <w:bCs/>
                <w:iCs/>
              </w:rPr>
              <w:t>II kw. 2023</w:t>
            </w:r>
          </w:p>
        </w:tc>
        <w:tc>
          <w:tcPr>
            <w:tcW w:w="1285" w:type="dxa"/>
            <w:tcBorders>
              <w:top w:val="nil"/>
              <w:left w:val="single" w:sz="8" w:space="0" w:color="000000"/>
              <w:bottom w:val="single" w:sz="8" w:space="0" w:color="000000"/>
              <w:right w:val="single" w:sz="8" w:space="0" w:color="000000"/>
            </w:tcBorders>
            <w:vAlign w:val="center"/>
          </w:tcPr>
          <w:p w14:paraId="393C245A" w14:textId="77777777" w:rsidR="00CC1FEC" w:rsidRPr="00ED41ED" w:rsidRDefault="00CC1FEC" w:rsidP="00ED41ED">
            <w:pPr>
              <w:spacing w:after="120"/>
              <w:jc w:val="left"/>
              <w:rPr>
                <w:rFonts w:cstheme="minorHAnsi"/>
                <w:bCs/>
                <w:iCs/>
              </w:rPr>
            </w:pPr>
            <w:r w:rsidRPr="00ED41ED">
              <w:rPr>
                <w:rFonts w:cstheme="minorHAnsi"/>
                <w:bCs/>
                <w:iCs/>
              </w:rPr>
              <w:t>II-III kw. 2023</w:t>
            </w:r>
          </w:p>
        </w:tc>
      </w:tr>
      <w:tr w:rsidR="00CC1FEC" w:rsidRPr="00FA49CA" w14:paraId="18A8C6D3" w14:textId="77777777" w:rsidTr="00192496">
        <w:trPr>
          <w:trHeight w:val="20"/>
          <w:jc w:val="center"/>
        </w:trPr>
        <w:tc>
          <w:tcPr>
            <w:tcW w:w="4367" w:type="dxa"/>
            <w:tcBorders>
              <w:top w:val="nil"/>
              <w:left w:val="single" w:sz="8" w:space="0" w:color="000000"/>
              <w:bottom w:val="single" w:sz="8" w:space="0" w:color="000000"/>
              <w:right w:val="nil"/>
            </w:tcBorders>
          </w:tcPr>
          <w:p w14:paraId="0C9F59D6" w14:textId="77777777" w:rsidR="00CC1FEC" w:rsidRPr="00ED41ED" w:rsidRDefault="00CC1FEC" w:rsidP="00ED41ED">
            <w:pPr>
              <w:spacing w:after="120"/>
              <w:jc w:val="left"/>
              <w:rPr>
                <w:rFonts w:cstheme="minorHAnsi"/>
                <w:iCs/>
              </w:rPr>
            </w:pPr>
            <w:proofErr w:type="spellStart"/>
            <w:r w:rsidRPr="00ED41ED">
              <w:rPr>
                <w:rFonts w:cstheme="minorHAnsi"/>
                <w:iCs/>
              </w:rPr>
              <w:t>Hydrostrateg</w:t>
            </w:r>
            <w:proofErr w:type="spellEnd"/>
            <w:r w:rsidRPr="00ED41ED">
              <w:rPr>
                <w:rFonts w:cstheme="minorHAnsi"/>
                <w:iCs/>
              </w:rPr>
              <w:t xml:space="preserve"> III - innowacje dla gospodarki wodnej i żeglugi śródlądowej</w:t>
            </w:r>
          </w:p>
        </w:tc>
        <w:tc>
          <w:tcPr>
            <w:tcW w:w="1963" w:type="dxa"/>
            <w:tcBorders>
              <w:top w:val="nil"/>
              <w:left w:val="single" w:sz="8" w:space="0" w:color="000000"/>
              <w:bottom w:val="single" w:sz="8" w:space="0" w:color="000000"/>
              <w:right w:val="single" w:sz="8" w:space="0" w:color="000000"/>
            </w:tcBorders>
            <w:vAlign w:val="center"/>
          </w:tcPr>
          <w:p w14:paraId="58462322" w14:textId="77777777" w:rsidR="00CC1FEC" w:rsidRPr="00ED41ED" w:rsidRDefault="00CC1FEC" w:rsidP="00ED41ED">
            <w:pPr>
              <w:spacing w:after="120"/>
              <w:jc w:val="left"/>
              <w:rPr>
                <w:rFonts w:cstheme="minorHAnsi"/>
                <w:bCs/>
                <w:iCs/>
              </w:rPr>
            </w:pPr>
            <w:r w:rsidRPr="00ED41ED">
              <w:rPr>
                <w:rFonts w:cstheme="minorHAnsi"/>
                <w:bCs/>
                <w:iCs/>
              </w:rPr>
              <w:t>150 mln zł</w:t>
            </w:r>
          </w:p>
        </w:tc>
        <w:tc>
          <w:tcPr>
            <w:tcW w:w="1545" w:type="dxa"/>
            <w:tcBorders>
              <w:top w:val="nil"/>
              <w:left w:val="single" w:sz="8" w:space="0" w:color="000000"/>
              <w:bottom w:val="single" w:sz="8" w:space="0" w:color="000000"/>
              <w:right w:val="single" w:sz="8" w:space="0" w:color="000000"/>
            </w:tcBorders>
            <w:vAlign w:val="center"/>
          </w:tcPr>
          <w:p w14:paraId="15BEB8A1" w14:textId="77777777" w:rsidR="00CC1FEC" w:rsidRPr="00ED41ED" w:rsidRDefault="00CC1FEC" w:rsidP="00ED41ED">
            <w:pPr>
              <w:spacing w:after="120"/>
              <w:jc w:val="left"/>
              <w:rPr>
                <w:rFonts w:cstheme="minorHAnsi"/>
                <w:bCs/>
                <w:iCs/>
              </w:rPr>
            </w:pPr>
            <w:r w:rsidRPr="00ED41ED">
              <w:rPr>
                <w:rFonts w:cstheme="minorHAnsi"/>
                <w:bCs/>
                <w:iCs/>
              </w:rPr>
              <w:t>IV kw. 2023</w:t>
            </w:r>
          </w:p>
        </w:tc>
        <w:tc>
          <w:tcPr>
            <w:tcW w:w="1285" w:type="dxa"/>
            <w:tcBorders>
              <w:top w:val="nil"/>
              <w:left w:val="single" w:sz="8" w:space="0" w:color="000000"/>
              <w:bottom w:val="single" w:sz="8" w:space="0" w:color="000000"/>
              <w:right w:val="single" w:sz="8" w:space="0" w:color="000000"/>
            </w:tcBorders>
            <w:vAlign w:val="center"/>
          </w:tcPr>
          <w:p w14:paraId="50BDB3D5" w14:textId="77777777" w:rsidR="00CC1FEC" w:rsidRPr="00ED41ED" w:rsidRDefault="00CC1FEC" w:rsidP="00ED41ED">
            <w:pPr>
              <w:spacing w:after="120"/>
              <w:jc w:val="left"/>
              <w:rPr>
                <w:rFonts w:cstheme="minorHAnsi"/>
                <w:bCs/>
                <w:iCs/>
              </w:rPr>
            </w:pPr>
            <w:r w:rsidRPr="00ED41ED">
              <w:rPr>
                <w:rFonts w:cstheme="minorHAnsi"/>
                <w:bCs/>
                <w:iCs/>
              </w:rPr>
              <w:t>I kw. 2024</w:t>
            </w:r>
          </w:p>
        </w:tc>
      </w:tr>
      <w:tr w:rsidR="00CC1FEC" w:rsidRPr="00FA49CA" w14:paraId="50E75395" w14:textId="77777777" w:rsidTr="00192496">
        <w:trPr>
          <w:trHeight w:val="20"/>
          <w:jc w:val="center"/>
        </w:trPr>
        <w:tc>
          <w:tcPr>
            <w:tcW w:w="4367" w:type="dxa"/>
            <w:tcBorders>
              <w:top w:val="nil"/>
              <w:left w:val="single" w:sz="8" w:space="0" w:color="000000"/>
              <w:bottom w:val="single" w:sz="8" w:space="0" w:color="000000"/>
              <w:right w:val="nil"/>
            </w:tcBorders>
          </w:tcPr>
          <w:p w14:paraId="1DE05B54" w14:textId="77777777" w:rsidR="00CC1FEC" w:rsidRPr="00ED41ED" w:rsidRDefault="00CC1FEC" w:rsidP="00ED41ED">
            <w:pPr>
              <w:spacing w:after="120"/>
              <w:jc w:val="left"/>
              <w:rPr>
                <w:rFonts w:cstheme="minorHAnsi"/>
                <w:iCs/>
              </w:rPr>
            </w:pPr>
            <w:r w:rsidRPr="00ED41ED">
              <w:rPr>
                <w:rFonts w:cstheme="minorHAnsi"/>
                <w:iCs/>
              </w:rPr>
              <w:t>Neon III - wsparcie działalności badawczo-rozwojowej polskiego przemysłu rafineryjno-petrochemicznego</w:t>
            </w:r>
          </w:p>
        </w:tc>
        <w:tc>
          <w:tcPr>
            <w:tcW w:w="1963" w:type="dxa"/>
            <w:tcBorders>
              <w:top w:val="nil"/>
              <w:left w:val="single" w:sz="8" w:space="0" w:color="000000"/>
              <w:bottom w:val="single" w:sz="8" w:space="0" w:color="000000"/>
              <w:right w:val="single" w:sz="8" w:space="0" w:color="000000"/>
            </w:tcBorders>
            <w:vAlign w:val="center"/>
          </w:tcPr>
          <w:p w14:paraId="431C74B7" w14:textId="77777777" w:rsidR="00CC1FEC" w:rsidRPr="00ED41ED" w:rsidRDefault="00CC1FEC" w:rsidP="00ED41ED">
            <w:pPr>
              <w:spacing w:after="120"/>
              <w:jc w:val="left"/>
              <w:rPr>
                <w:rFonts w:cstheme="minorHAnsi"/>
                <w:bCs/>
                <w:iCs/>
              </w:rPr>
            </w:pPr>
            <w:r w:rsidRPr="00ED41ED">
              <w:rPr>
                <w:rFonts w:cstheme="minorHAnsi"/>
                <w:bCs/>
                <w:iCs/>
              </w:rPr>
              <w:t>119 mln zł</w:t>
            </w:r>
          </w:p>
        </w:tc>
        <w:tc>
          <w:tcPr>
            <w:tcW w:w="1545" w:type="dxa"/>
            <w:tcBorders>
              <w:top w:val="nil"/>
              <w:left w:val="single" w:sz="8" w:space="0" w:color="000000"/>
              <w:bottom w:val="single" w:sz="8" w:space="0" w:color="000000"/>
              <w:right w:val="single" w:sz="8" w:space="0" w:color="000000"/>
            </w:tcBorders>
            <w:vAlign w:val="center"/>
          </w:tcPr>
          <w:p w14:paraId="35B66A18" w14:textId="77777777" w:rsidR="00CC1FEC" w:rsidRPr="00ED41ED" w:rsidRDefault="00CC1FEC" w:rsidP="00ED41ED">
            <w:pPr>
              <w:spacing w:after="120"/>
              <w:jc w:val="left"/>
              <w:rPr>
                <w:rFonts w:cstheme="minorHAnsi"/>
                <w:bCs/>
                <w:iCs/>
              </w:rPr>
            </w:pPr>
            <w:r w:rsidRPr="00ED41ED">
              <w:rPr>
                <w:rFonts w:cstheme="minorHAnsi"/>
                <w:bCs/>
                <w:iCs/>
              </w:rPr>
              <w:t>II kw. 2023</w:t>
            </w:r>
          </w:p>
        </w:tc>
        <w:tc>
          <w:tcPr>
            <w:tcW w:w="1285" w:type="dxa"/>
            <w:tcBorders>
              <w:top w:val="nil"/>
              <w:left w:val="single" w:sz="8" w:space="0" w:color="000000"/>
              <w:bottom w:val="single" w:sz="8" w:space="0" w:color="000000"/>
              <w:right w:val="single" w:sz="8" w:space="0" w:color="000000"/>
            </w:tcBorders>
            <w:vAlign w:val="center"/>
          </w:tcPr>
          <w:p w14:paraId="3210FDDA" w14:textId="77777777" w:rsidR="00CC1FEC" w:rsidRPr="00ED41ED" w:rsidRDefault="00CC1FEC" w:rsidP="00ED41ED">
            <w:pPr>
              <w:spacing w:after="120"/>
              <w:jc w:val="left"/>
              <w:rPr>
                <w:rFonts w:cstheme="minorHAnsi"/>
                <w:bCs/>
                <w:iCs/>
              </w:rPr>
            </w:pPr>
            <w:r w:rsidRPr="00ED41ED">
              <w:rPr>
                <w:rFonts w:cstheme="minorHAnsi"/>
                <w:bCs/>
                <w:iCs/>
              </w:rPr>
              <w:t>III-IV kw. 2023</w:t>
            </w:r>
          </w:p>
        </w:tc>
      </w:tr>
      <w:tr w:rsidR="00CC1FEC" w:rsidRPr="00FA49CA" w14:paraId="768A0D3B" w14:textId="77777777" w:rsidTr="00192496">
        <w:trPr>
          <w:trHeight w:val="20"/>
          <w:jc w:val="center"/>
        </w:trPr>
        <w:tc>
          <w:tcPr>
            <w:tcW w:w="4367" w:type="dxa"/>
            <w:tcBorders>
              <w:top w:val="nil"/>
              <w:left w:val="single" w:sz="8" w:space="0" w:color="000000"/>
              <w:bottom w:val="single" w:sz="8" w:space="0" w:color="000000"/>
              <w:right w:val="nil"/>
            </w:tcBorders>
          </w:tcPr>
          <w:p w14:paraId="557E6E98" w14:textId="77777777" w:rsidR="00CC1FEC" w:rsidRPr="00ED41ED" w:rsidRDefault="00CC1FEC" w:rsidP="00ED41ED">
            <w:pPr>
              <w:spacing w:after="120"/>
              <w:jc w:val="left"/>
              <w:rPr>
                <w:rFonts w:cstheme="minorHAnsi"/>
                <w:iCs/>
              </w:rPr>
            </w:pPr>
            <w:r w:rsidRPr="00ED41ED">
              <w:rPr>
                <w:rFonts w:cstheme="minorHAnsi"/>
                <w:iCs/>
              </w:rPr>
              <w:t>Neon IV - wsparcie działalności badawczo-rozwojowej polskiego przemysłu rafineryjno-petrochemicznego</w:t>
            </w:r>
          </w:p>
        </w:tc>
        <w:tc>
          <w:tcPr>
            <w:tcW w:w="1963" w:type="dxa"/>
            <w:tcBorders>
              <w:top w:val="nil"/>
              <w:left w:val="single" w:sz="8" w:space="0" w:color="000000"/>
              <w:bottom w:val="single" w:sz="8" w:space="0" w:color="000000"/>
              <w:right w:val="single" w:sz="8" w:space="0" w:color="000000"/>
            </w:tcBorders>
            <w:vAlign w:val="center"/>
          </w:tcPr>
          <w:p w14:paraId="6E659389" w14:textId="77777777" w:rsidR="00CC1FEC" w:rsidRPr="00ED41ED" w:rsidRDefault="00CC1FEC" w:rsidP="00ED41ED">
            <w:pPr>
              <w:spacing w:after="120"/>
              <w:jc w:val="left"/>
              <w:rPr>
                <w:rFonts w:cstheme="minorHAnsi"/>
                <w:bCs/>
                <w:iCs/>
              </w:rPr>
            </w:pPr>
            <w:r w:rsidRPr="00ED41ED">
              <w:rPr>
                <w:rFonts w:cstheme="minorHAnsi"/>
                <w:bCs/>
                <w:iCs/>
              </w:rPr>
              <w:t>34 mln zł</w:t>
            </w:r>
          </w:p>
        </w:tc>
        <w:tc>
          <w:tcPr>
            <w:tcW w:w="1545" w:type="dxa"/>
            <w:tcBorders>
              <w:top w:val="nil"/>
              <w:left w:val="single" w:sz="8" w:space="0" w:color="000000"/>
              <w:bottom w:val="single" w:sz="8" w:space="0" w:color="000000"/>
              <w:right w:val="single" w:sz="8" w:space="0" w:color="000000"/>
            </w:tcBorders>
            <w:vAlign w:val="center"/>
          </w:tcPr>
          <w:p w14:paraId="49D9D233" w14:textId="77777777" w:rsidR="00CC1FEC" w:rsidRPr="00ED41ED" w:rsidRDefault="00CC1FEC" w:rsidP="00ED41ED">
            <w:pPr>
              <w:spacing w:after="120"/>
              <w:jc w:val="left"/>
              <w:rPr>
                <w:rFonts w:cstheme="minorHAnsi"/>
                <w:bCs/>
                <w:iCs/>
              </w:rPr>
            </w:pPr>
            <w:r w:rsidRPr="00ED41ED">
              <w:rPr>
                <w:rFonts w:cstheme="minorHAnsi"/>
                <w:bCs/>
                <w:iCs/>
              </w:rPr>
              <w:t>IV kw. 2023</w:t>
            </w:r>
          </w:p>
        </w:tc>
        <w:tc>
          <w:tcPr>
            <w:tcW w:w="1285" w:type="dxa"/>
            <w:tcBorders>
              <w:top w:val="nil"/>
              <w:left w:val="single" w:sz="8" w:space="0" w:color="000000"/>
              <w:bottom w:val="single" w:sz="8" w:space="0" w:color="000000"/>
              <w:right w:val="single" w:sz="8" w:space="0" w:color="000000"/>
            </w:tcBorders>
            <w:vAlign w:val="center"/>
          </w:tcPr>
          <w:p w14:paraId="4461C9DD" w14:textId="77777777" w:rsidR="00CC1FEC" w:rsidRPr="00ED41ED" w:rsidRDefault="00CC1FEC" w:rsidP="00ED41ED">
            <w:pPr>
              <w:spacing w:after="120"/>
              <w:jc w:val="left"/>
              <w:rPr>
                <w:rFonts w:cstheme="minorHAnsi"/>
                <w:bCs/>
                <w:iCs/>
              </w:rPr>
            </w:pPr>
            <w:r w:rsidRPr="00ED41ED">
              <w:rPr>
                <w:rFonts w:cstheme="minorHAnsi"/>
                <w:bCs/>
                <w:iCs/>
              </w:rPr>
              <w:t>I kw. 2024</w:t>
            </w:r>
          </w:p>
        </w:tc>
      </w:tr>
      <w:tr w:rsidR="00CC1FEC" w:rsidRPr="00FA49CA" w14:paraId="6DED4CB7" w14:textId="77777777" w:rsidTr="00192496">
        <w:trPr>
          <w:trHeight w:val="20"/>
          <w:jc w:val="center"/>
        </w:trPr>
        <w:tc>
          <w:tcPr>
            <w:tcW w:w="4367" w:type="dxa"/>
            <w:tcBorders>
              <w:top w:val="nil"/>
              <w:left w:val="single" w:sz="8" w:space="0" w:color="000000"/>
              <w:bottom w:val="single" w:sz="8" w:space="0" w:color="000000"/>
              <w:right w:val="nil"/>
            </w:tcBorders>
          </w:tcPr>
          <w:p w14:paraId="292A8A7E" w14:textId="77777777" w:rsidR="00CC1FEC" w:rsidRPr="00ED41ED" w:rsidRDefault="00CC1FEC" w:rsidP="00ED41ED">
            <w:pPr>
              <w:spacing w:after="120"/>
              <w:jc w:val="left"/>
              <w:rPr>
                <w:rFonts w:cstheme="minorHAnsi"/>
                <w:iCs/>
              </w:rPr>
            </w:pPr>
            <w:proofErr w:type="spellStart"/>
            <w:r w:rsidRPr="00ED41ED">
              <w:rPr>
                <w:rFonts w:cstheme="minorHAnsi"/>
                <w:iCs/>
              </w:rPr>
              <w:t>Nutritech</w:t>
            </w:r>
            <w:proofErr w:type="spellEnd"/>
            <w:r w:rsidRPr="00ED41ED">
              <w:rPr>
                <w:rFonts w:cstheme="minorHAnsi"/>
                <w:iCs/>
              </w:rPr>
              <w:t xml:space="preserve"> II - zwiększenie dostępności produktów i rozwiązań w zakresie prawidłowego żywienia w perspektywie do roku 2030 poprzez wdrożenie wyników prac badawczo-rozwojowych</w:t>
            </w:r>
          </w:p>
        </w:tc>
        <w:tc>
          <w:tcPr>
            <w:tcW w:w="1963" w:type="dxa"/>
            <w:tcBorders>
              <w:top w:val="nil"/>
              <w:left w:val="single" w:sz="8" w:space="0" w:color="000000"/>
              <w:bottom w:val="single" w:sz="8" w:space="0" w:color="000000"/>
              <w:right w:val="single" w:sz="8" w:space="0" w:color="000000"/>
            </w:tcBorders>
            <w:vAlign w:val="center"/>
          </w:tcPr>
          <w:p w14:paraId="600FD991" w14:textId="77777777" w:rsidR="00CC1FEC" w:rsidRPr="00ED41ED" w:rsidRDefault="00CC1FEC" w:rsidP="00ED41ED">
            <w:pPr>
              <w:spacing w:after="120"/>
              <w:jc w:val="left"/>
              <w:rPr>
                <w:rFonts w:cstheme="minorHAnsi"/>
                <w:bCs/>
                <w:iCs/>
              </w:rPr>
            </w:pPr>
            <w:r w:rsidRPr="00ED41ED">
              <w:rPr>
                <w:rFonts w:cstheme="minorHAnsi"/>
                <w:bCs/>
                <w:iCs/>
              </w:rPr>
              <w:t>100 mln zł</w:t>
            </w:r>
          </w:p>
        </w:tc>
        <w:tc>
          <w:tcPr>
            <w:tcW w:w="1545" w:type="dxa"/>
            <w:tcBorders>
              <w:top w:val="nil"/>
              <w:left w:val="single" w:sz="8" w:space="0" w:color="000000"/>
              <w:bottom w:val="single" w:sz="8" w:space="0" w:color="000000"/>
              <w:right w:val="single" w:sz="8" w:space="0" w:color="000000"/>
            </w:tcBorders>
            <w:vAlign w:val="center"/>
          </w:tcPr>
          <w:p w14:paraId="5B1A68B0" w14:textId="77777777" w:rsidR="00CC1FEC" w:rsidRPr="00ED41ED" w:rsidRDefault="00CC1FEC" w:rsidP="00ED41ED">
            <w:pPr>
              <w:spacing w:after="120"/>
              <w:jc w:val="left"/>
              <w:rPr>
                <w:rFonts w:cstheme="minorHAnsi"/>
                <w:bCs/>
                <w:iCs/>
              </w:rPr>
            </w:pPr>
            <w:r w:rsidRPr="00ED41ED">
              <w:rPr>
                <w:rFonts w:cstheme="minorHAnsi"/>
                <w:bCs/>
                <w:iCs/>
              </w:rPr>
              <w:t>III kw. 2023</w:t>
            </w:r>
          </w:p>
        </w:tc>
        <w:tc>
          <w:tcPr>
            <w:tcW w:w="1285" w:type="dxa"/>
            <w:tcBorders>
              <w:top w:val="nil"/>
              <w:left w:val="single" w:sz="8" w:space="0" w:color="000000"/>
              <w:bottom w:val="single" w:sz="8" w:space="0" w:color="000000"/>
              <w:right w:val="single" w:sz="8" w:space="0" w:color="000000"/>
            </w:tcBorders>
            <w:vAlign w:val="center"/>
          </w:tcPr>
          <w:p w14:paraId="1F2F200D" w14:textId="77777777" w:rsidR="00CC1FEC" w:rsidRPr="00ED41ED" w:rsidRDefault="00CC1FEC" w:rsidP="00ED41ED">
            <w:pPr>
              <w:spacing w:after="120"/>
              <w:jc w:val="left"/>
              <w:rPr>
                <w:rFonts w:cstheme="minorHAnsi"/>
                <w:bCs/>
                <w:iCs/>
              </w:rPr>
            </w:pPr>
            <w:r w:rsidRPr="00ED41ED">
              <w:rPr>
                <w:rFonts w:cstheme="minorHAnsi"/>
                <w:bCs/>
                <w:iCs/>
              </w:rPr>
              <w:t>III – IV kw. 2023</w:t>
            </w:r>
          </w:p>
        </w:tc>
      </w:tr>
    </w:tbl>
    <w:p w14:paraId="54580D52" w14:textId="77777777" w:rsidR="000B09F4" w:rsidRPr="00C33944" w:rsidRDefault="000B09F4" w:rsidP="00C95B88">
      <w:pPr>
        <w:rPr>
          <w:rFonts w:cstheme="minorHAnsi"/>
          <w:color w:val="FF0000"/>
        </w:rPr>
      </w:pPr>
    </w:p>
    <w:p w14:paraId="5103F2F5" w14:textId="77777777" w:rsidR="00836168" w:rsidRPr="00C33944" w:rsidRDefault="00836168">
      <w:pPr>
        <w:pStyle w:val="Akapitzlist"/>
        <w:numPr>
          <w:ilvl w:val="0"/>
          <w:numId w:val="8"/>
        </w:numPr>
        <w:spacing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DA30E7">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836168" w:rsidRPr="00C33944" w14:paraId="517313EA" w14:textId="77777777" w:rsidTr="00836168">
        <w:tc>
          <w:tcPr>
            <w:tcW w:w="2281" w:type="dxa"/>
            <w:shd w:val="clear" w:color="auto" w:fill="92D050"/>
          </w:tcPr>
          <w:p w14:paraId="1F8C77A0" w14:textId="77777777" w:rsidR="00836168" w:rsidRPr="00C33944" w:rsidRDefault="00836168"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6AD5E7B3" w14:textId="77777777" w:rsidR="00836168" w:rsidRPr="00C33944" w:rsidRDefault="00836168" w:rsidP="00C95B88">
            <w:pPr>
              <w:rPr>
                <w:rFonts w:cstheme="minorHAnsi"/>
                <w:b/>
                <w:sz w:val="20"/>
                <w:szCs w:val="20"/>
              </w:rPr>
            </w:pPr>
            <w:r w:rsidRPr="00C33944">
              <w:rPr>
                <w:rFonts w:cstheme="minorHAnsi"/>
                <w:b/>
                <w:sz w:val="20"/>
                <w:szCs w:val="20"/>
              </w:rPr>
              <w:t>Wydajność</w:t>
            </w:r>
          </w:p>
        </w:tc>
        <w:tc>
          <w:tcPr>
            <w:tcW w:w="2281" w:type="dxa"/>
          </w:tcPr>
          <w:p w14:paraId="2B26AF2C" w14:textId="77777777" w:rsidR="00836168" w:rsidRPr="00C33944" w:rsidRDefault="00836168" w:rsidP="00C95B88">
            <w:pPr>
              <w:rPr>
                <w:rFonts w:cstheme="minorHAnsi"/>
                <w:b/>
                <w:sz w:val="20"/>
                <w:szCs w:val="20"/>
              </w:rPr>
            </w:pPr>
            <w:r w:rsidRPr="00C33944">
              <w:rPr>
                <w:rFonts w:cstheme="minorHAnsi"/>
                <w:b/>
                <w:sz w:val="20"/>
                <w:szCs w:val="20"/>
              </w:rPr>
              <w:t>Sprawiedliwość</w:t>
            </w:r>
          </w:p>
        </w:tc>
        <w:tc>
          <w:tcPr>
            <w:tcW w:w="2282" w:type="dxa"/>
          </w:tcPr>
          <w:p w14:paraId="061AE941" w14:textId="77777777" w:rsidR="00836168" w:rsidRPr="00C33944" w:rsidRDefault="00836168" w:rsidP="00C95B88">
            <w:pPr>
              <w:rPr>
                <w:rFonts w:cstheme="minorHAnsi"/>
                <w:b/>
                <w:sz w:val="20"/>
                <w:szCs w:val="20"/>
              </w:rPr>
            </w:pPr>
            <w:r w:rsidRPr="00C33944">
              <w:rPr>
                <w:rFonts w:cstheme="minorHAnsi"/>
                <w:b/>
                <w:sz w:val="20"/>
                <w:szCs w:val="20"/>
              </w:rPr>
              <w:t>Stabilność makroekonomiczna</w:t>
            </w:r>
          </w:p>
        </w:tc>
      </w:tr>
    </w:tbl>
    <w:p w14:paraId="46CFE5C7" w14:textId="77777777" w:rsidR="00836168" w:rsidRPr="00C33944" w:rsidRDefault="00836168" w:rsidP="00C95B88">
      <w:pPr>
        <w:rPr>
          <w:rFonts w:cstheme="minorHAnsi"/>
        </w:rPr>
      </w:pPr>
    </w:p>
    <w:tbl>
      <w:tblPr>
        <w:tblStyle w:val="Tabela-Siatka"/>
        <w:tblW w:w="0" w:type="auto"/>
        <w:tblLook w:val="04A0" w:firstRow="1" w:lastRow="0" w:firstColumn="1" w:lastColumn="0" w:noHBand="0" w:noVBand="1"/>
      </w:tblPr>
      <w:tblGrid>
        <w:gridCol w:w="4531"/>
        <w:gridCol w:w="4531"/>
      </w:tblGrid>
      <w:tr w:rsidR="00836168" w:rsidRPr="00D06D88" w14:paraId="6B425C41" w14:textId="77777777" w:rsidTr="00836168">
        <w:tc>
          <w:tcPr>
            <w:tcW w:w="4562" w:type="dxa"/>
          </w:tcPr>
          <w:p w14:paraId="30AEE11B" w14:textId="77777777" w:rsidR="00836168" w:rsidRPr="00D06D88" w:rsidRDefault="00836168" w:rsidP="0010797F">
            <w:pPr>
              <w:jc w:val="both"/>
              <w:rPr>
                <w:rFonts w:cstheme="minorHAnsi"/>
                <w:b/>
              </w:rPr>
            </w:pPr>
            <w:r w:rsidRPr="00D06D88">
              <w:rPr>
                <w:rFonts w:cstheme="minorHAnsi"/>
                <w:b/>
              </w:rPr>
              <w:t>Elementy sprawiedliwej zielonej transformacji:</w:t>
            </w:r>
          </w:p>
          <w:p w14:paraId="3FFE8C2B" w14:textId="77777777" w:rsidR="00836168" w:rsidRPr="00D06D88" w:rsidRDefault="00836168" w:rsidP="0010797F">
            <w:pPr>
              <w:pStyle w:val="Akapitzlist"/>
              <w:numPr>
                <w:ilvl w:val="0"/>
                <w:numId w:val="1"/>
              </w:numPr>
              <w:spacing w:after="0" w:line="240" w:lineRule="auto"/>
              <w:ind w:left="426"/>
              <w:rPr>
                <w:rFonts w:cstheme="minorHAnsi"/>
              </w:rPr>
            </w:pPr>
            <w:r w:rsidRPr="00D06D88">
              <w:rPr>
                <w:rFonts w:cstheme="minorHAnsi"/>
              </w:rPr>
              <w:t>Inwestycje wspierające robotyzację i cyfryzację w przedsiębiorstwach</w:t>
            </w:r>
            <w:r w:rsidR="007169C3">
              <w:rPr>
                <w:rFonts w:cstheme="minorHAnsi"/>
              </w:rPr>
              <w:t>;</w:t>
            </w:r>
          </w:p>
          <w:p w14:paraId="235432C7" w14:textId="77777777" w:rsidR="00836168" w:rsidRPr="00D06D88" w:rsidRDefault="00836168" w:rsidP="0010797F">
            <w:pPr>
              <w:pStyle w:val="Akapitzlist"/>
              <w:numPr>
                <w:ilvl w:val="0"/>
                <w:numId w:val="1"/>
              </w:numPr>
              <w:spacing w:after="0" w:line="240" w:lineRule="auto"/>
              <w:ind w:left="426"/>
              <w:rPr>
                <w:rFonts w:cstheme="minorHAnsi"/>
              </w:rPr>
            </w:pPr>
            <w:r w:rsidRPr="00D06D88">
              <w:rPr>
                <w:rFonts w:cstheme="minorHAnsi"/>
              </w:rPr>
              <w:t>Wzmocnienie mechanizmów współpracy pomiędzy sektorem nauki a przemysłem</w:t>
            </w:r>
            <w:r w:rsidR="007169C3">
              <w:rPr>
                <w:rFonts w:cstheme="minorHAnsi"/>
              </w:rPr>
              <w:t>;</w:t>
            </w:r>
          </w:p>
          <w:p w14:paraId="702CB802" w14:textId="77777777" w:rsidR="000B09F4" w:rsidRPr="00D06D88" w:rsidRDefault="000B09F4" w:rsidP="0010797F">
            <w:pPr>
              <w:pStyle w:val="Akapitzlist"/>
              <w:numPr>
                <w:ilvl w:val="0"/>
                <w:numId w:val="1"/>
              </w:numPr>
              <w:spacing w:after="0" w:line="240" w:lineRule="auto"/>
              <w:ind w:left="426"/>
              <w:rPr>
                <w:rFonts w:cstheme="minorHAnsi"/>
              </w:rPr>
            </w:pPr>
            <w:r w:rsidRPr="00D06D88">
              <w:rPr>
                <w:rFonts w:cstheme="minorHAnsi"/>
              </w:rPr>
              <w:lastRenderedPageBreak/>
              <w:t>Rozwój rynków surowców wtórnych wykorzystywanych w przemyśle</w:t>
            </w:r>
            <w:r w:rsidR="007169C3">
              <w:rPr>
                <w:rFonts w:cstheme="minorHAnsi"/>
              </w:rPr>
              <w:t>;</w:t>
            </w:r>
          </w:p>
          <w:p w14:paraId="7E9C1C02" w14:textId="77777777" w:rsidR="000B09F4" w:rsidRDefault="000B09F4" w:rsidP="0010797F">
            <w:pPr>
              <w:pStyle w:val="Akapitzlist"/>
              <w:numPr>
                <w:ilvl w:val="0"/>
                <w:numId w:val="1"/>
              </w:numPr>
              <w:spacing w:after="0" w:line="240" w:lineRule="auto"/>
              <w:ind w:left="426"/>
              <w:rPr>
                <w:rFonts w:cstheme="minorHAnsi"/>
              </w:rPr>
            </w:pPr>
            <w:r w:rsidRPr="00D06D88">
              <w:rPr>
                <w:rFonts w:cstheme="minorHAnsi"/>
              </w:rPr>
              <w:t xml:space="preserve">Rozwój kompetencji w zakresie </w:t>
            </w:r>
            <w:proofErr w:type="spellStart"/>
            <w:r w:rsidRPr="00D06D88">
              <w:rPr>
                <w:rFonts w:cstheme="minorHAnsi"/>
              </w:rPr>
              <w:t>ekoprojektowania</w:t>
            </w:r>
            <w:proofErr w:type="spellEnd"/>
            <w:r w:rsidR="000D2B2A">
              <w:rPr>
                <w:rFonts w:cstheme="minorHAnsi"/>
              </w:rPr>
              <w:t>;</w:t>
            </w:r>
          </w:p>
          <w:p w14:paraId="45EB7F86" w14:textId="77777777" w:rsidR="000D2B2A" w:rsidRPr="00D06D88" w:rsidRDefault="000D2B2A" w:rsidP="0010797F">
            <w:pPr>
              <w:pStyle w:val="Akapitzlist"/>
              <w:numPr>
                <w:ilvl w:val="0"/>
                <w:numId w:val="1"/>
              </w:numPr>
              <w:spacing w:after="0" w:line="240" w:lineRule="auto"/>
              <w:ind w:left="426"/>
              <w:rPr>
                <w:rFonts w:cstheme="minorHAnsi"/>
              </w:rPr>
            </w:pPr>
            <w:r>
              <w:rPr>
                <w:rFonts w:cstheme="minorHAnsi"/>
              </w:rPr>
              <w:t>Rozwój elektromobilności.</w:t>
            </w:r>
          </w:p>
        </w:tc>
        <w:tc>
          <w:tcPr>
            <w:tcW w:w="4563" w:type="dxa"/>
          </w:tcPr>
          <w:p w14:paraId="768808D3" w14:textId="77777777" w:rsidR="00836168" w:rsidRPr="00D06D88" w:rsidRDefault="00836168" w:rsidP="0010797F">
            <w:pPr>
              <w:rPr>
                <w:rFonts w:cstheme="minorHAnsi"/>
                <w:b/>
              </w:rPr>
            </w:pPr>
            <w:r w:rsidRPr="00D06D88">
              <w:rPr>
                <w:rFonts w:cstheme="minorHAnsi"/>
                <w:b/>
              </w:rPr>
              <w:lastRenderedPageBreak/>
              <w:t>Elementy sprawiedliwej cyfrowej transformacji:</w:t>
            </w:r>
          </w:p>
          <w:p w14:paraId="5BC77BFD" w14:textId="77777777" w:rsidR="00836168" w:rsidRPr="00D06D88" w:rsidRDefault="000B09F4" w:rsidP="0010797F">
            <w:pPr>
              <w:pStyle w:val="Akapitzlist"/>
              <w:numPr>
                <w:ilvl w:val="0"/>
                <w:numId w:val="1"/>
              </w:numPr>
              <w:spacing w:after="0" w:line="240" w:lineRule="auto"/>
              <w:ind w:left="426"/>
              <w:rPr>
                <w:rFonts w:cstheme="minorHAnsi"/>
              </w:rPr>
            </w:pPr>
            <w:r w:rsidRPr="00D06D88">
              <w:rPr>
                <w:rFonts w:cstheme="minorHAnsi"/>
              </w:rPr>
              <w:t>Wsparcie finansowe i kompetencyjne inwestycji  w robotyzację i cyfryzację w przedsiębiorstwach</w:t>
            </w:r>
            <w:r w:rsidR="007169C3">
              <w:rPr>
                <w:rFonts w:cstheme="minorHAnsi"/>
              </w:rPr>
              <w:t>;</w:t>
            </w:r>
          </w:p>
          <w:p w14:paraId="0EEC8423" w14:textId="77777777" w:rsidR="00836168" w:rsidRPr="00D06D88" w:rsidRDefault="00836168" w:rsidP="0010797F">
            <w:pPr>
              <w:pStyle w:val="Akapitzlist"/>
              <w:numPr>
                <w:ilvl w:val="0"/>
                <w:numId w:val="1"/>
              </w:numPr>
              <w:spacing w:after="0" w:line="240" w:lineRule="auto"/>
              <w:ind w:left="426"/>
              <w:rPr>
                <w:rFonts w:cstheme="minorHAnsi"/>
              </w:rPr>
            </w:pPr>
            <w:r w:rsidRPr="00D06D88">
              <w:rPr>
                <w:rFonts w:cstheme="minorHAnsi"/>
              </w:rPr>
              <w:lastRenderedPageBreak/>
              <w:t>Wzmocnienie mechanizmów współpracy pomiędzy sektorem nauki a przemysłem</w:t>
            </w:r>
            <w:r w:rsidR="007169C3">
              <w:rPr>
                <w:rFonts w:cstheme="minorHAnsi"/>
              </w:rPr>
              <w:t>;</w:t>
            </w:r>
          </w:p>
          <w:p w14:paraId="2295E36C" w14:textId="77777777" w:rsidR="000B09F4" w:rsidRPr="00D06D88" w:rsidRDefault="000B09F4" w:rsidP="0010797F">
            <w:pPr>
              <w:pStyle w:val="Akapitzlist"/>
              <w:numPr>
                <w:ilvl w:val="0"/>
                <w:numId w:val="1"/>
              </w:numPr>
              <w:spacing w:after="0" w:line="240" w:lineRule="auto"/>
              <w:ind w:left="426"/>
              <w:rPr>
                <w:rFonts w:cstheme="minorHAnsi"/>
              </w:rPr>
            </w:pPr>
            <w:r w:rsidRPr="00D06D88">
              <w:rPr>
                <w:rFonts w:cstheme="minorHAnsi"/>
              </w:rPr>
              <w:t>Wzmocnienie zdolności gospodarki do innowacji, poprzez poprawę uwarunkowań prawnych pozwalających na skuteczną ochronę własności przemysłowej</w:t>
            </w:r>
            <w:r w:rsidR="007169C3">
              <w:rPr>
                <w:rFonts w:cstheme="minorHAnsi"/>
              </w:rPr>
              <w:t>.</w:t>
            </w:r>
          </w:p>
        </w:tc>
      </w:tr>
    </w:tbl>
    <w:p w14:paraId="6BDA2864" w14:textId="77777777" w:rsidR="00836168" w:rsidRPr="00C33944" w:rsidRDefault="00836168" w:rsidP="00C95B88">
      <w:pPr>
        <w:spacing w:after="60"/>
        <w:rPr>
          <w:rFonts w:cstheme="minorHAnsi"/>
        </w:rPr>
      </w:pPr>
    </w:p>
    <w:p w14:paraId="2B4C6B0E" w14:textId="77777777" w:rsidR="00836168" w:rsidRPr="00C33944" w:rsidRDefault="00836168" w:rsidP="00C95B88">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836168" w:rsidRPr="00C33944" w14:paraId="4E95EC24" w14:textId="77777777" w:rsidTr="00836168">
        <w:tc>
          <w:tcPr>
            <w:tcW w:w="921" w:type="dxa"/>
          </w:tcPr>
          <w:p w14:paraId="2DB3D320" w14:textId="77777777" w:rsidR="00836168" w:rsidRPr="00C33944" w:rsidRDefault="00836168" w:rsidP="00C95B88">
            <w:pPr>
              <w:spacing w:after="60"/>
              <w:jc w:val="center"/>
              <w:rPr>
                <w:rFonts w:cstheme="minorHAnsi"/>
                <w:b/>
              </w:rPr>
            </w:pPr>
            <w:r w:rsidRPr="00C33944">
              <w:rPr>
                <w:rFonts w:cstheme="minorHAnsi"/>
                <w:b/>
              </w:rPr>
              <w:t>1</w:t>
            </w:r>
          </w:p>
        </w:tc>
        <w:tc>
          <w:tcPr>
            <w:tcW w:w="921" w:type="dxa"/>
          </w:tcPr>
          <w:p w14:paraId="66B740B3" w14:textId="77777777" w:rsidR="00836168" w:rsidRPr="00C33944" w:rsidRDefault="00836168" w:rsidP="00C95B88">
            <w:pPr>
              <w:spacing w:after="60"/>
              <w:jc w:val="center"/>
              <w:rPr>
                <w:rFonts w:cstheme="minorHAnsi"/>
                <w:b/>
              </w:rPr>
            </w:pPr>
            <w:r w:rsidRPr="00C33944">
              <w:rPr>
                <w:rFonts w:cstheme="minorHAnsi"/>
                <w:b/>
              </w:rPr>
              <w:t>2</w:t>
            </w:r>
          </w:p>
        </w:tc>
        <w:tc>
          <w:tcPr>
            <w:tcW w:w="921" w:type="dxa"/>
          </w:tcPr>
          <w:p w14:paraId="1F39F735" w14:textId="77777777" w:rsidR="00836168" w:rsidRPr="00C33944" w:rsidRDefault="00836168" w:rsidP="00C95B88">
            <w:pPr>
              <w:spacing w:after="60"/>
              <w:jc w:val="center"/>
              <w:rPr>
                <w:rFonts w:cstheme="minorHAnsi"/>
                <w:b/>
              </w:rPr>
            </w:pPr>
            <w:r w:rsidRPr="00C33944">
              <w:rPr>
                <w:rFonts w:cstheme="minorHAnsi"/>
                <w:b/>
              </w:rPr>
              <w:t>3</w:t>
            </w:r>
          </w:p>
        </w:tc>
        <w:tc>
          <w:tcPr>
            <w:tcW w:w="921" w:type="dxa"/>
          </w:tcPr>
          <w:p w14:paraId="0DCD807A" w14:textId="77777777" w:rsidR="00836168" w:rsidRPr="00C33944" w:rsidRDefault="00836168" w:rsidP="00C95B88">
            <w:pPr>
              <w:spacing w:after="60"/>
              <w:jc w:val="center"/>
              <w:rPr>
                <w:rFonts w:cstheme="minorHAnsi"/>
                <w:b/>
              </w:rPr>
            </w:pPr>
            <w:r w:rsidRPr="00C33944">
              <w:rPr>
                <w:rFonts w:cstheme="minorHAnsi"/>
                <w:b/>
              </w:rPr>
              <w:t>4</w:t>
            </w:r>
          </w:p>
        </w:tc>
        <w:tc>
          <w:tcPr>
            <w:tcW w:w="921" w:type="dxa"/>
          </w:tcPr>
          <w:p w14:paraId="1FC68218" w14:textId="77777777" w:rsidR="00836168" w:rsidRPr="00C33944" w:rsidRDefault="00836168" w:rsidP="00C95B88">
            <w:pPr>
              <w:spacing w:after="60"/>
              <w:jc w:val="center"/>
              <w:rPr>
                <w:rFonts w:cstheme="minorHAnsi"/>
                <w:b/>
              </w:rPr>
            </w:pPr>
            <w:r w:rsidRPr="00C33944">
              <w:rPr>
                <w:rFonts w:cstheme="minorHAnsi"/>
                <w:b/>
              </w:rPr>
              <w:t>5</w:t>
            </w:r>
          </w:p>
        </w:tc>
        <w:tc>
          <w:tcPr>
            <w:tcW w:w="921" w:type="dxa"/>
          </w:tcPr>
          <w:p w14:paraId="1D7987EC" w14:textId="77777777" w:rsidR="00836168" w:rsidRPr="00C33944" w:rsidRDefault="00836168" w:rsidP="00C95B88">
            <w:pPr>
              <w:spacing w:after="60"/>
              <w:jc w:val="center"/>
              <w:rPr>
                <w:rFonts w:cstheme="minorHAnsi"/>
                <w:b/>
              </w:rPr>
            </w:pPr>
            <w:r w:rsidRPr="00C33944">
              <w:rPr>
                <w:rFonts w:cstheme="minorHAnsi"/>
                <w:b/>
              </w:rPr>
              <w:t>6</w:t>
            </w:r>
          </w:p>
        </w:tc>
        <w:tc>
          <w:tcPr>
            <w:tcW w:w="921" w:type="dxa"/>
          </w:tcPr>
          <w:p w14:paraId="5A601ADC" w14:textId="77777777" w:rsidR="00836168" w:rsidRPr="00C33944" w:rsidRDefault="00836168" w:rsidP="00C95B88">
            <w:pPr>
              <w:spacing w:after="60"/>
              <w:jc w:val="center"/>
              <w:rPr>
                <w:rFonts w:cstheme="minorHAnsi"/>
                <w:b/>
              </w:rPr>
            </w:pPr>
            <w:r w:rsidRPr="00C33944">
              <w:rPr>
                <w:rFonts w:cstheme="minorHAnsi"/>
                <w:b/>
              </w:rPr>
              <w:t>7</w:t>
            </w:r>
          </w:p>
        </w:tc>
        <w:tc>
          <w:tcPr>
            <w:tcW w:w="921" w:type="dxa"/>
          </w:tcPr>
          <w:p w14:paraId="33F3579E" w14:textId="77777777" w:rsidR="00836168" w:rsidRPr="00C33944" w:rsidRDefault="00836168" w:rsidP="00C95B88">
            <w:pPr>
              <w:spacing w:after="60"/>
              <w:jc w:val="center"/>
              <w:rPr>
                <w:rFonts w:cstheme="minorHAnsi"/>
                <w:b/>
              </w:rPr>
            </w:pPr>
            <w:r w:rsidRPr="00C33944">
              <w:rPr>
                <w:rFonts w:cstheme="minorHAnsi"/>
                <w:b/>
              </w:rPr>
              <w:t>8</w:t>
            </w:r>
          </w:p>
        </w:tc>
        <w:tc>
          <w:tcPr>
            <w:tcW w:w="922" w:type="dxa"/>
          </w:tcPr>
          <w:p w14:paraId="19751F3E" w14:textId="77777777" w:rsidR="00836168" w:rsidRPr="00C33944" w:rsidRDefault="00836168"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3D3C5501" w14:textId="77777777" w:rsidR="00836168" w:rsidRPr="00C33944" w:rsidRDefault="00836168" w:rsidP="00C95B88">
            <w:pPr>
              <w:spacing w:after="60"/>
              <w:jc w:val="center"/>
              <w:rPr>
                <w:rFonts w:cstheme="minorHAnsi"/>
                <w:b/>
              </w:rPr>
            </w:pPr>
            <w:r w:rsidRPr="00C33944">
              <w:rPr>
                <w:rFonts w:cstheme="minorHAnsi"/>
                <w:b/>
              </w:rPr>
              <w:t>10</w:t>
            </w:r>
          </w:p>
        </w:tc>
      </w:tr>
      <w:tr w:rsidR="00836168" w:rsidRPr="00C33944" w14:paraId="614CDC30" w14:textId="77777777" w:rsidTr="00836168">
        <w:tc>
          <w:tcPr>
            <w:tcW w:w="921" w:type="dxa"/>
          </w:tcPr>
          <w:p w14:paraId="689106AE" w14:textId="77777777" w:rsidR="00836168" w:rsidRPr="00C33944" w:rsidRDefault="00836168" w:rsidP="00C95B88">
            <w:pPr>
              <w:spacing w:after="60"/>
              <w:jc w:val="center"/>
              <w:rPr>
                <w:rFonts w:cstheme="minorHAnsi"/>
                <w:b/>
              </w:rPr>
            </w:pPr>
            <w:r w:rsidRPr="00C33944">
              <w:rPr>
                <w:rFonts w:cstheme="minorHAnsi"/>
                <w:b/>
              </w:rPr>
              <w:t>11</w:t>
            </w:r>
          </w:p>
        </w:tc>
        <w:tc>
          <w:tcPr>
            <w:tcW w:w="921" w:type="dxa"/>
          </w:tcPr>
          <w:p w14:paraId="1EBA26BE" w14:textId="77777777" w:rsidR="00836168" w:rsidRPr="00C33944" w:rsidRDefault="00836168" w:rsidP="00C95B88">
            <w:pPr>
              <w:spacing w:after="60"/>
              <w:jc w:val="center"/>
              <w:rPr>
                <w:rFonts w:cstheme="minorHAnsi"/>
                <w:b/>
              </w:rPr>
            </w:pPr>
            <w:r w:rsidRPr="00C33944">
              <w:rPr>
                <w:rFonts w:cstheme="minorHAnsi"/>
                <w:b/>
              </w:rPr>
              <w:t>12</w:t>
            </w:r>
          </w:p>
        </w:tc>
        <w:tc>
          <w:tcPr>
            <w:tcW w:w="921" w:type="dxa"/>
          </w:tcPr>
          <w:p w14:paraId="666CFF38" w14:textId="77777777" w:rsidR="00836168" w:rsidRPr="00C33944" w:rsidRDefault="00836168" w:rsidP="00C95B88">
            <w:pPr>
              <w:spacing w:after="60"/>
              <w:jc w:val="center"/>
              <w:rPr>
                <w:rFonts w:cstheme="minorHAnsi"/>
                <w:b/>
              </w:rPr>
            </w:pPr>
            <w:r w:rsidRPr="00C33944">
              <w:rPr>
                <w:rFonts w:cstheme="minorHAnsi"/>
                <w:b/>
              </w:rPr>
              <w:t>13</w:t>
            </w:r>
          </w:p>
        </w:tc>
        <w:tc>
          <w:tcPr>
            <w:tcW w:w="921" w:type="dxa"/>
          </w:tcPr>
          <w:p w14:paraId="7E87EA05" w14:textId="77777777" w:rsidR="00836168" w:rsidRPr="00C33944" w:rsidRDefault="00836168" w:rsidP="00C95B88">
            <w:pPr>
              <w:spacing w:after="60"/>
              <w:jc w:val="center"/>
              <w:rPr>
                <w:rFonts w:cstheme="minorHAnsi"/>
                <w:b/>
              </w:rPr>
            </w:pPr>
            <w:r w:rsidRPr="00C33944">
              <w:rPr>
                <w:rFonts w:cstheme="minorHAnsi"/>
                <w:b/>
              </w:rPr>
              <w:t>14</w:t>
            </w:r>
          </w:p>
        </w:tc>
        <w:tc>
          <w:tcPr>
            <w:tcW w:w="921" w:type="dxa"/>
          </w:tcPr>
          <w:p w14:paraId="3F29CA7C" w14:textId="77777777" w:rsidR="00836168" w:rsidRPr="00C33944" w:rsidRDefault="00836168" w:rsidP="00C95B88">
            <w:pPr>
              <w:spacing w:after="60"/>
              <w:jc w:val="center"/>
              <w:rPr>
                <w:rFonts w:cstheme="minorHAnsi"/>
                <w:b/>
              </w:rPr>
            </w:pPr>
            <w:r w:rsidRPr="00C33944">
              <w:rPr>
                <w:rFonts w:cstheme="minorHAnsi"/>
                <w:b/>
              </w:rPr>
              <w:t>15</w:t>
            </w:r>
          </w:p>
        </w:tc>
        <w:tc>
          <w:tcPr>
            <w:tcW w:w="921" w:type="dxa"/>
          </w:tcPr>
          <w:p w14:paraId="4149DCE0" w14:textId="77777777" w:rsidR="00836168" w:rsidRPr="00C33944" w:rsidRDefault="00836168" w:rsidP="00C95B88">
            <w:pPr>
              <w:spacing w:after="60"/>
              <w:jc w:val="center"/>
              <w:rPr>
                <w:rFonts w:cstheme="minorHAnsi"/>
                <w:b/>
              </w:rPr>
            </w:pPr>
            <w:r w:rsidRPr="00C33944">
              <w:rPr>
                <w:rFonts w:cstheme="minorHAnsi"/>
                <w:b/>
              </w:rPr>
              <w:t>16</w:t>
            </w:r>
          </w:p>
        </w:tc>
        <w:tc>
          <w:tcPr>
            <w:tcW w:w="921" w:type="dxa"/>
          </w:tcPr>
          <w:p w14:paraId="49AB5172" w14:textId="77777777" w:rsidR="00836168" w:rsidRPr="00C33944" w:rsidRDefault="00836168" w:rsidP="00C95B88">
            <w:pPr>
              <w:spacing w:after="60"/>
              <w:jc w:val="center"/>
              <w:rPr>
                <w:rFonts w:cstheme="minorHAnsi"/>
                <w:b/>
              </w:rPr>
            </w:pPr>
            <w:r w:rsidRPr="00C33944">
              <w:rPr>
                <w:rFonts w:cstheme="minorHAnsi"/>
                <w:b/>
              </w:rPr>
              <w:t>17</w:t>
            </w:r>
          </w:p>
        </w:tc>
        <w:tc>
          <w:tcPr>
            <w:tcW w:w="921" w:type="dxa"/>
          </w:tcPr>
          <w:p w14:paraId="4C60549C" w14:textId="77777777" w:rsidR="00836168" w:rsidRPr="00C33944" w:rsidRDefault="00836168" w:rsidP="00C95B88">
            <w:pPr>
              <w:spacing w:after="60"/>
              <w:jc w:val="center"/>
              <w:rPr>
                <w:rFonts w:cstheme="minorHAnsi"/>
                <w:b/>
              </w:rPr>
            </w:pPr>
            <w:r w:rsidRPr="00C33944">
              <w:rPr>
                <w:rFonts w:cstheme="minorHAnsi"/>
                <w:b/>
              </w:rPr>
              <w:t>18</w:t>
            </w:r>
          </w:p>
        </w:tc>
        <w:tc>
          <w:tcPr>
            <w:tcW w:w="922" w:type="dxa"/>
            <w:shd w:val="clear" w:color="auto" w:fill="auto"/>
          </w:tcPr>
          <w:p w14:paraId="269AC87A" w14:textId="77777777" w:rsidR="00836168" w:rsidRPr="00C33944" w:rsidRDefault="00836168" w:rsidP="00C95B88">
            <w:pPr>
              <w:spacing w:after="60"/>
              <w:jc w:val="center"/>
              <w:rPr>
                <w:rFonts w:cstheme="minorHAnsi"/>
                <w:b/>
              </w:rPr>
            </w:pPr>
            <w:r w:rsidRPr="00C33944">
              <w:rPr>
                <w:rFonts w:cstheme="minorHAnsi"/>
                <w:b/>
              </w:rPr>
              <w:t>19</w:t>
            </w:r>
          </w:p>
        </w:tc>
        <w:tc>
          <w:tcPr>
            <w:tcW w:w="922" w:type="dxa"/>
            <w:shd w:val="clear" w:color="auto" w:fill="auto"/>
          </w:tcPr>
          <w:p w14:paraId="1B09C810" w14:textId="77777777" w:rsidR="00836168" w:rsidRPr="00C33944" w:rsidRDefault="00836168" w:rsidP="00C95B88">
            <w:pPr>
              <w:spacing w:after="60"/>
              <w:jc w:val="center"/>
              <w:rPr>
                <w:rFonts w:cstheme="minorHAnsi"/>
                <w:b/>
              </w:rPr>
            </w:pPr>
            <w:r w:rsidRPr="00C33944">
              <w:rPr>
                <w:rFonts w:cstheme="minorHAnsi"/>
                <w:b/>
              </w:rPr>
              <w:t>20</w:t>
            </w:r>
          </w:p>
        </w:tc>
      </w:tr>
    </w:tbl>
    <w:p w14:paraId="5CA7F720" w14:textId="77777777" w:rsidR="00836168" w:rsidRPr="00C33944" w:rsidRDefault="00836168" w:rsidP="00C95B88">
      <w:pPr>
        <w:spacing w:after="60"/>
        <w:rPr>
          <w:rFonts w:cstheme="minorHAnsi"/>
          <w:b/>
        </w:rPr>
      </w:pPr>
    </w:p>
    <w:p w14:paraId="32C070B9" w14:textId="77777777" w:rsidR="001853F3" w:rsidRPr="00C33944" w:rsidRDefault="006D1C0F" w:rsidP="00C95B88">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1853F3" w:rsidRPr="00C33944" w14:paraId="11764E61" w14:textId="77777777" w:rsidTr="007169C3">
        <w:tc>
          <w:tcPr>
            <w:tcW w:w="1023" w:type="dxa"/>
            <w:shd w:val="clear" w:color="auto" w:fill="FFFFFF" w:themeFill="background1"/>
          </w:tcPr>
          <w:p w14:paraId="1BB14AD7" w14:textId="77777777" w:rsidR="001853F3" w:rsidRPr="00C33944" w:rsidRDefault="001853F3" w:rsidP="00C95B88">
            <w:pPr>
              <w:jc w:val="center"/>
              <w:rPr>
                <w:rFonts w:cstheme="minorHAnsi"/>
                <w:b/>
              </w:rPr>
            </w:pPr>
            <w:r w:rsidRPr="00C33944">
              <w:rPr>
                <w:rFonts w:cstheme="minorHAnsi"/>
                <w:b/>
              </w:rPr>
              <w:t>1</w:t>
            </w:r>
          </w:p>
        </w:tc>
        <w:tc>
          <w:tcPr>
            <w:tcW w:w="1023" w:type="dxa"/>
            <w:gridSpan w:val="2"/>
            <w:shd w:val="clear" w:color="auto" w:fill="auto"/>
          </w:tcPr>
          <w:p w14:paraId="7B90E794" w14:textId="77777777" w:rsidR="001853F3" w:rsidRPr="00C33944" w:rsidRDefault="001853F3" w:rsidP="00C95B88">
            <w:pPr>
              <w:jc w:val="center"/>
              <w:rPr>
                <w:rFonts w:cstheme="minorHAnsi"/>
                <w:b/>
              </w:rPr>
            </w:pPr>
            <w:r w:rsidRPr="00C33944">
              <w:rPr>
                <w:rFonts w:cstheme="minorHAnsi"/>
                <w:b/>
              </w:rPr>
              <w:t>2</w:t>
            </w:r>
          </w:p>
        </w:tc>
        <w:tc>
          <w:tcPr>
            <w:tcW w:w="1023" w:type="dxa"/>
            <w:gridSpan w:val="2"/>
          </w:tcPr>
          <w:p w14:paraId="011111EE" w14:textId="77777777" w:rsidR="001853F3" w:rsidRPr="00C33944" w:rsidRDefault="001853F3" w:rsidP="00C95B88">
            <w:pPr>
              <w:jc w:val="center"/>
              <w:rPr>
                <w:rFonts w:cstheme="minorHAnsi"/>
                <w:b/>
              </w:rPr>
            </w:pPr>
            <w:r w:rsidRPr="00C33944">
              <w:rPr>
                <w:rFonts w:cstheme="minorHAnsi"/>
                <w:b/>
              </w:rPr>
              <w:t>3</w:t>
            </w:r>
          </w:p>
        </w:tc>
        <w:tc>
          <w:tcPr>
            <w:tcW w:w="1023" w:type="dxa"/>
            <w:gridSpan w:val="2"/>
          </w:tcPr>
          <w:p w14:paraId="06E98000" w14:textId="77777777" w:rsidR="001853F3" w:rsidRPr="00C33944" w:rsidRDefault="001853F3" w:rsidP="00C95B88">
            <w:pPr>
              <w:jc w:val="center"/>
              <w:rPr>
                <w:rFonts w:cstheme="minorHAnsi"/>
                <w:b/>
              </w:rPr>
            </w:pPr>
            <w:r w:rsidRPr="00C33944">
              <w:rPr>
                <w:rFonts w:cstheme="minorHAnsi"/>
                <w:b/>
              </w:rPr>
              <w:t>4</w:t>
            </w:r>
          </w:p>
        </w:tc>
        <w:tc>
          <w:tcPr>
            <w:tcW w:w="1024" w:type="dxa"/>
            <w:gridSpan w:val="2"/>
          </w:tcPr>
          <w:p w14:paraId="46E03DBE" w14:textId="77777777" w:rsidR="001853F3" w:rsidRPr="00C33944" w:rsidRDefault="001853F3" w:rsidP="00C95B88">
            <w:pPr>
              <w:jc w:val="center"/>
              <w:rPr>
                <w:rFonts w:cstheme="minorHAnsi"/>
                <w:b/>
              </w:rPr>
            </w:pPr>
            <w:r w:rsidRPr="00C33944">
              <w:rPr>
                <w:rFonts w:cstheme="minorHAnsi"/>
                <w:b/>
              </w:rPr>
              <w:t>5</w:t>
            </w:r>
          </w:p>
        </w:tc>
        <w:tc>
          <w:tcPr>
            <w:tcW w:w="1024" w:type="dxa"/>
            <w:gridSpan w:val="2"/>
          </w:tcPr>
          <w:p w14:paraId="23AD7AC7" w14:textId="77777777" w:rsidR="001853F3" w:rsidRPr="00C33944" w:rsidRDefault="001853F3" w:rsidP="00C95B88">
            <w:pPr>
              <w:jc w:val="center"/>
              <w:rPr>
                <w:rFonts w:cstheme="minorHAnsi"/>
                <w:b/>
              </w:rPr>
            </w:pPr>
            <w:r w:rsidRPr="00C33944">
              <w:rPr>
                <w:rFonts w:cstheme="minorHAnsi"/>
                <w:b/>
              </w:rPr>
              <w:t>6</w:t>
            </w:r>
          </w:p>
        </w:tc>
        <w:tc>
          <w:tcPr>
            <w:tcW w:w="1024" w:type="dxa"/>
            <w:gridSpan w:val="2"/>
          </w:tcPr>
          <w:p w14:paraId="514BF0DE" w14:textId="77777777" w:rsidR="001853F3" w:rsidRPr="00C33944" w:rsidRDefault="001853F3" w:rsidP="00C95B88">
            <w:pPr>
              <w:jc w:val="center"/>
              <w:rPr>
                <w:rFonts w:cstheme="minorHAnsi"/>
                <w:b/>
              </w:rPr>
            </w:pPr>
            <w:r w:rsidRPr="00C33944">
              <w:rPr>
                <w:rFonts w:cstheme="minorHAnsi"/>
                <w:b/>
              </w:rPr>
              <w:t>7</w:t>
            </w:r>
          </w:p>
        </w:tc>
        <w:tc>
          <w:tcPr>
            <w:tcW w:w="1024" w:type="dxa"/>
            <w:gridSpan w:val="2"/>
            <w:shd w:val="clear" w:color="auto" w:fill="auto"/>
          </w:tcPr>
          <w:p w14:paraId="696466E9" w14:textId="77777777" w:rsidR="001853F3" w:rsidRPr="00C33944" w:rsidRDefault="001853F3" w:rsidP="00C95B88">
            <w:pPr>
              <w:jc w:val="center"/>
              <w:rPr>
                <w:rFonts w:cstheme="minorHAnsi"/>
                <w:b/>
              </w:rPr>
            </w:pPr>
            <w:r w:rsidRPr="00C33944">
              <w:rPr>
                <w:rFonts w:cstheme="minorHAnsi"/>
                <w:b/>
              </w:rPr>
              <w:t>8</w:t>
            </w:r>
          </w:p>
        </w:tc>
        <w:tc>
          <w:tcPr>
            <w:tcW w:w="1024" w:type="dxa"/>
            <w:shd w:val="clear" w:color="auto" w:fill="92D050"/>
          </w:tcPr>
          <w:p w14:paraId="4BCCF8EC" w14:textId="77777777" w:rsidR="001853F3" w:rsidRPr="00C33944" w:rsidRDefault="001853F3" w:rsidP="00C95B88">
            <w:pPr>
              <w:jc w:val="center"/>
              <w:rPr>
                <w:rFonts w:cstheme="minorHAnsi"/>
                <w:b/>
              </w:rPr>
            </w:pPr>
            <w:r w:rsidRPr="00C33944">
              <w:rPr>
                <w:rFonts w:cstheme="minorHAnsi"/>
                <w:b/>
              </w:rPr>
              <w:t>9</w:t>
            </w:r>
          </w:p>
        </w:tc>
      </w:tr>
      <w:tr w:rsidR="001853F3" w:rsidRPr="00C33944" w14:paraId="5D98EC1F" w14:textId="77777777" w:rsidTr="007831D8">
        <w:tc>
          <w:tcPr>
            <w:tcW w:w="1151" w:type="dxa"/>
            <w:gridSpan w:val="2"/>
          </w:tcPr>
          <w:p w14:paraId="02A98E26" w14:textId="77777777" w:rsidR="001853F3" w:rsidRPr="00C33944" w:rsidRDefault="001853F3" w:rsidP="00C95B88">
            <w:pPr>
              <w:jc w:val="center"/>
              <w:rPr>
                <w:rFonts w:cstheme="minorHAnsi"/>
                <w:b/>
              </w:rPr>
            </w:pPr>
            <w:r w:rsidRPr="00C33944">
              <w:rPr>
                <w:rFonts w:cstheme="minorHAnsi"/>
                <w:b/>
              </w:rPr>
              <w:t>10</w:t>
            </w:r>
          </w:p>
        </w:tc>
        <w:tc>
          <w:tcPr>
            <w:tcW w:w="1151" w:type="dxa"/>
            <w:gridSpan w:val="2"/>
          </w:tcPr>
          <w:p w14:paraId="3DBEF00B" w14:textId="77777777" w:rsidR="001853F3" w:rsidRPr="00C33944" w:rsidRDefault="001853F3" w:rsidP="00C95B88">
            <w:pPr>
              <w:jc w:val="center"/>
              <w:rPr>
                <w:rFonts w:cstheme="minorHAnsi"/>
                <w:b/>
              </w:rPr>
            </w:pPr>
            <w:r w:rsidRPr="00C33944">
              <w:rPr>
                <w:rFonts w:cstheme="minorHAnsi"/>
                <w:b/>
              </w:rPr>
              <w:t>11</w:t>
            </w:r>
          </w:p>
        </w:tc>
        <w:tc>
          <w:tcPr>
            <w:tcW w:w="1151" w:type="dxa"/>
            <w:gridSpan w:val="2"/>
          </w:tcPr>
          <w:p w14:paraId="610B9E3A" w14:textId="77777777" w:rsidR="001853F3" w:rsidRPr="00C33944" w:rsidRDefault="001853F3" w:rsidP="00C95B88">
            <w:pPr>
              <w:jc w:val="center"/>
              <w:rPr>
                <w:rFonts w:cstheme="minorHAnsi"/>
                <w:b/>
              </w:rPr>
            </w:pPr>
            <w:r w:rsidRPr="00C33944">
              <w:rPr>
                <w:rFonts w:cstheme="minorHAnsi"/>
                <w:b/>
              </w:rPr>
              <w:t>12</w:t>
            </w:r>
          </w:p>
        </w:tc>
        <w:tc>
          <w:tcPr>
            <w:tcW w:w="1151" w:type="dxa"/>
            <w:gridSpan w:val="2"/>
          </w:tcPr>
          <w:p w14:paraId="15C20BD0" w14:textId="77777777" w:rsidR="001853F3" w:rsidRPr="00C33944" w:rsidRDefault="001853F3" w:rsidP="00C95B88">
            <w:pPr>
              <w:jc w:val="center"/>
              <w:rPr>
                <w:rFonts w:cstheme="minorHAnsi"/>
                <w:b/>
              </w:rPr>
            </w:pPr>
            <w:r w:rsidRPr="00C33944">
              <w:rPr>
                <w:rFonts w:cstheme="minorHAnsi"/>
                <w:b/>
              </w:rPr>
              <w:t>13</w:t>
            </w:r>
          </w:p>
        </w:tc>
        <w:tc>
          <w:tcPr>
            <w:tcW w:w="1152" w:type="dxa"/>
            <w:gridSpan w:val="2"/>
          </w:tcPr>
          <w:p w14:paraId="504BDDE3" w14:textId="77777777" w:rsidR="001853F3" w:rsidRPr="00C33944" w:rsidRDefault="001853F3" w:rsidP="00C95B88">
            <w:pPr>
              <w:jc w:val="center"/>
              <w:rPr>
                <w:rFonts w:cstheme="minorHAnsi"/>
                <w:b/>
              </w:rPr>
            </w:pPr>
            <w:r w:rsidRPr="00C33944">
              <w:rPr>
                <w:rFonts w:cstheme="minorHAnsi"/>
                <w:b/>
              </w:rPr>
              <w:t>14</w:t>
            </w:r>
          </w:p>
        </w:tc>
        <w:tc>
          <w:tcPr>
            <w:tcW w:w="1152" w:type="dxa"/>
            <w:gridSpan w:val="2"/>
          </w:tcPr>
          <w:p w14:paraId="098C3791" w14:textId="77777777" w:rsidR="001853F3" w:rsidRPr="00C33944" w:rsidRDefault="001853F3" w:rsidP="00C95B88">
            <w:pPr>
              <w:jc w:val="center"/>
              <w:rPr>
                <w:rFonts w:cstheme="minorHAnsi"/>
                <w:b/>
              </w:rPr>
            </w:pPr>
            <w:r w:rsidRPr="00C33944">
              <w:rPr>
                <w:rFonts w:cstheme="minorHAnsi"/>
                <w:b/>
              </w:rPr>
              <w:t>15</w:t>
            </w:r>
          </w:p>
        </w:tc>
        <w:tc>
          <w:tcPr>
            <w:tcW w:w="1152" w:type="dxa"/>
            <w:gridSpan w:val="2"/>
          </w:tcPr>
          <w:p w14:paraId="633C70F1" w14:textId="77777777" w:rsidR="001853F3" w:rsidRPr="00C33944" w:rsidRDefault="001853F3" w:rsidP="00C95B88">
            <w:pPr>
              <w:jc w:val="center"/>
              <w:rPr>
                <w:rFonts w:cstheme="minorHAnsi"/>
                <w:b/>
              </w:rPr>
            </w:pPr>
            <w:r w:rsidRPr="00C33944">
              <w:rPr>
                <w:rFonts w:cstheme="minorHAnsi"/>
                <w:b/>
              </w:rPr>
              <w:t>16</w:t>
            </w:r>
          </w:p>
        </w:tc>
        <w:tc>
          <w:tcPr>
            <w:tcW w:w="1152" w:type="dxa"/>
            <w:gridSpan w:val="2"/>
          </w:tcPr>
          <w:p w14:paraId="20C5C164" w14:textId="77777777" w:rsidR="001853F3" w:rsidRPr="00C33944" w:rsidRDefault="001853F3" w:rsidP="00C95B88">
            <w:pPr>
              <w:jc w:val="center"/>
              <w:rPr>
                <w:rFonts w:cstheme="minorHAnsi"/>
                <w:b/>
              </w:rPr>
            </w:pPr>
            <w:r w:rsidRPr="00C33944">
              <w:rPr>
                <w:rFonts w:cstheme="minorHAnsi"/>
                <w:b/>
              </w:rPr>
              <w:t>17</w:t>
            </w:r>
          </w:p>
        </w:tc>
      </w:tr>
    </w:tbl>
    <w:p w14:paraId="4EA75673" w14:textId="77777777" w:rsidR="001853F3" w:rsidRPr="00C33944" w:rsidRDefault="001853F3" w:rsidP="00C95B88">
      <w:pPr>
        <w:spacing w:after="60"/>
        <w:rPr>
          <w:rFonts w:cstheme="minorHAnsi"/>
          <w:b/>
        </w:rPr>
      </w:pPr>
    </w:p>
    <w:p w14:paraId="04AC56EB" w14:textId="77777777" w:rsidR="00836168" w:rsidRPr="00C33944" w:rsidRDefault="00836168" w:rsidP="00C95B88">
      <w:pPr>
        <w:spacing w:after="60"/>
        <w:rPr>
          <w:rFonts w:cstheme="minorHAnsi"/>
          <w:b/>
        </w:rPr>
      </w:pPr>
      <w:r w:rsidRPr="00C33944">
        <w:rPr>
          <w:rFonts w:cstheme="minorHAnsi"/>
          <w:b/>
        </w:rPr>
        <w:t>Powiązanie z CSR 2019</w:t>
      </w:r>
      <w:r w:rsidR="001673F1">
        <w:rPr>
          <w:rFonts w:cstheme="minorHAnsi"/>
          <w:b/>
        </w:rPr>
        <w:t>-</w:t>
      </w:r>
      <w:r w:rsidRPr="00C33944">
        <w:rPr>
          <w:rFonts w:cstheme="minorHAnsi"/>
          <w:b/>
        </w:rPr>
        <w:t>202</w:t>
      </w:r>
      <w:r w:rsidR="001673F1">
        <w:rPr>
          <w:rFonts w:cstheme="minorHAnsi"/>
          <w:b/>
        </w:rPr>
        <w:t>2</w:t>
      </w:r>
      <w:r w:rsidRPr="00C33944">
        <w:rPr>
          <w:rFonts w:cstheme="minorHAnsi"/>
          <w:b/>
        </w:rPr>
        <w:t xml:space="preserve">: </w:t>
      </w:r>
    </w:p>
    <w:tbl>
      <w:tblPr>
        <w:tblStyle w:val="Tabela-Siatka"/>
        <w:tblW w:w="0" w:type="auto"/>
        <w:tblLook w:val="04A0" w:firstRow="1" w:lastRow="0" w:firstColumn="1" w:lastColumn="0" w:noHBand="0" w:noVBand="1"/>
      </w:tblPr>
      <w:tblGrid>
        <w:gridCol w:w="1528"/>
        <w:gridCol w:w="760"/>
        <w:gridCol w:w="736"/>
        <w:gridCol w:w="11"/>
        <w:gridCol w:w="1507"/>
        <w:gridCol w:w="1507"/>
        <w:gridCol w:w="153"/>
        <w:gridCol w:w="607"/>
        <w:gridCol w:w="746"/>
        <w:gridCol w:w="1507"/>
      </w:tblGrid>
      <w:tr w:rsidR="00836168" w:rsidRPr="00C33944" w14:paraId="7D0E28EC" w14:textId="77777777" w:rsidTr="007169C3">
        <w:tc>
          <w:tcPr>
            <w:tcW w:w="3085" w:type="dxa"/>
            <w:gridSpan w:val="3"/>
          </w:tcPr>
          <w:p w14:paraId="628F2061" w14:textId="77777777" w:rsidR="00836168" w:rsidRPr="00C33944" w:rsidRDefault="00836168" w:rsidP="00C95B88">
            <w:pPr>
              <w:spacing w:after="60"/>
              <w:rPr>
                <w:rFonts w:cstheme="minorHAnsi"/>
                <w:b/>
              </w:rPr>
            </w:pPr>
            <w:r w:rsidRPr="00C33944">
              <w:rPr>
                <w:rFonts w:cstheme="minorHAnsi"/>
                <w:b/>
              </w:rPr>
              <w:t>CSR 1/2019</w:t>
            </w:r>
          </w:p>
        </w:tc>
        <w:tc>
          <w:tcPr>
            <w:tcW w:w="3260" w:type="dxa"/>
            <w:gridSpan w:val="4"/>
            <w:shd w:val="clear" w:color="auto" w:fill="92D050"/>
          </w:tcPr>
          <w:p w14:paraId="27DA0D1F" w14:textId="77777777" w:rsidR="00836168" w:rsidRPr="00C33944" w:rsidRDefault="00836168" w:rsidP="00C95B88">
            <w:pPr>
              <w:spacing w:after="60"/>
              <w:rPr>
                <w:rFonts w:cstheme="minorHAnsi"/>
                <w:b/>
              </w:rPr>
            </w:pPr>
            <w:r w:rsidRPr="00C33944">
              <w:rPr>
                <w:rFonts w:cstheme="minorHAnsi"/>
                <w:b/>
              </w:rPr>
              <w:t>CSR 2/2019</w:t>
            </w:r>
          </w:p>
        </w:tc>
        <w:tc>
          <w:tcPr>
            <w:tcW w:w="2943" w:type="dxa"/>
            <w:gridSpan w:val="3"/>
            <w:shd w:val="clear" w:color="auto" w:fill="auto"/>
          </w:tcPr>
          <w:p w14:paraId="7336169B" w14:textId="77777777" w:rsidR="00836168" w:rsidRPr="00C33944" w:rsidRDefault="00836168" w:rsidP="00C95B88">
            <w:pPr>
              <w:spacing w:after="60"/>
              <w:rPr>
                <w:rFonts w:cstheme="minorHAnsi"/>
                <w:b/>
              </w:rPr>
            </w:pPr>
            <w:r w:rsidRPr="00C33944">
              <w:rPr>
                <w:rFonts w:cstheme="minorHAnsi"/>
                <w:b/>
              </w:rPr>
              <w:t>CSR 3/2019</w:t>
            </w:r>
          </w:p>
        </w:tc>
      </w:tr>
      <w:tr w:rsidR="007169C3" w:rsidRPr="00C33944" w14:paraId="77E74550" w14:textId="77777777" w:rsidTr="007169C3">
        <w:tc>
          <w:tcPr>
            <w:tcW w:w="2322" w:type="dxa"/>
            <w:gridSpan w:val="2"/>
          </w:tcPr>
          <w:p w14:paraId="2344E63D" w14:textId="77777777" w:rsidR="007169C3" w:rsidRPr="00C33944" w:rsidRDefault="007169C3" w:rsidP="00C95B88">
            <w:pPr>
              <w:spacing w:after="60"/>
              <w:rPr>
                <w:rFonts w:cstheme="minorHAnsi"/>
                <w:b/>
              </w:rPr>
            </w:pPr>
            <w:r w:rsidRPr="00C33944">
              <w:rPr>
                <w:rFonts w:cstheme="minorHAnsi"/>
                <w:b/>
              </w:rPr>
              <w:t>CSR 1/2020</w:t>
            </w:r>
          </w:p>
        </w:tc>
        <w:tc>
          <w:tcPr>
            <w:tcW w:w="2322" w:type="dxa"/>
            <w:gridSpan w:val="3"/>
            <w:shd w:val="clear" w:color="auto" w:fill="92D050"/>
          </w:tcPr>
          <w:p w14:paraId="2541796B" w14:textId="77777777" w:rsidR="007169C3" w:rsidRPr="00C33944" w:rsidRDefault="007169C3" w:rsidP="00C95B88">
            <w:pPr>
              <w:spacing w:after="60"/>
              <w:rPr>
                <w:rFonts w:cstheme="minorHAnsi"/>
                <w:b/>
              </w:rPr>
            </w:pPr>
            <w:r w:rsidRPr="00C33944">
              <w:rPr>
                <w:rFonts w:cstheme="minorHAnsi"/>
                <w:b/>
              </w:rPr>
              <w:t>CSR 2/2020</w:t>
            </w:r>
          </w:p>
        </w:tc>
        <w:tc>
          <w:tcPr>
            <w:tcW w:w="2322" w:type="dxa"/>
            <w:gridSpan w:val="3"/>
          </w:tcPr>
          <w:p w14:paraId="5BDBCDBE" w14:textId="77777777" w:rsidR="007169C3" w:rsidRPr="00C33944" w:rsidRDefault="007169C3" w:rsidP="00C95B88">
            <w:pPr>
              <w:spacing w:after="60"/>
              <w:rPr>
                <w:rFonts w:cstheme="minorHAnsi"/>
                <w:b/>
              </w:rPr>
            </w:pPr>
            <w:r w:rsidRPr="00C33944">
              <w:rPr>
                <w:rFonts w:cstheme="minorHAnsi"/>
                <w:b/>
              </w:rPr>
              <w:t>CSR 3/2020</w:t>
            </w:r>
          </w:p>
        </w:tc>
        <w:tc>
          <w:tcPr>
            <w:tcW w:w="2322" w:type="dxa"/>
            <w:gridSpan w:val="2"/>
          </w:tcPr>
          <w:p w14:paraId="1A70E3FE" w14:textId="77777777" w:rsidR="007169C3" w:rsidRPr="00C33944" w:rsidRDefault="007169C3" w:rsidP="00C95B88">
            <w:pPr>
              <w:spacing w:after="60"/>
              <w:rPr>
                <w:rFonts w:cstheme="minorHAnsi"/>
                <w:b/>
              </w:rPr>
            </w:pPr>
            <w:r w:rsidRPr="00C33944">
              <w:rPr>
                <w:rFonts w:cstheme="minorHAnsi"/>
                <w:b/>
              </w:rPr>
              <w:t>CSR 4/2020</w:t>
            </w:r>
          </w:p>
        </w:tc>
      </w:tr>
      <w:tr w:rsidR="007169C3" w:rsidRPr="00C33944" w14:paraId="10239407" w14:textId="77777777" w:rsidTr="007169C3">
        <w:tc>
          <w:tcPr>
            <w:tcW w:w="1548" w:type="dxa"/>
          </w:tcPr>
          <w:p w14:paraId="7E5AF72F" w14:textId="77777777" w:rsidR="007169C3" w:rsidRPr="004E2A27" w:rsidRDefault="007169C3" w:rsidP="004D2DCA">
            <w:pPr>
              <w:spacing w:after="60"/>
              <w:rPr>
                <w:rFonts w:cstheme="minorHAnsi"/>
                <w:b/>
              </w:rPr>
            </w:pPr>
            <w:r w:rsidRPr="004E2A27">
              <w:rPr>
                <w:rFonts w:cstheme="minorHAnsi"/>
                <w:b/>
              </w:rPr>
              <w:t>CSR1/2022</w:t>
            </w:r>
          </w:p>
        </w:tc>
        <w:tc>
          <w:tcPr>
            <w:tcW w:w="1548" w:type="dxa"/>
            <w:gridSpan w:val="3"/>
          </w:tcPr>
          <w:p w14:paraId="02C9C049" w14:textId="77777777" w:rsidR="007169C3" w:rsidRPr="00C33944" w:rsidRDefault="007169C3" w:rsidP="004D2DCA">
            <w:pPr>
              <w:spacing w:after="60"/>
              <w:rPr>
                <w:rFonts w:cstheme="minorHAnsi"/>
                <w:b/>
              </w:rPr>
            </w:pPr>
            <w:r>
              <w:rPr>
                <w:rFonts w:cstheme="minorHAnsi"/>
                <w:b/>
              </w:rPr>
              <w:t>CSR 2/2022</w:t>
            </w:r>
          </w:p>
        </w:tc>
        <w:tc>
          <w:tcPr>
            <w:tcW w:w="1548" w:type="dxa"/>
          </w:tcPr>
          <w:p w14:paraId="10E26DE4" w14:textId="77777777" w:rsidR="007169C3" w:rsidRPr="00C33944" w:rsidRDefault="007169C3" w:rsidP="004D2DCA">
            <w:pPr>
              <w:spacing w:after="60"/>
              <w:rPr>
                <w:rFonts w:cstheme="minorHAnsi"/>
                <w:b/>
              </w:rPr>
            </w:pPr>
            <w:r>
              <w:rPr>
                <w:rFonts w:cstheme="minorHAnsi"/>
                <w:b/>
              </w:rPr>
              <w:t>CSR 3/2022</w:t>
            </w:r>
          </w:p>
        </w:tc>
        <w:tc>
          <w:tcPr>
            <w:tcW w:w="1548" w:type="dxa"/>
            <w:shd w:val="clear" w:color="auto" w:fill="92D050"/>
          </w:tcPr>
          <w:p w14:paraId="599E6E3D" w14:textId="77777777" w:rsidR="007169C3" w:rsidRPr="00C33944" w:rsidRDefault="007169C3" w:rsidP="004D2DCA">
            <w:pPr>
              <w:spacing w:after="60"/>
              <w:rPr>
                <w:rFonts w:cstheme="minorHAnsi"/>
                <w:b/>
              </w:rPr>
            </w:pPr>
            <w:r>
              <w:rPr>
                <w:rFonts w:cstheme="minorHAnsi"/>
                <w:b/>
              </w:rPr>
              <w:t>CSR 4/2022</w:t>
            </w:r>
          </w:p>
        </w:tc>
        <w:tc>
          <w:tcPr>
            <w:tcW w:w="1548" w:type="dxa"/>
            <w:gridSpan w:val="3"/>
          </w:tcPr>
          <w:p w14:paraId="2DF803A9" w14:textId="77777777" w:rsidR="007169C3" w:rsidRPr="00C33944" w:rsidRDefault="007169C3" w:rsidP="004D2DCA">
            <w:pPr>
              <w:spacing w:after="60"/>
              <w:rPr>
                <w:rFonts w:cstheme="minorHAnsi"/>
                <w:b/>
              </w:rPr>
            </w:pPr>
            <w:r>
              <w:rPr>
                <w:rFonts w:cstheme="minorHAnsi"/>
                <w:b/>
              </w:rPr>
              <w:t>CSR 5/2022</w:t>
            </w:r>
          </w:p>
        </w:tc>
        <w:tc>
          <w:tcPr>
            <w:tcW w:w="1548" w:type="dxa"/>
          </w:tcPr>
          <w:p w14:paraId="1EB13AA5" w14:textId="77777777" w:rsidR="007169C3" w:rsidRPr="00C33944" w:rsidRDefault="007169C3" w:rsidP="004D2DCA">
            <w:pPr>
              <w:spacing w:after="60"/>
              <w:rPr>
                <w:rFonts w:cstheme="minorHAnsi"/>
                <w:b/>
              </w:rPr>
            </w:pPr>
            <w:r>
              <w:rPr>
                <w:rFonts w:cstheme="minorHAnsi"/>
                <w:b/>
              </w:rPr>
              <w:t>CSR 6/2022</w:t>
            </w:r>
          </w:p>
        </w:tc>
      </w:tr>
    </w:tbl>
    <w:p w14:paraId="3FF279FB" w14:textId="77777777" w:rsidR="00A36CC6" w:rsidRDefault="00A36CC6" w:rsidP="00C95B88">
      <w:pPr>
        <w:rPr>
          <w:rFonts w:cstheme="minorHAnsi"/>
          <w:b/>
          <w:i/>
          <w:color w:val="0070C0"/>
          <w:sz w:val="24"/>
          <w:szCs w:val="24"/>
        </w:rPr>
      </w:pPr>
    </w:p>
    <w:p w14:paraId="543E56D1" w14:textId="77777777" w:rsidR="004A63E5" w:rsidRPr="00C33944" w:rsidRDefault="004A63E5" w:rsidP="00C95B88">
      <w:pPr>
        <w:rPr>
          <w:rFonts w:cstheme="minorHAnsi"/>
          <w:b/>
          <w:i/>
          <w:color w:val="0070C0"/>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084071" w:rsidRPr="00C33944" w14:paraId="5F3ABC87" w14:textId="77777777" w:rsidTr="00084071">
        <w:trPr>
          <w:trHeight w:val="285"/>
        </w:trPr>
        <w:tc>
          <w:tcPr>
            <w:tcW w:w="9077" w:type="dxa"/>
            <w:shd w:val="clear" w:color="auto" w:fill="C6D9F1" w:themeFill="text2" w:themeFillTint="33"/>
          </w:tcPr>
          <w:p w14:paraId="76957873" w14:textId="77777777" w:rsidR="00084071" w:rsidRPr="00C33944" w:rsidRDefault="00084071" w:rsidP="00C95B88">
            <w:pPr>
              <w:pStyle w:val="Nagwek2"/>
              <w:rPr>
                <w:rFonts w:cstheme="minorHAnsi"/>
                <w:i/>
                <w:color w:val="0070C0"/>
              </w:rPr>
            </w:pPr>
            <w:bookmarkStart w:id="14" w:name="_Toc128461438"/>
            <w:r w:rsidRPr="00C33944">
              <w:rPr>
                <w:rFonts w:cstheme="minorHAnsi"/>
              </w:rPr>
              <w:t>Wyzwanie: Poprawa regulacji i klimatu inwestycyjnego</w:t>
            </w:r>
            <w:r w:rsidRPr="00C33944">
              <w:rPr>
                <w:rFonts w:cstheme="minorHAnsi"/>
                <w:i/>
              </w:rPr>
              <w:t xml:space="preserve">. </w:t>
            </w:r>
            <w:r w:rsidRPr="00C33944">
              <w:rPr>
                <w:rFonts w:cstheme="minorHAnsi"/>
              </w:rPr>
              <w:t>Zwiększenie roli konsultacji społecznych</w:t>
            </w:r>
            <w:r w:rsidR="00587DF2" w:rsidRPr="005221D9">
              <w:rPr>
                <w:rFonts w:cstheme="minorHAnsi"/>
              </w:rPr>
              <w:t xml:space="preserve"> i</w:t>
            </w:r>
            <w:r w:rsidR="00587DF2">
              <w:rPr>
                <w:rFonts w:cstheme="minorHAnsi"/>
              </w:rPr>
              <w:t> </w:t>
            </w:r>
            <w:r w:rsidR="00587DF2" w:rsidRPr="005221D9">
              <w:rPr>
                <w:rFonts w:cstheme="minorHAnsi"/>
              </w:rPr>
              <w:t>włączanie partnerów społecznych w kształtowanie polityki</w:t>
            </w:r>
            <w:r w:rsidRPr="00C33944">
              <w:rPr>
                <w:rFonts w:cstheme="minorHAnsi"/>
                <w:i/>
              </w:rPr>
              <w:t xml:space="preserve">. </w:t>
            </w:r>
            <w:r w:rsidRPr="00C33944">
              <w:rPr>
                <w:rFonts w:cstheme="minorHAnsi"/>
              </w:rPr>
              <w:t>Ochrona niezależności sądów.</w:t>
            </w:r>
            <w:bookmarkEnd w:id="14"/>
          </w:p>
        </w:tc>
      </w:tr>
    </w:tbl>
    <w:p w14:paraId="6B5F5E7B" w14:textId="77777777" w:rsidR="00DA59B5" w:rsidRPr="00C33944" w:rsidRDefault="00DA59B5" w:rsidP="00C95B88">
      <w:pPr>
        <w:rPr>
          <w:rFonts w:cstheme="minorHAnsi"/>
          <w:b/>
          <w:color w:val="0070C0"/>
        </w:rPr>
      </w:pPr>
    </w:p>
    <w:p w14:paraId="44B893E9" w14:textId="77777777" w:rsidR="00DA59B5" w:rsidRPr="00C33944" w:rsidRDefault="00D9596E">
      <w:pPr>
        <w:pStyle w:val="Akapitzlist"/>
        <w:numPr>
          <w:ilvl w:val="0"/>
          <w:numId w:val="19"/>
        </w:numPr>
        <w:spacing w:line="240" w:lineRule="auto"/>
        <w:rPr>
          <w:rFonts w:cstheme="minorHAnsi"/>
          <w:b/>
          <w:color w:val="1F497D" w:themeColor="text2"/>
        </w:rPr>
      </w:pPr>
      <w:r w:rsidRPr="00C33944">
        <w:rPr>
          <w:rFonts w:cstheme="minorHAnsi"/>
          <w:b/>
          <w:color w:val="1F497D" w:themeColor="text2"/>
        </w:rPr>
        <w:t>A</w:t>
      </w:r>
      <w:r w:rsidR="00DA59B5" w:rsidRPr="00C33944">
        <w:rPr>
          <w:rFonts w:cstheme="minorHAnsi"/>
          <w:b/>
          <w:color w:val="1F497D" w:themeColor="text2"/>
        </w:rPr>
        <w:t xml:space="preserve">naliza sytuacji w obrębie wyzwania. </w:t>
      </w:r>
    </w:p>
    <w:p w14:paraId="780F3BF7" w14:textId="77777777" w:rsidR="00587DF2" w:rsidRPr="00587DF2" w:rsidRDefault="00CE7B93" w:rsidP="00587DF2">
      <w:pPr>
        <w:spacing w:after="120"/>
        <w:rPr>
          <w:rFonts w:cstheme="minorHAnsi"/>
        </w:rPr>
      </w:pPr>
      <w:r>
        <w:rPr>
          <w:rFonts w:cstheme="minorHAnsi"/>
        </w:rPr>
        <w:t>Zapewnienie efektywnego</w:t>
      </w:r>
      <w:r w:rsidR="00587DF2" w:rsidRPr="00587DF2">
        <w:rPr>
          <w:rFonts w:cstheme="minorHAnsi"/>
        </w:rPr>
        <w:t xml:space="preserve"> procesu konsultacji publicznych i zaangażowania partnerów społecznych w proces kształtowania polityki w szczególności poprzez rozwój nowoczesnych mechanizmów partycypacji społecznej, usprawnienia komunikacji, dialogu społecznego i dialogu obywatelskiego, oraz rozwoju współpracy pomiędzy administracją publiczną i organizacjami pozarządowymi</w:t>
      </w:r>
      <w:r>
        <w:rPr>
          <w:rFonts w:cstheme="minorHAnsi"/>
        </w:rPr>
        <w:t xml:space="preserve"> wymaga ciągłego udoskonalania</w:t>
      </w:r>
      <w:r w:rsidR="007E034E">
        <w:rPr>
          <w:rFonts w:cstheme="minorHAnsi"/>
        </w:rPr>
        <w:t>.</w:t>
      </w:r>
    </w:p>
    <w:p w14:paraId="7B7C6944" w14:textId="77777777" w:rsidR="003E6769" w:rsidRDefault="00587DF2" w:rsidP="003E6769">
      <w:pPr>
        <w:spacing w:before="120"/>
        <w:rPr>
          <w:rFonts w:cstheme="minorHAnsi"/>
        </w:rPr>
      </w:pPr>
      <w:r w:rsidRPr="00587DF2">
        <w:rPr>
          <w:rFonts w:cstheme="minorHAnsi"/>
        </w:rPr>
        <w:t xml:space="preserve">Z kolei w ramach samego procesu legislacyjnego istnieje potrzeba kontynuacji działań, mających na celu podniesienie jakości prawa, unikanie przeregulowania, a w konsekwencji ograniczenie częstotliwości zmian przepisów. Obecnie, co również wymaga analizy, stosowane są zróżnicowane zasady dotyczące konsultacji projektów rządowych oraz projektów przedstawianych przez inne podmioty – projektów obywatelskich, poselskich i prezydenckich. W trybie rządowym przygotowywana jest ocena skutków regulacji (OSR), zaś sam projekt regulacji z uzasadnieniem i OSR poddawany jest konsultacjom społecznym. Zasady te są w ograniczonym zakresie stosowane w trybie poselskim, co ma wpływ na jakość przygotowywanych przepisów prawa i ich postrzeganie przez obywateli. Tymczasem wysoka jakość oraz pewność prawa jest istotnym czynnikiem wpływającym na warunki prowadzenia działalności gospodarczej oraz inwestowania. Stąd ujęcie w KPR działań związanych z doskonaleniem procesu stanowienia prawa, przy zaangażowaniu możliwie szerokiego grona interesariuszy. </w:t>
      </w:r>
    </w:p>
    <w:p w14:paraId="6EDF3D54" w14:textId="77777777" w:rsidR="003E6769" w:rsidRDefault="00A468E0" w:rsidP="003E6769">
      <w:pPr>
        <w:spacing w:before="120"/>
        <w:rPr>
          <w:rFonts w:eastAsia="Times New Roman" w:cstheme="minorHAnsi"/>
          <w:szCs w:val="24"/>
          <w:lang w:eastAsia="pl-PL"/>
        </w:rPr>
      </w:pPr>
      <w:r>
        <w:rPr>
          <w:rFonts w:cstheme="minorHAnsi"/>
        </w:rPr>
        <w:t>Realizowana reforma</w:t>
      </w:r>
      <w:r w:rsidR="003E6769" w:rsidRPr="00587DF2">
        <w:rPr>
          <w:rFonts w:cstheme="minorHAnsi"/>
        </w:rPr>
        <w:t xml:space="preserve"> </w:t>
      </w:r>
      <w:r w:rsidR="008A020E">
        <w:rPr>
          <w:rFonts w:cstheme="minorHAnsi"/>
        </w:rPr>
        <w:t>regulacji</w:t>
      </w:r>
      <w:r w:rsidR="003E6769" w:rsidRPr="00587DF2">
        <w:rPr>
          <w:rFonts w:cstheme="minorHAnsi"/>
        </w:rPr>
        <w:t xml:space="preserve"> w zakresie planowania przestrzennego</w:t>
      </w:r>
      <w:r w:rsidR="008A020E">
        <w:rPr>
          <w:rFonts w:cstheme="minorHAnsi"/>
        </w:rPr>
        <w:t xml:space="preserve"> winna wspomóc </w:t>
      </w:r>
      <w:r w:rsidR="003E6769" w:rsidRPr="00587DF2">
        <w:rPr>
          <w:rFonts w:cstheme="minorHAnsi"/>
        </w:rPr>
        <w:t xml:space="preserve">efektywne planowanie rozwoju przez gminę, rozwój </w:t>
      </w:r>
      <w:r w:rsidR="008A020E">
        <w:rPr>
          <w:rFonts w:cstheme="minorHAnsi"/>
        </w:rPr>
        <w:t>przedsiębiorczości i nowych</w:t>
      </w:r>
      <w:r w:rsidR="008A020E" w:rsidRPr="00587DF2">
        <w:rPr>
          <w:rFonts w:cstheme="minorHAnsi"/>
        </w:rPr>
        <w:t xml:space="preserve"> </w:t>
      </w:r>
      <w:r w:rsidR="003E6769" w:rsidRPr="00587DF2">
        <w:rPr>
          <w:rFonts w:cstheme="minorHAnsi"/>
        </w:rPr>
        <w:t xml:space="preserve">inwestycji oraz </w:t>
      </w:r>
      <w:r w:rsidR="008A020E">
        <w:rPr>
          <w:rFonts w:cstheme="minorHAnsi"/>
        </w:rPr>
        <w:t>zmniejszyć</w:t>
      </w:r>
      <w:r w:rsidR="003E6769" w:rsidRPr="00587DF2">
        <w:rPr>
          <w:rFonts w:cstheme="minorHAnsi"/>
        </w:rPr>
        <w:t xml:space="preserve"> koszty dostarczania usług publicznych mieszkańcom.</w:t>
      </w:r>
      <w:r w:rsidR="003E6769" w:rsidRPr="00C33944">
        <w:rPr>
          <w:rFonts w:eastAsia="Times New Roman" w:cstheme="minorHAnsi"/>
          <w:szCs w:val="24"/>
          <w:lang w:eastAsia="pl-PL"/>
        </w:rPr>
        <w:t xml:space="preserve"> </w:t>
      </w:r>
    </w:p>
    <w:p w14:paraId="0540A173" w14:textId="77777777" w:rsidR="008A514C" w:rsidRPr="007E034E" w:rsidRDefault="008A514C" w:rsidP="003E6769">
      <w:pPr>
        <w:spacing w:before="120"/>
        <w:rPr>
          <w:rFonts w:eastAsia="Times New Roman" w:cstheme="minorHAnsi"/>
          <w:b/>
          <w:bCs/>
          <w:iCs/>
          <w:szCs w:val="24"/>
          <w:lang w:eastAsia="pl-PL"/>
        </w:rPr>
      </w:pPr>
      <w:r w:rsidRPr="008A514C">
        <w:rPr>
          <w:rFonts w:eastAsia="Times New Roman" w:cstheme="minorHAnsi"/>
          <w:b/>
          <w:bCs/>
          <w:iCs/>
          <w:szCs w:val="24"/>
          <w:lang w:eastAsia="pl-PL"/>
        </w:rPr>
        <w:lastRenderedPageBreak/>
        <w:t>Przykłady działań podjętych dotychczas w ramach wyzwania</w:t>
      </w:r>
    </w:p>
    <w:p w14:paraId="1B7E7BD7" w14:textId="77777777" w:rsidR="00587DF2" w:rsidRPr="00587DF2" w:rsidRDefault="00587DF2" w:rsidP="003E6769">
      <w:pPr>
        <w:spacing w:before="120"/>
        <w:rPr>
          <w:rFonts w:cstheme="minorHAnsi"/>
        </w:rPr>
      </w:pPr>
      <w:r w:rsidRPr="00587DF2">
        <w:rPr>
          <w:rFonts w:cstheme="minorHAnsi"/>
        </w:rPr>
        <w:t>W 2022 roku zrealizowano ważny krok na drodze poprawy regulacji prawa gospodarczego (A1.2). Przyjęto ustawę o zmianie niektórych ustaw w celu uproszczenia procedur administracyjnych dla obywateli i przedsiębiorców. Eliminacja nadmiernych regulacji i obciążeń administracyjnych jest istotna dla rozwoju działalności gospodarczej, a także poprawy funkcjonowania obywateli w sferze publicznej. W 2023</w:t>
      </w:r>
      <w:r w:rsidR="00574B5E">
        <w:rPr>
          <w:rFonts w:cstheme="minorHAnsi"/>
        </w:rPr>
        <w:t xml:space="preserve"> r.</w:t>
      </w:r>
      <w:r w:rsidRPr="00587DF2">
        <w:rPr>
          <w:rFonts w:cstheme="minorHAnsi"/>
        </w:rPr>
        <w:t xml:space="preserve"> reforma będzie kontynuowana. </w:t>
      </w:r>
    </w:p>
    <w:p w14:paraId="5E61B062" w14:textId="77777777" w:rsidR="00DA59B5" w:rsidRPr="00C33944" w:rsidRDefault="00DA59B5" w:rsidP="004B6902">
      <w:pPr>
        <w:rPr>
          <w:rFonts w:cstheme="minorHAnsi"/>
          <w:b/>
        </w:rPr>
      </w:pPr>
    </w:p>
    <w:p w14:paraId="64B8922A" w14:textId="77777777" w:rsidR="00CB0253" w:rsidRPr="00C33944" w:rsidRDefault="00CB0253">
      <w:pPr>
        <w:pStyle w:val="Akapitzlist"/>
        <w:numPr>
          <w:ilvl w:val="0"/>
          <w:numId w:val="19"/>
        </w:numPr>
        <w:spacing w:line="240" w:lineRule="auto"/>
        <w:rPr>
          <w:rFonts w:cstheme="minorHAnsi"/>
          <w:b/>
          <w:color w:val="1F497D" w:themeColor="text2"/>
        </w:rPr>
      </w:pPr>
      <w:r w:rsidRPr="00C33944">
        <w:rPr>
          <w:rFonts w:cstheme="minorHAnsi"/>
          <w:b/>
          <w:color w:val="1F497D" w:themeColor="text2"/>
        </w:rPr>
        <w:t xml:space="preserve">Reformy i inwestycje z KPO w obszarze wyzwania (2022 r. - pierwszy kwartał 2023 r.)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DA59B5" w:rsidRPr="00C33944" w14:paraId="1367D385" w14:textId="77777777" w:rsidTr="00707792">
        <w:trPr>
          <w:trHeight w:val="285"/>
        </w:trPr>
        <w:tc>
          <w:tcPr>
            <w:tcW w:w="9077" w:type="dxa"/>
          </w:tcPr>
          <w:p w14:paraId="17CC4B0C" w14:textId="77777777" w:rsidR="00DA59B5" w:rsidRPr="00C33944" w:rsidRDefault="00B74B22" w:rsidP="00C95B88">
            <w:pPr>
              <w:rPr>
                <w:rFonts w:cstheme="minorHAnsi"/>
                <w:b/>
              </w:rPr>
            </w:pPr>
            <w:r w:rsidRPr="00C33944">
              <w:rPr>
                <w:rFonts w:cstheme="minorHAnsi"/>
                <w:b/>
                <w:color w:val="1F497D" w:themeColor="text2"/>
              </w:rPr>
              <w:t xml:space="preserve">Główne reformy </w:t>
            </w:r>
            <w:r w:rsidR="004B6902">
              <w:rPr>
                <w:rFonts w:cstheme="minorHAnsi"/>
                <w:b/>
                <w:color w:val="1F497D" w:themeColor="text2"/>
              </w:rPr>
              <w:t xml:space="preserve">i inwestycje </w:t>
            </w:r>
            <w:r w:rsidRPr="00C33944">
              <w:rPr>
                <w:rFonts w:cstheme="minorHAnsi"/>
                <w:b/>
                <w:color w:val="1F497D" w:themeColor="text2"/>
              </w:rPr>
              <w:t>– część grantowa</w:t>
            </w:r>
          </w:p>
        </w:tc>
      </w:tr>
    </w:tbl>
    <w:p w14:paraId="112A45B9" w14:textId="77777777" w:rsidR="00DA59B5" w:rsidRPr="00055ACB" w:rsidRDefault="00DA59B5" w:rsidP="00C95B88">
      <w:pPr>
        <w:spacing w:before="240" w:after="120"/>
        <w:rPr>
          <w:rFonts w:eastAsia="Times New Roman" w:cstheme="minorHAnsi"/>
          <w:b/>
          <w:bCs/>
          <w:color w:val="000000" w:themeColor="text1"/>
          <w:u w:val="single"/>
        </w:rPr>
      </w:pPr>
      <w:r w:rsidRPr="00ED41ED">
        <w:rPr>
          <w:rFonts w:eastAsia="Times New Roman" w:cstheme="minorHAnsi"/>
          <w:b/>
          <w:color w:val="000000" w:themeColor="text1"/>
          <w:u w:val="single"/>
          <w:lang w:eastAsia="pl-PL"/>
        </w:rPr>
        <w:t>F2.</w:t>
      </w:r>
      <w:r w:rsidR="00B74B22" w:rsidRPr="00ED41ED">
        <w:rPr>
          <w:rFonts w:eastAsia="Times New Roman" w:cstheme="minorHAnsi"/>
          <w:b/>
          <w:color w:val="000000" w:themeColor="text1"/>
          <w:u w:val="single"/>
          <w:lang w:eastAsia="pl-PL"/>
        </w:rPr>
        <w:t>1</w:t>
      </w:r>
      <w:r w:rsidR="003C581F" w:rsidRPr="00ED41ED">
        <w:rPr>
          <w:rFonts w:eastAsia="Times New Roman" w:cstheme="minorHAnsi"/>
          <w:b/>
          <w:color w:val="000000" w:themeColor="text1"/>
          <w:u w:val="single"/>
          <w:lang w:eastAsia="pl-PL"/>
        </w:rPr>
        <w:t>.</w:t>
      </w:r>
      <w:r w:rsidRPr="00ED41ED">
        <w:rPr>
          <w:rFonts w:eastAsia="Times New Roman" w:cstheme="minorHAnsi"/>
          <w:b/>
          <w:color w:val="000000" w:themeColor="text1"/>
          <w:u w:val="single"/>
          <w:lang w:eastAsia="pl-PL"/>
        </w:rPr>
        <w:t xml:space="preserve"> </w:t>
      </w:r>
      <w:r w:rsidRPr="00ED41ED">
        <w:rPr>
          <w:rFonts w:eastAsia="Times New Roman" w:cstheme="minorHAnsi"/>
          <w:b/>
          <w:bCs/>
          <w:color w:val="000000" w:themeColor="text1"/>
          <w:u w:val="single"/>
        </w:rPr>
        <w:t xml:space="preserve">Usprawnienie procesu stanowienia prawa </w:t>
      </w:r>
      <w:r w:rsidR="001F35AE" w:rsidRPr="00ED41ED">
        <w:rPr>
          <w:rFonts w:eastAsia="Times New Roman" w:cstheme="minorHAnsi"/>
          <w:b/>
          <w:bCs/>
          <w:color w:val="000000" w:themeColor="text1"/>
          <w:u w:val="single"/>
        </w:rPr>
        <w:t>(KPRM)</w:t>
      </w:r>
    </w:p>
    <w:p w14:paraId="1DC18AB9" w14:textId="2135F225" w:rsidR="00DA59B5" w:rsidRPr="004B6902" w:rsidRDefault="00DA59B5" w:rsidP="00C95B88">
      <w:pPr>
        <w:spacing w:after="120"/>
        <w:rPr>
          <w:rFonts w:cstheme="minorHAnsi"/>
          <w:color w:val="000000" w:themeColor="text1"/>
        </w:rPr>
      </w:pPr>
      <w:r w:rsidRPr="00C33944">
        <w:rPr>
          <w:rFonts w:cstheme="minorHAnsi"/>
          <w:b/>
          <w:color w:val="000000" w:themeColor="text1"/>
        </w:rPr>
        <w:t>Ogólny harmonogram:</w:t>
      </w:r>
      <w:r w:rsidRPr="00C33944">
        <w:rPr>
          <w:rFonts w:cstheme="minorHAnsi"/>
          <w:color w:val="000000" w:themeColor="text1"/>
        </w:rPr>
        <w:t xml:space="preserve"> </w:t>
      </w:r>
      <w:r w:rsidR="00EE6D9D" w:rsidRPr="00C33944">
        <w:rPr>
          <w:rFonts w:cstheme="minorHAnsi"/>
          <w:b/>
          <w:color w:val="000000" w:themeColor="text1"/>
        </w:rPr>
        <w:t>do 3</w:t>
      </w:r>
      <w:r w:rsidR="00EE6D9D">
        <w:rPr>
          <w:rFonts w:cstheme="minorHAnsi"/>
          <w:b/>
          <w:color w:val="000000" w:themeColor="text1"/>
        </w:rPr>
        <w:t>1</w:t>
      </w:r>
      <w:r w:rsidR="00EE6D9D" w:rsidRPr="00C33944">
        <w:rPr>
          <w:rFonts w:cstheme="minorHAnsi"/>
          <w:b/>
          <w:color w:val="000000" w:themeColor="text1"/>
        </w:rPr>
        <w:t xml:space="preserve"> </w:t>
      </w:r>
      <w:r w:rsidR="00EE6D9D">
        <w:rPr>
          <w:rFonts w:cstheme="minorHAnsi"/>
          <w:b/>
          <w:color w:val="000000" w:themeColor="text1"/>
        </w:rPr>
        <w:t>marca</w:t>
      </w:r>
      <w:r w:rsidR="00EE6D9D" w:rsidRPr="00C33944">
        <w:rPr>
          <w:rFonts w:cstheme="minorHAnsi"/>
          <w:b/>
          <w:color w:val="000000" w:themeColor="text1"/>
        </w:rPr>
        <w:t xml:space="preserve"> 202</w:t>
      </w:r>
      <w:r w:rsidR="00EE6D9D">
        <w:rPr>
          <w:rFonts w:cstheme="minorHAnsi"/>
          <w:b/>
          <w:color w:val="000000" w:themeColor="text1"/>
        </w:rPr>
        <w:t>3</w:t>
      </w:r>
      <w:r w:rsidR="00EE6D9D" w:rsidRPr="00C33944">
        <w:rPr>
          <w:rFonts w:cstheme="minorHAnsi"/>
          <w:b/>
          <w:color w:val="000000" w:themeColor="text1"/>
        </w:rPr>
        <w:t xml:space="preserve"> r.</w:t>
      </w:r>
    </w:p>
    <w:p w14:paraId="24F39DBF" w14:textId="77777777" w:rsidR="008461F9" w:rsidRPr="00D06D88" w:rsidRDefault="00175863" w:rsidP="00C95B88">
      <w:pPr>
        <w:spacing w:before="60" w:after="60"/>
        <w:rPr>
          <w:rFonts w:eastAsia="Times New Roman" w:cstheme="minorHAnsi"/>
          <w:szCs w:val="24"/>
          <w:lang w:eastAsia="pl-PL"/>
        </w:rPr>
      </w:pPr>
      <w:r w:rsidRPr="00C33944">
        <w:rPr>
          <w:rFonts w:eastAsia="Times New Roman" w:cstheme="minorHAnsi"/>
          <w:color w:val="000000" w:themeColor="text1"/>
          <w:szCs w:val="24"/>
          <w:lang w:eastAsia="pl-PL"/>
        </w:rPr>
        <w:t xml:space="preserve">Celem reformy jest podniesienie jakości stanowionego prawa oraz poprawa dostępności do prawa </w:t>
      </w:r>
      <w:r w:rsidRPr="00D06D88">
        <w:rPr>
          <w:rFonts w:eastAsia="Times New Roman" w:cstheme="minorHAnsi"/>
          <w:szCs w:val="24"/>
          <w:lang w:eastAsia="pl-PL"/>
        </w:rPr>
        <w:t>dla wszystkich zainteresowanych podmiotów poprzez uchwalenie nowelizacji Regulaminów Sejmu, Senatu i Rady Ministrów, która wprowadzi obowiązkową ocenę skutków regulacji i konsultacje publiczne projektów ustaw zgłaszanych przez posłów i senatorów. Reforma ograniczy również stosowanie procedury przyspieszonej do przypadków dokładnie określonych i wyjątkowych.</w:t>
      </w:r>
    </w:p>
    <w:p w14:paraId="30F76741" w14:textId="77777777" w:rsidR="00DA59B5" w:rsidRPr="00C33944" w:rsidRDefault="00175863" w:rsidP="00C95B88">
      <w:pPr>
        <w:spacing w:before="60" w:after="60"/>
        <w:rPr>
          <w:rFonts w:eastAsia="Times New Roman" w:cstheme="minorHAnsi"/>
          <w:szCs w:val="24"/>
          <w:lang w:eastAsia="pl-PL"/>
        </w:rPr>
      </w:pPr>
      <w:r w:rsidRPr="00D06D88">
        <w:rPr>
          <w:rFonts w:eastAsia="Times New Roman" w:cstheme="minorHAnsi"/>
          <w:szCs w:val="24"/>
          <w:lang w:eastAsia="pl-PL"/>
        </w:rPr>
        <w:t xml:space="preserve">Dostęp do projektów wraz z uzasadnieniami oraz oceną skutków regulacji, a także udział w </w:t>
      </w:r>
      <w:r w:rsidRPr="00C33944">
        <w:rPr>
          <w:rFonts w:eastAsia="Times New Roman" w:cstheme="minorHAnsi"/>
          <w:szCs w:val="24"/>
          <w:lang w:eastAsia="pl-PL"/>
        </w:rPr>
        <w:t>konsultacjach będzie ułatwiony dzięki uruchomieniu wspólnego portalu, na którym będą udostępniane wszystkie te dokumenty. W ramach reformy zostaną wprowadzone regulacje dotyczące umożliwienia korzystania z portalu przez wszystkie podmioty uczestniczące w procesie legislacyjnym.. W ramach reformy będzie wprowadzony obowiązek ogłaszania ujednoliconego tekstu aktu prawnego niezwłocznie po jego nowelizacji</w:t>
      </w:r>
      <w:r w:rsidR="00606233" w:rsidRPr="00606233">
        <w:rPr>
          <w:rFonts w:eastAsia="Times New Roman" w:cstheme="minorHAnsi"/>
          <w:szCs w:val="24"/>
          <w:lang w:eastAsia="pl-PL"/>
        </w:rPr>
        <w:t xml:space="preserve"> </w:t>
      </w:r>
      <w:r w:rsidR="00606233">
        <w:rPr>
          <w:rFonts w:eastAsia="Times New Roman" w:cstheme="minorHAnsi"/>
          <w:szCs w:val="24"/>
          <w:lang w:eastAsia="pl-PL"/>
        </w:rPr>
        <w:t xml:space="preserve">(w miejsce </w:t>
      </w:r>
      <w:r w:rsidR="00606233" w:rsidRPr="00C33944">
        <w:rPr>
          <w:rFonts w:eastAsia="Times New Roman" w:cstheme="minorHAnsi"/>
          <w:szCs w:val="24"/>
          <w:lang w:eastAsia="pl-PL"/>
        </w:rPr>
        <w:t>publikowania jedynie treści samych przyjętych aktów i – raz w roku – ich tekstów jednolitych</w:t>
      </w:r>
      <w:r w:rsidR="007E034E">
        <w:rPr>
          <w:rFonts w:eastAsia="Times New Roman" w:cstheme="minorHAnsi"/>
          <w:szCs w:val="24"/>
          <w:lang w:eastAsia="pl-PL"/>
        </w:rPr>
        <w:t>)</w:t>
      </w:r>
      <w:r w:rsidRPr="00C33944">
        <w:rPr>
          <w:rFonts w:eastAsia="Times New Roman" w:cstheme="minorHAnsi"/>
          <w:szCs w:val="24"/>
          <w:lang w:eastAsia="pl-PL"/>
        </w:rPr>
        <w:t>. W ramach reformy przewidziano także działania popularyzatorskie i edukacyjne.</w:t>
      </w:r>
      <w:r w:rsidR="00DA59B5" w:rsidRPr="00C33944">
        <w:rPr>
          <w:rFonts w:eastAsia="Times New Roman" w:cstheme="minorHAnsi"/>
          <w:szCs w:val="24"/>
          <w:lang w:eastAsia="pl-PL"/>
        </w:rPr>
        <w:t xml:space="preserve"> </w:t>
      </w:r>
    </w:p>
    <w:p w14:paraId="1E40EB4D" w14:textId="77777777" w:rsidR="00DA59B5" w:rsidRPr="00C33944" w:rsidRDefault="00DA59B5" w:rsidP="00C95B88">
      <w:pPr>
        <w:spacing w:after="120"/>
        <w:rPr>
          <w:rFonts w:cstheme="minorHAnsi"/>
          <w:b/>
        </w:rPr>
      </w:pPr>
      <w:r w:rsidRPr="00C33944">
        <w:rPr>
          <w:rFonts w:cstheme="minorHAnsi"/>
          <w:b/>
        </w:rPr>
        <w:t xml:space="preserve">Najważniejsze działania w perspektywie roku (strategia wdrażania): </w:t>
      </w:r>
    </w:p>
    <w:p w14:paraId="3B8FB5C6" w14:textId="5CAC0501" w:rsidR="00DA59B5" w:rsidRPr="00C33944" w:rsidRDefault="00DA59B5" w:rsidP="00C95B88">
      <w:pPr>
        <w:autoSpaceDE w:val="0"/>
        <w:autoSpaceDN w:val="0"/>
        <w:adjustRightInd w:val="0"/>
        <w:spacing w:before="120" w:after="120"/>
        <w:rPr>
          <w:rFonts w:eastAsia="Times New Roman" w:cstheme="minorHAnsi"/>
          <w:szCs w:val="24"/>
          <w:lang w:eastAsia="pl-PL"/>
        </w:rPr>
      </w:pPr>
      <w:r w:rsidRPr="00C33944">
        <w:rPr>
          <w:rFonts w:eastAsia="Times New Roman" w:cstheme="minorHAnsi"/>
          <w:b/>
          <w:szCs w:val="24"/>
          <w:lang w:eastAsia="pl-PL"/>
        </w:rPr>
        <w:t>III kwartał 202</w:t>
      </w:r>
      <w:r w:rsidR="00EE6D9D">
        <w:rPr>
          <w:rFonts w:eastAsia="Times New Roman" w:cstheme="minorHAnsi"/>
          <w:b/>
          <w:szCs w:val="24"/>
          <w:lang w:eastAsia="pl-PL"/>
        </w:rPr>
        <w:t>3</w:t>
      </w:r>
      <w:r w:rsidRPr="00C33944">
        <w:rPr>
          <w:rFonts w:eastAsia="Times New Roman" w:cstheme="minorHAnsi"/>
          <w:b/>
          <w:szCs w:val="24"/>
          <w:lang w:eastAsia="pl-PL"/>
        </w:rPr>
        <w:t xml:space="preserve"> r.</w:t>
      </w:r>
      <w:r w:rsidRPr="00C33944">
        <w:rPr>
          <w:rFonts w:eastAsia="Times New Roman" w:cstheme="minorHAnsi"/>
          <w:szCs w:val="24"/>
          <w:lang w:eastAsia="pl-PL"/>
        </w:rPr>
        <w:t xml:space="preserve">: przyjęcie zmiany Regulaminu Sejmu, Senatu i Rady Ministrów w celu zwiększenia wykorzystania konsultacji </w:t>
      </w:r>
      <w:r w:rsidR="00AF5E64" w:rsidRPr="00C33944">
        <w:rPr>
          <w:rFonts w:eastAsia="Times New Roman" w:cstheme="minorHAnsi"/>
          <w:szCs w:val="24"/>
          <w:lang w:eastAsia="pl-PL"/>
        </w:rPr>
        <w:t>publi</w:t>
      </w:r>
      <w:r w:rsidRPr="00C33944">
        <w:rPr>
          <w:rFonts w:eastAsia="Times New Roman" w:cstheme="minorHAnsi"/>
          <w:szCs w:val="24"/>
          <w:lang w:eastAsia="pl-PL"/>
        </w:rPr>
        <w:t>cznych i ocen skutków regulacji w procesie stanowienia prawa</w:t>
      </w:r>
      <w:r w:rsidR="00B74B22" w:rsidRPr="00C33944">
        <w:rPr>
          <w:rFonts w:eastAsia="Times New Roman" w:cstheme="minorHAnsi"/>
          <w:szCs w:val="24"/>
          <w:lang w:eastAsia="pl-PL"/>
        </w:rPr>
        <w:t>.</w:t>
      </w:r>
    </w:p>
    <w:p w14:paraId="133D4DBD" w14:textId="77777777" w:rsidR="00DA59B5" w:rsidRPr="00ED41ED" w:rsidRDefault="00DA59B5" w:rsidP="00C95B88">
      <w:pPr>
        <w:spacing w:before="240" w:after="120"/>
        <w:rPr>
          <w:rFonts w:cstheme="minorHAnsi"/>
          <w:b/>
          <w:color w:val="000000" w:themeColor="text1"/>
          <w:u w:val="single"/>
        </w:rPr>
      </w:pPr>
      <w:r w:rsidRPr="00ED41ED">
        <w:rPr>
          <w:rFonts w:cstheme="minorHAnsi"/>
          <w:b/>
          <w:u w:val="single"/>
        </w:rPr>
        <w:t>A1.2. Dalsze ograniczenia obciążeń regulacyjnych i administracyjnych (kontynuacja kompleksowej reformy prawa gospodarczego</w:t>
      </w:r>
      <w:r w:rsidRPr="00ED41ED">
        <w:rPr>
          <w:rFonts w:cstheme="minorHAnsi"/>
          <w:b/>
          <w:color w:val="000000" w:themeColor="text1"/>
          <w:u w:val="single"/>
        </w:rPr>
        <w:t>)</w:t>
      </w:r>
      <w:r w:rsidR="000B7BC9" w:rsidRPr="00ED41ED">
        <w:rPr>
          <w:rFonts w:cstheme="minorHAnsi"/>
          <w:b/>
          <w:color w:val="000000" w:themeColor="text1"/>
          <w:u w:val="single"/>
        </w:rPr>
        <w:t xml:space="preserve"> (MRiT)</w:t>
      </w:r>
    </w:p>
    <w:p w14:paraId="31DC1936" w14:textId="77777777" w:rsidR="00DA59B5" w:rsidRPr="00C33944" w:rsidRDefault="00DA59B5" w:rsidP="00C95B88">
      <w:pPr>
        <w:spacing w:after="120"/>
        <w:rPr>
          <w:rFonts w:cstheme="minorHAnsi"/>
          <w:b/>
        </w:rPr>
      </w:pPr>
      <w:r w:rsidRPr="00C33944">
        <w:rPr>
          <w:rFonts w:cstheme="minorHAnsi"/>
          <w:b/>
        </w:rPr>
        <w:t>Ogólny harmonogram:</w:t>
      </w:r>
      <w:r w:rsidRPr="00C33944">
        <w:rPr>
          <w:rFonts w:cstheme="minorHAnsi"/>
        </w:rPr>
        <w:t xml:space="preserve"> </w:t>
      </w:r>
      <w:r w:rsidRPr="00C33944">
        <w:rPr>
          <w:rFonts w:cstheme="minorHAnsi"/>
          <w:b/>
        </w:rPr>
        <w:t xml:space="preserve">II </w:t>
      </w:r>
      <w:r w:rsidR="00BB42BD" w:rsidRPr="00C33944">
        <w:rPr>
          <w:rFonts w:cstheme="minorHAnsi"/>
          <w:b/>
        </w:rPr>
        <w:t>kwartał</w:t>
      </w:r>
      <w:r w:rsidRPr="00C33944">
        <w:rPr>
          <w:rFonts w:cstheme="minorHAnsi"/>
          <w:b/>
        </w:rPr>
        <w:t xml:space="preserve"> 2021 r. – IV </w:t>
      </w:r>
      <w:r w:rsidR="00BB42BD" w:rsidRPr="00C33944">
        <w:rPr>
          <w:rFonts w:cstheme="minorHAnsi"/>
          <w:b/>
        </w:rPr>
        <w:t>kwartał</w:t>
      </w:r>
      <w:r w:rsidRPr="00C33944">
        <w:rPr>
          <w:rFonts w:cstheme="minorHAnsi"/>
          <w:b/>
        </w:rPr>
        <w:t xml:space="preserve"> 2023 r.</w:t>
      </w:r>
    </w:p>
    <w:p w14:paraId="63C00661" w14:textId="77777777" w:rsidR="00DA59B5" w:rsidRPr="00C33944" w:rsidRDefault="00175863" w:rsidP="00C95B88">
      <w:pPr>
        <w:autoSpaceDE w:val="0"/>
        <w:autoSpaceDN w:val="0"/>
        <w:adjustRightInd w:val="0"/>
        <w:spacing w:before="120" w:after="120"/>
        <w:rPr>
          <w:rFonts w:eastAsia="Times New Roman" w:cstheme="minorHAnsi"/>
          <w:lang w:eastAsia="pl-PL"/>
        </w:rPr>
      </w:pPr>
      <w:r w:rsidRPr="00C33944">
        <w:rPr>
          <w:rFonts w:eastAsia="Times New Roman" w:cstheme="minorHAnsi"/>
          <w:lang w:eastAsia="pl-PL"/>
        </w:rPr>
        <w:t>Celem reformy jest likwidacja barier administracyjnych i prawnych</w:t>
      </w:r>
      <w:r w:rsidRPr="00C33944">
        <w:rPr>
          <w:rFonts w:cstheme="minorHAnsi"/>
          <w:bCs/>
        </w:rPr>
        <w:t xml:space="preserve"> mających wpływ na funkcjonowanie obywateli i przedsiębiorców</w:t>
      </w:r>
      <w:r w:rsidRPr="00C33944">
        <w:rPr>
          <w:rFonts w:eastAsia="Times New Roman" w:cstheme="minorHAnsi"/>
          <w:lang w:eastAsia="pl-PL"/>
        </w:rPr>
        <w:t xml:space="preserve">, co </w:t>
      </w:r>
      <w:r w:rsidRPr="00C33944">
        <w:rPr>
          <w:rFonts w:cstheme="minorHAnsi"/>
          <w:bCs/>
        </w:rPr>
        <w:t>ułatwi firmom inwestowanie, dywersyfikację działalności i będzie wspierać rozwój gospodarczy po pandemii.</w:t>
      </w:r>
      <w:r>
        <w:rPr>
          <w:rFonts w:cstheme="minorHAnsi"/>
          <w:bCs/>
        </w:rPr>
        <w:t xml:space="preserve"> W 2022 roku sfinalizowano prace nad </w:t>
      </w:r>
      <w:r w:rsidRPr="00AC4029">
        <w:rPr>
          <w:rFonts w:cstheme="minorHAnsi"/>
          <w:bCs/>
        </w:rPr>
        <w:t>ustaw</w:t>
      </w:r>
      <w:r>
        <w:rPr>
          <w:rFonts w:cstheme="minorHAnsi"/>
          <w:bCs/>
        </w:rPr>
        <w:t>ą</w:t>
      </w:r>
      <w:r w:rsidRPr="00AC4029">
        <w:rPr>
          <w:rFonts w:cstheme="minorHAnsi"/>
          <w:bCs/>
        </w:rPr>
        <w:t xml:space="preserve"> o zmianie niektórych ustaw w celu uproszczenia procedur administracyjnych dla obywateli i przedsiębiorców. Ustawa weszła w życie 10 listopada 2022 r.</w:t>
      </w:r>
      <w:r w:rsidRPr="00714677">
        <w:rPr>
          <w:rFonts w:cstheme="minorHAnsi"/>
          <w:bCs/>
        </w:rPr>
        <w:t xml:space="preserve"> </w:t>
      </w:r>
      <w:r>
        <w:rPr>
          <w:rFonts w:cstheme="minorHAnsi"/>
          <w:bCs/>
        </w:rPr>
        <w:t xml:space="preserve">Kolejne zmiany wprowadzone zostaną ustawą o Polskiej Strefie Inwestycji. Nowa regulacja </w:t>
      </w:r>
      <w:r w:rsidRPr="00714677">
        <w:rPr>
          <w:rFonts w:cstheme="minorHAnsi"/>
          <w:bCs/>
        </w:rPr>
        <w:t>przyczyni się do zwiększenia obszaru specjalnych stref ekonomicznych w Polsce o 30%;</w:t>
      </w:r>
      <w:r>
        <w:rPr>
          <w:rFonts w:cstheme="minorHAnsi"/>
          <w:bCs/>
        </w:rPr>
        <w:t xml:space="preserve"> oraz </w:t>
      </w:r>
      <w:r w:rsidRPr="00714677">
        <w:rPr>
          <w:rFonts w:cstheme="minorHAnsi"/>
          <w:bCs/>
        </w:rPr>
        <w:t>określi nowy model udzielania wsparcia finansowego przedsiębiorstwom podejmującym działalność w specjalnych strefach ekonomicznych, w postaci ulg podatkowych i dotacji na zakup gruntów pod inwestycje.</w:t>
      </w:r>
      <w:r w:rsidR="00DA59B5" w:rsidRPr="00C33944">
        <w:rPr>
          <w:rFonts w:cstheme="minorHAnsi"/>
          <w:bCs/>
        </w:rPr>
        <w:t xml:space="preserve"> </w:t>
      </w:r>
    </w:p>
    <w:p w14:paraId="58C1A84E" w14:textId="77777777" w:rsidR="00DA59B5" w:rsidRPr="00C33944" w:rsidRDefault="00DA59B5" w:rsidP="00C95B88">
      <w:pPr>
        <w:spacing w:after="120"/>
        <w:rPr>
          <w:rFonts w:cstheme="minorHAnsi"/>
          <w:b/>
        </w:rPr>
      </w:pPr>
      <w:r w:rsidRPr="00C33944">
        <w:rPr>
          <w:rFonts w:cstheme="minorHAnsi"/>
          <w:b/>
        </w:rPr>
        <w:t xml:space="preserve">Najważniejsze działania w perspektywie roku (strategia wdrażania): </w:t>
      </w:r>
    </w:p>
    <w:p w14:paraId="186295D9" w14:textId="77777777" w:rsidR="00DA59B5" w:rsidRPr="00D06D88" w:rsidRDefault="00DA59B5" w:rsidP="00C95B88">
      <w:pPr>
        <w:spacing w:after="120"/>
        <w:rPr>
          <w:rFonts w:cstheme="minorHAnsi"/>
        </w:rPr>
      </w:pPr>
      <w:r w:rsidRPr="00D06D88">
        <w:rPr>
          <w:rFonts w:cstheme="minorHAnsi"/>
          <w:b/>
        </w:rPr>
        <w:t>IV kwa</w:t>
      </w:r>
      <w:r w:rsidR="00AF5E64" w:rsidRPr="00D06D88">
        <w:rPr>
          <w:rFonts w:cstheme="minorHAnsi"/>
          <w:b/>
        </w:rPr>
        <w:t>rtał 2023</w:t>
      </w:r>
      <w:r w:rsidRPr="00D06D88">
        <w:rPr>
          <w:rFonts w:cstheme="minorHAnsi"/>
          <w:b/>
        </w:rPr>
        <w:t xml:space="preserve"> r.</w:t>
      </w:r>
      <w:r w:rsidRPr="00D06D88">
        <w:rPr>
          <w:rFonts w:cstheme="minorHAnsi"/>
        </w:rPr>
        <w:t xml:space="preserve">: </w:t>
      </w:r>
      <w:r w:rsidR="00A61945" w:rsidRPr="00655ED7">
        <w:rPr>
          <w:rFonts w:cstheme="minorHAnsi"/>
        </w:rPr>
        <w:t>W</w:t>
      </w:r>
      <w:r w:rsidRPr="00655ED7">
        <w:rPr>
          <w:rFonts w:cstheme="minorHAnsi"/>
        </w:rPr>
        <w:t xml:space="preserve">ejście w życie ustawy o </w:t>
      </w:r>
      <w:r w:rsidR="00175863" w:rsidRPr="00AC4029">
        <w:rPr>
          <w:rFonts w:cstheme="minorHAnsi"/>
        </w:rPr>
        <w:t>Polskiej Strefie Inwestycji</w:t>
      </w:r>
      <w:r w:rsidR="00A61945" w:rsidRPr="00655ED7">
        <w:rPr>
          <w:rFonts w:cstheme="minorHAnsi"/>
        </w:rPr>
        <w:t>.</w:t>
      </w:r>
      <w:r w:rsidR="00AF5E64" w:rsidRPr="00D06D88">
        <w:rPr>
          <w:rFonts w:cstheme="minorHAnsi"/>
        </w:rPr>
        <w:t xml:space="preserve"> </w:t>
      </w:r>
    </w:p>
    <w:p w14:paraId="191B73AF" w14:textId="77777777" w:rsidR="00175863" w:rsidRPr="00ED41ED" w:rsidRDefault="00175863" w:rsidP="00175863">
      <w:pPr>
        <w:spacing w:before="240" w:after="120"/>
        <w:rPr>
          <w:rFonts w:eastAsia="Times New Roman" w:cstheme="minorHAnsi"/>
          <w:b/>
          <w:bCs/>
          <w:color w:val="000000" w:themeColor="text1"/>
          <w:szCs w:val="24"/>
          <w:u w:val="single"/>
          <w:lang w:eastAsia="pl-PL"/>
        </w:rPr>
      </w:pPr>
      <w:r w:rsidRPr="00ED41ED">
        <w:rPr>
          <w:rFonts w:eastAsia="Times New Roman" w:cstheme="minorHAnsi"/>
          <w:b/>
          <w:bCs/>
          <w:color w:val="000000" w:themeColor="text1"/>
          <w:szCs w:val="24"/>
          <w:u w:val="single"/>
          <w:lang w:eastAsia="pl-PL"/>
        </w:rPr>
        <w:t>A1.2.2. Wsparcie przygotowania terenów inwestycyjnych pod potrzeby inwestycji o kluczowym znaczeniu dla gospodarki (MRIT)</w:t>
      </w:r>
    </w:p>
    <w:p w14:paraId="4D31CFD9" w14:textId="77777777" w:rsidR="00175863" w:rsidRPr="00C33944" w:rsidRDefault="00175863" w:rsidP="00175863">
      <w:pPr>
        <w:spacing w:after="6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lastRenderedPageBreak/>
        <w:t>Ogólny harmonogram:  II kwartał 2021 r. – IV kwartał 2025 r.</w:t>
      </w:r>
    </w:p>
    <w:p w14:paraId="0AFF986B" w14:textId="102F5B52" w:rsidR="00175863" w:rsidRPr="00D06D88" w:rsidRDefault="00175863" w:rsidP="00175863">
      <w:pPr>
        <w:spacing w:after="60"/>
        <w:rPr>
          <w:rFonts w:eastAsia="Times New Roman" w:cstheme="minorHAnsi"/>
          <w:b/>
          <w:bCs/>
          <w:szCs w:val="24"/>
          <w:lang w:eastAsia="pl-PL"/>
        </w:rPr>
      </w:pPr>
      <w:r w:rsidRPr="00D06D88">
        <w:rPr>
          <w:rFonts w:eastAsia="Times New Roman" w:cstheme="minorHAnsi"/>
          <w:b/>
          <w:bCs/>
          <w:szCs w:val="24"/>
          <w:lang w:eastAsia="pl-PL"/>
        </w:rPr>
        <w:t xml:space="preserve">Koszt całkowity </w:t>
      </w:r>
      <w:r w:rsidRPr="00D06D88">
        <w:rPr>
          <w:rFonts w:cstheme="minorHAnsi"/>
          <w:b/>
          <w:bCs/>
        </w:rPr>
        <w:t>(RRF/KPO – część grantowa)</w:t>
      </w:r>
      <w:r w:rsidRPr="00D06D88">
        <w:rPr>
          <w:rFonts w:eastAsia="Times New Roman" w:cstheme="minorHAnsi"/>
          <w:b/>
          <w:bCs/>
          <w:szCs w:val="24"/>
          <w:lang w:eastAsia="pl-PL"/>
        </w:rPr>
        <w:t xml:space="preserve">: 300 mln </w:t>
      </w:r>
      <w:r w:rsidR="000552BB">
        <w:rPr>
          <w:rFonts w:eastAsia="Times New Roman" w:cstheme="minorHAnsi"/>
          <w:b/>
          <w:bCs/>
          <w:szCs w:val="24"/>
          <w:lang w:eastAsia="pl-PL"/>
        </w:rPr>
        <w:t>euro</w:t>
      </w:r>
    </w:p>
    <w:p w14:paraId="0A86F985" w14:textId="77777777" w:rsidR="00175863" w:rsidRPr="00C33944" w:rsidRDefault="008E5109" w:rsidP="00175863">
      <w:pPr>
        <w:spacing w:before="60" w:after="120"/>
        <w:rPr>
          <w:rFonts w:eastAsia="Calibri Light" w:cstheme="minorHAnsi"/>
          <w:bCs/>
          <w:color w:val="000000" w:themeColor="text1"/>
          <w:szCs w:val="24"/>
          <w:lang w:eastAsia="pl-PL"/>
        </w:rPr>
      </w:pPr>
      <w:r w:rsidRPr="00C33944">
        <w:rPr>
          <w:rFonts w:eastAsia="Times New Roman" w:cstheme="minorHAnsi"/>
          <w:bCs/>
          <w:color w:val="000000" w:themeColor="text1"/>
          <w:szCs w:val="24"/>
          <w:lang w:eastAsia="pl-PL"/>
        </w:rPr>
        <w:t xml:space="preserve">Celem inwestycji jest kompleksowe przygotowanie terenów inwestycyjnych (w tym scalenie gruntów, uregulowanie kwestii technicznych i prawnych), doprowadzenie niezbędnej infrastruktury (woda, gaz, energia) oraz budowa powierzchni produkcyjnych i magazynowych na cele przemysłowe, usługowe – wszystkie prace infrastrukturalne niezbędne do przygotowania terenu pod inwestycje. </w:t>
      </w:r>
      <w:r w:rsidRPr="00C33944">
        <w:rPr>
          <w:rFonts w:eastAsia="Calibri Light" w:cstheme="minorHAnsi"/>
          <w:bCs/>
          <w:color w:val="000000" w:themeColor="text1"/>
          <w:szCs w:val="24"/>
          <w:lang w:eastAsia="pl-PL"/>
        </w:rPr>
        <w:t>Poprawi to atrakcyjność gospodarczą regionów i realnie przełoży się na pozyskanie nowych inwestycji oraz wpłynie na rozwój gospodarczy tych regionów. Uruchomienie inwestycji stanowić będzie element przeprowadzonej reformy Polskiej Strefy Inwestycji</w:t>
      </w:r>
      <w:r w:rsidRPr="00C33944">
        <w:rPr>
          <w:rFonts w:eastAsia="Calibri Light" w:cstheme="minorHAnsi"/>
          <w:color w:val="000000" w:themeColor="text1"/>
          <w:szCs w:val="24"/>
          <w:lang w:eastAsia="pl-PL"/>
        </w:rPr>
        <w:t>.</w:t>
      </w:r>
    </w:p>
    <w:p w14:paraId="771F2314" w14:textId="77777777" w:rsidR="00175863" w:rsidRPr="00C33944" w:rsidRDefault="00175863" w:rsidP="00175863">
      <w:pPr>
        <w:spacing w:after="12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t xml:space="preserve">Najważniejsze działania w perspektywie roku (strategia wdrażania): </w:t>
      </w:r>
    </w:p>
    <w:p w14:paraId="0091A636" w14:textId="77777777" w:rsidR="00175863" w:rsidRPr="00C33944" w:rsidRDefault="008E5109" w:rsidP="00175863">
      <w:pPr>
        <w:spacing w:after="120"/>
        <w:rPr>
          <w:rFonts w:eastAsia="Times New Roman" w:cstheme="minorHAnsi"/>
          <w:b/>
          <w:bCs/>
          <w:color w:val="000000" w:themeColor="text1"/>
          <w:szCs w:val="24"/>
          <w:lang w:eastAsia="pl-PL"/>
        </w:rPr>
      </w:pPr>
      <w:r>
        <w:rPr>
          <w:rFonts w:eastAsia="Times New Roman" w:cstheme="minorHAnsi"/>
          <w:b/>
          <w:bCs/>
          <w:color w:val="000000" w:themeColor="text1"/>
          <w:szCs w:val="24"/>
          <w:lang w:eastAsia="pl-PL"/>
        </w:rPr>
        <w:t>I/</w:t>
      </w:r>
      <w:r w:rsidR="00175863" w:rsidRPr="00C33944">
        <w:rPr>
          <w:rFonts w:eastAsia="Times New Roman" w:cstheme="minorHAnsi"/>
          <w:b/>
          <w:bCs/>
          <w:color w:val="000000" w:themeColor="text1"/>
          <w:szCs w:val="24"/>
          <w:lang w:eastAsia="pl-PL"/>
        </w:rPr>
        <w:t>II kwartał 202</w:t>
      </w:r>
      <w:r>
        <w:rPr>
          <w:rFonts w:eastAsia="Times New Roman" w:cstheme="minorHAnsi"/>
          <w:b/>
          <w:bCs/>
          <w:color w:val="000000" w:themeColor="text1"/>
          <w:szCs w:val="24"/>
          <w:lang w:eastAsia="pl-PL"/>
        </w:rPr>
        <w:t>3</w:t>
      </w:r>
      <w:r w:rsidR="00175863" w:rsidRPr="00C33944">
        <w:rPr>
          <w:rFonts w:eastAsia="Times New Roman" w:cstheme="minorHAnsi"/>
          <w:b/>
          <w:bCs/>
          <w:color w:val="000000" w:themeColor="text1"/>
          <w:szCs w:val="24"/>
          <w:lang w:eastAsia="pl-PL"/>
        </w:rPr>
        <w:t xml:space="preserve"> r.: </w:t>
      </w:r>
      <w:r w:rsidR="00175863" w:rsidRPr="00C33944">
        <w:rPr>
          <w:rFonts w:eastAsia="Times New Roman" w:cstheme="minorHAnsi"/>
          <w:bCs/>
          <w:color w:val="000000" w:themeColor="text1"/>
          <w:szCs w:val="24"/>
          <w:lang w:eastAsia="pl-PL"/>
        </w:rPr>
        <w:t>Ogłoszenie naboru/konkursu.</w:t>
      </w:r>
    </w:p>
    <w:p w14:paraId="6EA2277A" w14:textId="7709FB79" w:rsidR="00175863" w:rsidRPr="00C33944" w:rsidRDefault="00175863" w:rsidP="00175863">
      <w:pPr>
        <w:spacing w:after="120"/>
        <w:rPr>
          <w:rFonts w:eastAsia="Times New Roman" w:cstheme="minorHAnsi"/>
          <w:bCs/>
          <w:color w:val="000000" w:themeColor="text1"/>
          <w:szCs w:val="24"/>
          <w:lang w:eastAsia="pl-PL"/>
        </w:rPr>
      </w:pPr>
      <w:r w:rsidRPr="00C33944">
        <w:rPr>
          <w:rFonts w:eastAsia="Times New Roman" w:cstheme="minorHAnsi"/>
          <w:b/>
          <w:bCs/>
          <w:color w:val="000000" w:themeColor="text1"/>
          <w:szCs w:val="24"/>
          <w:lang w:eastAsia="pl-PL"/>
        </w:rPr>
        <w:t>II kwartał 202</w:t>
      </w:r>
      <w:r w:rsidR="00EE6D9D">
        <w:rPr>
          <w:rFonts w:eastAsia="Times New Roman" w:cstheme="minorHAnsi"/>
          <w:b/>
          <w:bCs/>
          <w:color w:val="000000" w:themeColor="text1"/>
          <w:szCs w:val="24"/>
          <w:lang w:eastAsia="pl-PL"/>
        </w:rPr>
        <w:t>3</w:t>
      </w:r>
      <w:r w:rsidRPr="00C33944">
        <w:rPr>
          <w:rFonts w:eastAsia="Times New Roman" w:cstheme="minorHAnsi"/>
          <w:b/>
          <w:bCs/>
          <w:color w:val="000000" w:themeColor="text1"/>
          <w:szCs w:val="24"/>
          <w:lang w:eastAsia="pl-PL"/>
        </w:rPr>
        <w:t xml:space="preserve"> r.: </w:t>
      </w:r>
      <w:r w:rsidRPr="00C33944">
        <w:rPr>
          <w:rFonts w:eastAsia="Times New Roman" w:cstheme="minorHAnsi"/>
          <w:bCs/>
          <w:color w:val="000000" w:themeColor="text1"/>
          <w:szCs w:val="24"/>
          <w:lang w:eastAsia="pl-PL"/>
        </w:rPr>
        <w:t>Wybór projektów, którym zostanie udzielone wsparcie finansowe.</w:t>
      </w:r>
    </w:p>
    <w:p w14:paraId="5DD1668F" w14:textId="302FA770" w:rsidR="00175863" w:rsidRPr="00C33944" w:rsidRDefault="00175863" w:rsidP="00175863">
      <w:pPr>
        <w:spacing w:after="12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t>III kwartał 202</w:t>
      </w:r>
      <w:r w:rsidR="00EE6D9D">
        <w:rPr>
          <w:rFonts w:eastAsia="Times New Roman" w:cstheme="minorHAnsi"/>
          <w:b/>
          <w:bCs/>
          <w:color w:val="000000" w:themeColor="text1"/>
          <w:szCs w:val="24"/>
          <w:lang w:eastAsia="pl-PL"/>
        </w:rPr>
        <w:t>3</w:t>
      </w:r>
      <w:r w:rsidRPr="00C33944">
        <w:rPr>
          <w:rFonts w:eastAsia="Times New Roman" w:cstheme="minorHAnsi"/>
          <w:b/>
          <w:bCs/>
          <w:color w:val="000000" w:themeColor="text1"/>
          <w:szCs w:val="24"/>
          <w:lang w:eastAsia="pl-PL"/>
        </w:rPr>
        <w:t xml:space="preserve"> r.: </w:t>
      </w:r>
      <w:r w:rsidRPr="00C33944">
        <w:rPr>
          <w:rFonts w:eastAsia="Times New Roman" w:cstheme="minorHAnsi"/>
          <w:bCs/>
          <w:color w:val="000000" w:themeColor="text1"/>
          <w:szCs w:val="24"/>
          <w:lang w:eastAsia="pl-PL"/>
        </w:rPr>
        <w:t>Podpisanie umów z wybranymi wykonawcami.</w:t>
      </w:r>
    </w:p>
    <w:p w14:paraId="45586F44" w14:textId="2F3749C8" w:rsidR="00175863" w:rsidRPr="00C33944" w:rsidRDefault="00175863" w:rsidP="00175863">
      <w:pPr>
        <w:spacing w:after="200"/>
        <w:ind w:left="66"/>
        <w:rPr>
          <w:rFonts w:eastAsia="Times New Roman" w:cstheme="minorHAnsi"/>
          <w:szCs w:val="24"/>
          <w:lang w:eastAsia="pl-PL"/>
        </w:rPr>
      </w:pPr>
      <w:r w:rsidRPr="00C33944">
        <w:rPr>
          <w:rFonts w:eastAsia="Times New Roman" w:cstheme="minorHAnsi"/>
          <w:b/>
          <w:bCs/>
          <w:color w:val="000000" w:themeColor="text1"/>
          <w:szCs w:val="24"/>
          <w:lang w:eastAsia="pl-PL"/>
        </w:rPr>
        <w:t xml:space="preserve">od 2023 r.: </w:t>
      </w:r>
      <w:r w:rsidRPr="00C33944">
        <w:rPr>
          <w:rFonts w:eastAsia="Times New Roman" w:cstheme="minorHAnsi"/>
          <w:bCs/>
          <w:color w:val="000000" w:themeColor="text1"/>
          <w:szCs w:val="24"/>
          <w:lang w:eastAsia="pl-PL"/>
        </w:rPr>
        <w:t xml:space="preserve">Realizacja inwestycji, uzbrajanie terenów. </w:t>
      </w:r>
    </w:p>
    <w:p w14:paraId="6CB14C15" w14:textId="77777777" w:rsidR="00DA59B5" w:rsidRPr="00C33944" w:rsidRDefault="00DA59B5" w:rsidP="00C95B88">
      <w:pPr>
        <w:spacing w:before="240" w:after="120"/>
        <w:rPr>
          <w:rFonts w:eastAsia="Times New Roman" w:cstheme="minorHAnsi"/>
          <w:b/>
          <w:bCs/>
          <w:iCs/>
          <w:color w:val="000000" w:themeColor="text1"/>
          <w:szCs w:val="24"/>
          <w:lang w:eastAsia="pl-PL"/>
        </w:rPr>
      </w:pPr>
      <w:r w:rsidRPr="00BA46A2">
        <w:rPr>
          <w:rFonts w:eastAsia="Times New Roman" w:cstheme="minorHAnsi"/>
          <w:b/>
          <w:bCs/>
          <w:iCs/>
          <w:color w:val="000000" w:themeColor="text1"/>
          <w:szCs w:val="24"/>
          <w:u w:val="single"/>
          <w:lang w:eastAsia="pl-PL"/>
        </w:rPr>
        <w:t>A1.3. Reforma planowania i zagospodarowania przestrzennego</w:t>
      </w:r>
      <w:r w:rsidR="00071ECF" w:rsidRPr="00BA46A2">
        <w:rPr>
          <w:rFonts w:eastAsia="Times New Roman" w:cstheme="minorHAnsi"/>
          <w:b/>
          <w:bCs/>
          <w:iCs/>
          <w:color w:val="000000" w:themeColor="text1"/>
          <w:szCs w:val="24"/>
          <w:u w:val="single"/>
          <w:lang w:eastAsia="pl-PL"/>
        </w:rPr>
        <w:t xml:space="preserve"> (MRiT)</w:t>
      </w:r>
    </w:p>
    <w:p w14:paraId="68C0AD4C" w14:textId="77777777" w:rsidR="00DA59B5" w:rsidRPr="00C33944" w:rsidRDefault="00DA59B5" w:rsidP="00C95B88">
      <w:pPr>
        <w:spacing w:after="120"/>
        <w:rPr>
          <w:rFonts w:eastAsia="Calibri Light" w:cstheme="minorHAnsi"/>
          <w:bCs/>
          <w:szCs w:val="24"/>
          <w:lang w:eastAsia="pl-PL"/>
        </w:rPr>
      </w:pPr>
      <w:r w:rsidRPr="00C33944">
        <w:rPr>
          <w:rFonts w:cstheme="minorHAnsi"/>
          <w:b/>
        </w:rPr>
        <w:t>Ogólny harmonogram:</w:t>
      </w:r>
      <w:r w:rsidRPr="00C33944">
        <w:rPr>
          <w:rFonts w:cstheme="minorHAnsi"/>
        </w:rPr>
        <w:t xml:space="preserve"> </w:t>
      </w:r>
      <w:r w:rsidRPr="00C33944">
        <w:rPr>
          <w:rFonts w:eastAsia="Calibri Light" w:cstheme="minorHAnsi"/>
          <w:b/>
          <w:bCs/>
          <w:szCs w:val="24"/>
          <w:lang w:eastAsia="pl-PL"/>
        </w:rPr>
        <w:t xml:space="preserve">II </w:t>
      </w:r>
      <w:r w:rsidR="00BB42BD" w:rsidRPr="00C33944">
        <w:rPr>
          <w:rFonts w:eastAsia="Calibri Light" w:cstheme="minorHAnsi"/>
          <w:b/>
          <w:bCs/>
          <w:szCs w:val="24"/>
          <w:lang w:eastAsia="pl-PL"/>
        </w:rPr>
        <w:t>kwartał</w:t>
      </w:r>
      <w:r w:rsidRPr="00C33944">
        <w:rPr>
          <w:rFonts w:eastAsia="Calibri Light" w:cstheme="minorHAnsi"/>
          <w:b/>
          <w:bCs/>
          <w:szCs w:val="24"/>
          <w:lang w:eastAsia="pl-PL"/>
        </w:rPr>
        <w:t xml:space="preserve"> 2020 r. – I </w:t>
      </w:r>
      <w:r w:rsidR="00BB42BD" w:rsidRPr="00C33944">
        <w:rPr>
          <w:rFonts w:eastAsia="Calibri Light" w:cstheme="minorHAnsi"/>
          <w:b/>
          <w:bCs/>
          <w:szCs w:val="24"/>
          <w:lang w:eastAsia="pl-PL"/>
        </w:rPr>
        <w:t>kwartał</w:t>
      </w:r>
      <w:r w:rsidRPr="00C33944">
        <w:rPr>
          <w:rFonts w:eastAsia="Calibri Light" w:cstheme="minorHAnsi"/>
          <w:b/>
          <w:bCs/>
          <w:szCs w:val="24"/>
          <w:lang w:eastAsia="pl-PL"/>
        </w:rPr>
        <w:t xml:space="preserve"> 2023 r.</w:t>
      </w:r>
    </w:p>
    <w:p w14:paraId="42C53D90" w14:textId="77777777" w:rsidR="00DA59B5" w:rsidRPr="00C33944" w:rsidRDefault="00DA59B5" w:rsidP="00C95B88">
      <w:pPr>
        <w:spacing w:before="60" w:after="120"/>
        <w:rPr>
          <w:rFonts w:eastAsia="Times New Roman" w:cstheme="minorHAnsi"/>
          <w:szCs w:val="24"/>
          <w:lang w:eastAsia="pl-PL"/>
        </w:rPr>
      </w:pPr>
      <w:r w:rsidRPr="00C33944">
        <w:rPr>
          <w:rFonts w:cstheme="minorHAnsi"/>
        </w:rPr>
        <w:t xml:space="preserve">Celem reformy jest </w:t>
      </w:r>
      <w:r w:rsidR="003C581F" w:rsidRPr="00C33944">
        <w:rPr>
          <w:rFonts w:cstheme="minorHAnsi"/>
        </w:rPr>
        <w:t>umożliwi</w:t>
      </w:r>
      <w:r w:rsidRPr="00C33944">
        <w:rPr>
          <w:rFonts w:cstheme="minorHAnsi"/>
        </w:rPr>
        <w:t>enie gmin</w:t>
      </w:r>
      <w:r w:rsidR="003C581F" w:rsidRPr="00C33944">
        <w:rPr>
          <w:rFonts w:cstheme="minorHAnsi"/>
        </w:rPr>
        <w:t>om</w:t>
      </w:r>
      <w:r w:rsidRPr="00C33944">
        <w:rPr>
          <w:rFonts w:cstheme="minorHAnsi"/>
        </w:rPr>
        <w:t xml:space="preserve"> zarządzani</w:t>
      </w:r>
      <w:r w:rsidR="00FC0C92" w:rsidRPr="00C33944">
        <w:rPr>
          <w:rFonts w:cstheme="minorHAnsi"/>
        </w:rPr>
        <w:t>a</w:t>
      </w:r>
      <w:r w:rsidRPr="00C33944">
        <w:rPr>
          <w:rFonts w:cstheme="minorHAnsi"/>
        </w:rPr>
        <w:t xml:space="preserve"> </w:t>
      </w:r>
      <w:r w:rsidR="00FC0C92" w:rsidRPr="00C33944">
        <w:rPr>
          <w:rFonts w:cstheme="minorHAnsi"/>
        </w:rPr>
        <w:t>przestrzenią</w:t>
      </w:r>
      <w:r w:rsidRPr="00C33944">
        <w:rPr>
          <w:rFonts w:cstheme="minorHAnsi"/>
        </w:rPr>
        <w:t>, a przedsiębiorcom i interesariuszom aktywny udział w tym procesie. Reforma ułatwi inwestowani</w:t>
      </w:r>
      <w:r w:rsidR="00F02857" w:rsidRPr="00C33944">
        <w:rPr>
          <w:rFonts w:cstheme="minorHAnsi"/>
        </w:rPr>
        <w:t>e</w:t>
      </w:r>
      <w:r w:rsidRPr="00C33944">
        <w:rPr>
          <w:rFonts w:cstheme="minorHAnsi"/>
        </w:rPr>
        <w:t xml:space="preserve"> poprzez zapewnienie dostępu do czytelnej, cyfrowej i rzetelnej informacji o kierunkach rozwoju gminy i zagospodarowania terenu zgromadzonej w lokalnych dokumentach strategicznych, a także poprzez wprowadzenie zintegrowanego p</w:t>
      </w:r>
      <w:r w:rsidR="00FC0C92" w:rsidRPr="00C33944">
        <w:rPr>
          <w:rFonts w:cstheme="minorHAnsi"/>
        </w:rPr>
        <w:t>lan</w:t>
      </w:r>
      <w:r w:rsidRPr="00C33944">
        <w:rPr>
          <w:rFonts w:cstheme="minorHAnsi"/>
        </w:rPr>
        <w:t xml:space="preserve">u inwestycyjnego, opartego na umowie urbanistycznej. </w:t>
      </w:r>
    </w:p>
    <w:p w14:paraId="23D787F1" w14:textId="77777777" w:rsidR="00DA59B5" w:rsidRPr="00C33944" w:rsidRDefault="008A020E" w:rsidP="00C95B88">
      <w:pPr>
        <w:spacing w:after="120"/>
        <w:rPr>
          <w:rFonts w:eastAsia="Times New Roman" w:cstheme="minorHAnsi"/>
          <w:b/>
          <w:color w:val="000000" w:themeColor="text1"/>
          <w:szCs w:val="24"/>
          <w:lang w:eastAsia="pl-PL"/>
        </w:rPr>
      </w:pPr>
      <w:r>
        <w:rPr>
          <w:rFonts w:cstheme="minorHAnsi"/>
          <w:color w:val="000000" w:themeColor="text1"/>
        </w:rPr>
        <w:t>W</w:t>
      </w:r>
      <w:r w:rsidRPr="00C33944">
        <w:rPr>
          <w:rFonts w:cstheme="minorHAnsi"/>
          <w:color w:val="000000" w:themeColor="text1"/>
        </w:rPr>
        <w:t>prowadzenie planów ogólnych w miejsce studium uwarunkowań i kierunków planowania przestrzennego</w:t>
      </w:r>
      <w:r>
        <w:rPr>
          <w:rFonts w:cstheme="minorHAnsi"/>
          <w:color w:val="000000" w:themeColor="text1"/>
        </w:rPr>
        <w:t xml:space="preserve"> wzmocni</w:t>
      </w:r>
      <w:r w:rsidR="00DA59B5" w:rsidRPr="00C33944">
        <w:rPr>
          <w:rFonts w:cstheme="minorHAnsi"/>
          <w:color w:val="000000" w:themeColor="text1"/>
        </w:rPr>
        <w:t xml:space="preserve"> partycypacj</w:t>
      </w:r>
      <w:r>
        <w:rPr>
          <w:rFonts w:cstheme="minorHAnsi"/>
          <w:color w:val="000000" w:themeColor="text1"/>
        </w:rPr>
        <w:t>ę</w:t>
      </w:r>
      <w:r w:rsidR="00DA59B5" w:rsidRPr="00C33944">
        <w:rPr>
          <w:rFonts w:cstheme="minorHAnsi"/>
          <w:color w:val="000000" w:themeColor="text1"/>
        </w:rPr>
        <w:t xml:space="preserve"> społeczn</w:t>
      </w:r>
      <w:r>
        <w:rPr>
          <w:rFonts w:cstheme="minorHAnsi"/>
          <w:color w:val="000000" w:themeColor="text1"/>
        </w:rPr>
        <w:t>ą</w:t>
      </w:r>
      <w:r w:rsidR="00DA59B5" w:rsidRPr="00C33944">
        <w:rPr>
          <w:rFonts w:cstheme="minorHAnsi"/>
          <w:color w:val="000000" w:themeColor="text1"/>
        </w:rPr>
        <w:t xml:space="preserve"> i skróc</w:t>
      </w:r>
      <w:r>
        <w:rPr>
          <w:rFonts w:cstheme="minorHAnsi"/>
          <w:color w:val="000000" w:themeColor="text1"/>
        </w:rPr>
        <w:t>i</w:t>
      </w:r>
      <w:r w:rsidR="00DA59B5" w:rsidRPr="00C33944">
        <w:rPr>
          <w:rFonts w:cstheme="minorHAnsi"/>
          <w:color w:val="000000" w:themeColor="text1"/>
        </w:rPr>
        <w:t xml:space="preserve"> czas opracowywania dokumentów. </w:t>
      </w:r>
      <w:r w:rsidR="00FC0C92" w:rsidRPr="00C33944">
        <w:rPr>
          <w:rFonts w:cstheme="minorHAnsi"/>
          <w:color w:val="000000" w:themeColor="text1"/>
        </w:rPr>
        <w:t>Plan ogólny jako akt prawa miejscowego będzie zawierał wyłącznie przepisy normatywne dotyczące planowania przestrzennego. Ponadto uporządkowany i rozszerzony zostanie katalog form partycypacji dostępnych w procedurze sporządzania dokumentów.</w:t>
      </w:r>
      <w:r w:rsidR="00DA59B5" w:rsidRPr="00C33944">
        <w:rPr>
          <w:rFonts w:eastAsia="Times New Roman" w:cstheme="minorHAnsi"/>
          <w:b/>
          <w:color w:val="000000" w:themeColor="text1"/>
          <w:szCs w:val="24"/>
          <w:lang w:eastAsia="pl-PL"/>
        </w:rPr>
        <w:t xml:space="preserve"> </w:t>
      </w:r>
    </w:p>
    <w:p w14:paraId="1E86FF18" w14:textId="77777777" w:rsidR="00DA59B5" w:rsidRPr="00C33944" w:rsidRDefault="00DA59B5" w:rsidP="00C95B88">
      <w:pPr>
        <w:spacing w:after="120"/>
        <w:rPr>
          <w:rFonts w:cstheme="minorHAnsi"/>
          <w:b/>
        </w:rPr>
      </w:pPr>
      <w:r w:rsidRPr="00C33944">
        <w:rPr>
          <w:rFonts w:cstheme="minorHAnsi"/>
          <w:b/>
        </w:rPr>
        <w:t xml:space="preserve">Najważniejsze działania w perspektywie roku (strategia wdrażania): </w:t>
      </w:r>
    </w:p>
    <w:p w14:paraId="3BF50DB1" w14:textId="0C308D2D" w:rsidR="00DA59B5" w:rsidRPr="00C33944" w:rsidRDefault="0050200A" w:rsidP="00C95B88">
      <w:pPr>
        <w:spacing w:after="120"/>
        <w:rPr>
          <w:rFonts w:cstheme="minorHAnsi"/>
        </w:rPr>
      </w:pPr>
      <w:r w:rsidRPr="00C33944">
        <w:rPr>
          <w:rFonts w:cstheme="minorHAnsi"/>
          <w:b/>
        </w:rPr>
        <w:t>I</w:t>
      </w:r>
      <w:r w:rsidR="00EE6D9D">
        <w:rPr>
          <w:rFonts w:cstheme="minorHAnsi"/>
          <w:b/>
        </w:rPr>
        <w:t>II</w:t>
      </w:r>
      <w:r w:rsidRPr="00C33944">
        <w:rPr>
          <w:rFonts w:cstheme="minorHAnsi"/>
          <w:b/>
        </w:rPr>
        <w:t xml:space="preserve"> </w:t>
      </w:r>
      <w:r w:rsidR="00DA59B5" w:rsidRPr="00C33944">
        <w:rPr>
          <w:rFonts w:cstheme="minorHAnsi"/>
          <w:b/>
        </w:rPr>
        <w:t>kwartał 2023 r.</w:t>
      </w:r>
      <w:r w:rsidR="00DA59B5" w:rsidRPr="00C33944">
        <w:rPr>
          <w:rFonts w:cstheme="minorHAnsi"/>
        </w:rPr>
        <w:t>: wejście w życie nowej</w:t>
      </w:r>
      <w:r w:rsidR="002A36FE" w:rsidRPr="00C33944">
        <w:rPr>
          <w:rFonts w:cstheme="minorHAnsi"/>
        </w:rPr>
        <w:t xml:space="preserve"> </w:t>
      </w:r>
      <w:r w:rsidR="00DA59B5" w:rsidRPr="00C33944">
        <w:rPr>
          <w:rFonts w:cstheme="minorHAnsi"/>
        </w:rPr>
        <w:t>ustawy o planowaniu i zagospodarowaniu przestrzennym</w:t>
      </w:r>
      <w:r w:rsidR="00273FE6" w:rsidRPr="00C33944">
        <w:rPr>
          <w:rFonts w:cstheme="minorHAnsi"/>
        </w:rPr>
        <w:t>.</w:t>
      </w:r>
      <w:r w:rsidR="00DA3F5F" w:rsidRPr="00DA3F5F">
        <w:rPr>
          <w:rFonts w:cstheme="minorHAnsi"/>
          <w:i/>
          <w:color w:val="000000" w:themeColor="text1"/>
        </w:rPr>
        <w:t xml:space="preserve"> </w:t>
      </w:r>
    </w:p>
    <w:p w14:paraId="431B0E33" w14:textId="77777777" w:rsidR="00DA59B5" w:rsidRPr="00ED41ED" w:rsidRDefault="00DA59B5" w:rsidP="00023FDD">
      <w:pPr>
        <w:spacing w:before="240" w:after="120"/>
        <w:rPr>
          <w:rFonts w:eastAsia="Times New Roman" w:cstheme="minorHAnsi"/>
          <w:b/>
          <w:bCs/>
          <w:iCs/>
          <w:color w:val="000000" w:themeColor="text1"/>
          <w:szCs w:val="24"/>
          <w:u w:val="single"/>
          <w:lang w:eastAsia="pl-PL"/>
        </w:rPr>
      </w:pPr>
      <w:r w:rsidRPr="00ED41ED">
        <w:rPr>
          <w:rFonts w:eastAsia="Times New Roman" w:cstheme="minorHAnsi"/>
          <w:b/>
          <w:bCs/>
          <w:iCs/>
          <w:color w:val="000000" w:themeColor="text1"/>
          <w:szCs w:val="24"/>
          <w:u w:val="single"/>
          <w:lang w:eastAsia="pl-PL"/>
        </w:rPr>
        <w:t xml:space="preserve">A1.3.1. Wdrożenie reformy planowania i zagospodarowania przestrzennego </w:t>
      </w:r>
    </w:p>
    <w:p w14:paraId="7FFC9EA1" w14:textId="77777777" w:rsidR="00DA59B5" w:rsidRPr="00C33944" w:rsidRDefault="00DA59B5" w:rsidP="00C95B88">
      <w:pPr>
        <w:spacing w:before="60" w:after="12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t xml:space="preserve">Ogólny harmonogram: III </w:t>
      </w:r>
      <w:r w:rsidR="00BB42BD" w:rsidRPr="00C33944">
        <w:rPr>
          <w:rFonts w:eastAsia="Times New Roman" w:cstheme="minorHAnsi"/>
          <w:b/>
          <w:bCs/>
          <w:color w:val="000000" w:themeColor="text1"/>
          <w:szCs w:val="24"/>
          <w:lang w:eastAsia="pl-PL"/>
        </w:rPr>
        <w:t>kwartał</w:t>
      </w:r>
      <w:r w:rsidRPr="00C33944">
        <w:rPr>
          <w:rFonts w:eastAsia="Times New Roman" w:cstheme="minorHAnsi"/>
          <w:b/>
          <w:bCs/>
          <w:color w:val="000000" w:themeColor="text1"/>
          <w:szCs w:val="24"/>
          <w:lang w:eastAsia="pl-PL"/>
        </w:rPr>
        <w:t xml:space="preserve"> 2021 – II </w:t>
      </w:r>
      <w:r w:rsidR="00BB42BD" w:rsidRPr="00C33944">
        <w:rPr>
          <w:rFonts w:eastAsia="Times New Roman" w:cstheme="minorHAnsi"/>
          <w:b/>
          <w:bCs/>
          <w:color w:val="000000" w:themeColor="text1"/>
          <w:szCs w:val="24"/>
          <w:lang w:eastAsia="pl-PL"/>
        </w:rPr>
        <w:t>kwartał</w:t>
      </w:r>
      <w:r w:rsidRPr="00C33944">
        <w:rPr>
          <w:rFonts w:eastAsia="Times New Roman" w:cstheme="minorHAnsi"/>
          <w:b/>
          <w:bCs/>
          <w:color w:val="000000" w:themeColor="text1"/>
          <w:szCs w:val="24"/>
          <w:lang w:eastAsia="pl-PL"/>
        </w:rPr>
        <w:t xml:space="preserve"> 2026 r.</w:t>
      </w:r>
    </w:p>
    <w:p w14:paraId="195E7A1B" w14:textId="5B4D895B" w:rsidR="00DA59B5" w:rsidRPr="00D06D88" w:rsidRDefault="00DA59B5" w:rsidP="00C95B88">
      <w:pPr>
        <w:spacing w:before="60" w:after="120"/>
        <w:rPr>
          <w:rFonts w:eastAsia="Times New Roman" w:cstheme="minorHAnsi"/>
          <w:b/>
          <w:bCs/>
          <w:szCs w:val="24"/>
          <w:lang w:eastAsia="pl-PL"/>
        </w:rPr>
      </w:pPr>
      <w:r w:rsidRPr="00D06D88">
        <w:rPr>
          <w:rFonts w:eastAsia="Times New Roman" w:cstheme="minorHAnsi"/>
          <w:b/>
          <w:bCs/>
          <w:szCs w:val="24"/>
          <w:lang w:eastAsia="pl-PL"/>
        </w:rPr>
        <w:t>Koszt całkowity</w:t>
      </w:r>
      <w:r w:rsidR="000D0012" w:rsidRPr="00D06D88">
        <w:rPr>
          <w:rFonts w:eastAsia="Times New Roman" w:cstheme="minorHAnsi"/>
          <w:b/>
          <w:bCs/>
          <w:szCs w:val="24"/>
          <w:lang w:eastAsia="pl-PL"/>
        </w:rPr>
        <w:t xml:space="preserve"> </w:t>
      </w:r>
      <w:r w:rsidR="000D0012" w:rsidRPr="00D06D88">
        <w:rPr>
          <w:rFonts w:cstheme="minorHAnsi"/>
          <w:b/>
          <w:bCs/>
        </w:rPr>
        <w:t>(RRF/KPO – część grantowa)</w:t>
      </w:r>
      <w:r w:rsidRPr="00D06D88">
        <w:rPr>
          <w:rFonts w:eastAsia="Times New Roman" w:cstheme="minorHAnsi"/>
          <w:b/>
          <w:bCs/>
          <w:szCs w:val="24"/>
          <w:lang w:eastAsia="pl-PL"/>
        </w:rPr>
        <w:t xml:space="preserve">: </w:t>
      </w:r>
      <w:r w:rsidR="006725A4" w:rsidRPr="00D06D88">
        <w:rPr>
          <w:rFonts w:eastAsia="Times New Roman" w:cstheme="minorHAnsi"/>
          <w:b/>
          <w:bCs/>
          <w:szCs w:val="24"/>
          <w:lang w:eastAsia="pl-PL"/>
        </w:rPr>
        <w:t>200</w:t>
      </w:r>
      <w:r w:rsidRPr="00D06D88">
        <w:rPr>
          <w:rFonts w:eastAsia="Times New Roman" w:cstheme="minorHAnsi"/>
          <w:b/>
          <w:bCs/>
          <w:szCs w:val="24"/>
          <w:lang w:eastAsia="pl-PL"/>
        </w:rPr>
        <w:t xml:space="preserve"> mln </w:t>
      </w:r>
      <w:r w:rsidR="000552BB">
        <w:rPr>
          <w:rFonts w:eastAsia="Times New Roman" w:cstheme="minorHAnsi"/>
          <w:b/>
          <w:bCs/>
          <w:szCs w:val="24"/>
          <w:lang w:eastAsia="pl-PL"/>
        </w:rPr>
        <w:t>euro</w:t>
      </w:r>
    </w:p>
    <w:p w14:paraId="587F1BC6" w14:textId="1F5620CD" w:rsidR="00DA59B5" w:rsidRPr="00C33944" w:rsidRDefault="008A020E" w:rsidP="00C95B88">
      <w:pPr>
        <w:spacing w:before="60" w:after="120"/>
        <w:rPr>
          <w:rFonts w:eastAsia="Times New Roman" w:cstheme="minorHAnsi"/>
          <w:color w:val="000000" w:themeColor="text1"/>
          <w:szCs w:val="24"/>
          <w:lang w:eastAsia="pl-PL"/>
        </w:rPr>
      </w:pPr>
      <w:r>
        <w:rPr>
          <w:rFonts w:eastAsia="Times New Roman" w:cstheme="minorHAnsi"/>
          <w:bCs/>
          <w:color w:val="000000" w:themeColor="text1"/>
          <w:szCs w:val="24"/>
          <w:lang w:eastAsia="pl-PL"/>
        </w:rPr>
        <w:t>P</w:t>
      </w:r>
      <w:r w:rsidR="00DA59B5" w:rsidRPr="00C33944">
        <w:rPr>
          <w:rFonts w:eastAsia="Calibri Light" w:cstheme="minorHAnsi"/>
          <w:bCs/>
          <w:color w:val="000000" w:themeColor="text1"/>
          <w:szCs w:val="24"/>
          <w:lang w:eastAsia="pl-PL"/>
        </w:rPr>
        <w:t>rzyjęcie przez gminy pla</w:t>
      </w:r>
      <w:r w:rsidR="00775130">
        <w:rPr>
          <w:rFonts w:eastAsia="Calibri Light" w:cstheme="minorHAnsi"/>
          <w:bCs/>
          <w:color w:val="000000" w:themeColor="text1"/>
          <w:szCs w:val="24"/>
          <w:lang w:eastAsia="pl-PL"/>
        </w:rPr>
        <w:t xml:space="preserve">nów ogólnych </w:t>
      </w:r>
      <w:r>
        <w:rPr>
          <w:rFonts w:eastAsia="Calibri Light" w:cstheme="minorHAnsi"/>
          <w:bCs/>
          <w:color w:val="000000" w:themeColor="text1"/>
          <w:szCs w:val="24"/>
          <w:lang w:eastAsia="pl-PL"/>
        </w:rPr>
        <w:t xml:space="preserve">planowane jest </w:t>
      </w:r>
      <w:r w:rsidR="00775130">
        <w:rPr>
          <w:rFonts w:eastAsia="Calibri Light" w:cstheme="minorHAnsi"/>
          <w:bCs/>
          <w:color w:val="000000" w:themeColor="text1"/>
          <w:szCs w:val="24"/>
          <w:lang w:eastAsia="pl-PL"/>
        </w:rPr>
        <w:t xml:space="preserve">do </w:t>
      </w:r>
      <w:r w:rsidR="00EE6D9D">
        <w:rPr>
          <w:rFonts w:eastAsia="Calibri Light" w:cstheme="minorHAnsi"/>
          <w:bCs/>
          <w:color w:val="000000" w:themeColor="text1"/>
          <w:szCs w:val="24"/>
          <w:lang w:eastAsia="pl-PL"/>
        </w:rPr>
        <w:t>końca</w:t>
      </w:r>
      <w:r w:rsidR="00775130">
        <w:rPr>
          <w:rFonts w:eastAsia="Calibri Light" w:cstheme="minorHAnsi"/>
          <w:bCs/>
          <w:color w:val="000000" w:themeColor="text1"/>
          <w:szCs w:val="24"/>
          <w:lang w:eastAsia="pl-PL"/>
        </w:rPr>
        <w:t xml:space="preserve"> 202</w:t>
      </w:r>
      <w:r w:rsidR="00EE6D9D">
        <w:rPr>
          <w:rFonts w:eastAsia="Calibri Light" w:cstheme="minorHAnsi"/>
          <w:bCs/>
          <w:color w:val="000000" w:themeColor="text1"/>
          <w:szCs w:val="24"/>
          <w:lang w:eastAsia="pl-PL"/>
        </w:rPr>
        <w:t>5</w:t>
      </w:r>
      <w:r w:rsidR="00775130">
        <w:rPr>
          <w:rFonts w:eastAsia="Calibri Light" w:cstheme="minorHAnsi"/>
          <w:bCs/>
          <w:color w:val="000000" w:themeColor="text1"/>
          <w:szCs w:val="24"/>
          <w:lang w:eastAsia="pl-PL"/>
        </w:rPr>
        <w:t xml:space="preserve"> r</w:t>
      </w:r>
      <w:r w:rsidR="00DA59B5" w:rsidRPr="00C33944">
        <w:rPr>
          <w:rFonts w:eastAsia="Calibri Light" w:cstheme="minorHAnsi"/>
          <w:bCs/>
          <w:color w:val="000000" w:themeColor="text1"/>
          <w:szCs w:val="24"/>
          <w:lang w:eastAsia="pl-PL"/>
        </w:rPr>
        <w:t>.</w:t>
      </w:r>
      <w:r w:rsidR="002A36FE" w:rsidRPr="00C33944">
        <w:rPr>
          <w:rFonts w:eastAsia="Times New Roman" w:cstheme="minorHAnsi"/>
          <w:bCs/>
          <w:color w:val="000000" w:themeColor="text1"/>
          <w:szCs w:val="24"/>
          <w:lang w:eastAsia="pl-PL"/>
        </w:rPr>
        <w:t xml:space="preserve"> </w:t>
      </w:r>
      <w:r w:rsidR="00DA59B5" w:rsidRPr="00C33944">
        <w:rPr>
          <w:rFonts w:eastAsia="Times New Roman" w:cstheme="minorHAnsi"/>
          <w:color w:val="000000" w:themeColor="text1"/>
          <w:szCs w:val="24"/>
          <w:lang w:eastAsia="pl-PL"/>
        </w:rPr>
        <w:t xml:space="preserve">Inwestycje związane z wdrożeniem nowych przepisów w zakresie planowania przestrzennego będą obejmowały </w:t>
      </w:r>
      <w:r w:rsidR="001F5E9F" w:rsidRPr="00C33944">
        <w:rPr>
          <w:rFonts w:eastAsia="Times New Roman" w:cstheme="minorHAnsi"/>
          <w:color w:val="000000" w:themeColor="text1"/>
          <w:szCs w:val="24"/>
          <w:lang w:eastAsia="pl-PL"/>
        </w:rPr>
        <w:t>dwa</w:t>
      </w:r>
      <w:r w:rsidR="00DA59B5" w:rsidRPr="00C33944">
        <w:rPr>
          <w:rFonts w:eastAsia="Times New Roman" w:cstheme="minorHAnsi"/>
          <w:color w:val="000000" w:themeColor="text1"/>
          <w:szCs w:val="24"/>
          <w:lang w:eastAsia="pl-PL"/>
        </w:rPr>
        <w:t xml:space="preserve"> rodzaje działań: współfinansowanie przygotowania dokumentów strategicznych JST (strategii rozwoju, zgodnie z przepisami ustawy o samorządzie gminnym oraz gminnych programów rewitalizacji; planów ogólnych; przekształcenia planów miejscowych) oraz system szkoleń dla planistów </w:t>
      </w:r>
      <w:r w:rsidR="001F5E9F" w:rsidRPr="00C33944">
        <w:rPr>
          <w:rFonts w:eastAsia="Times New Roman" w:cstheme="minorHAnsi"/>
          <w:color w:val="000000" w:themeColor="text1"/>
          <w:szCs w:val="24"/>
          <w:lang w:eastAsia="pl-PL"/>
        </w:rPr>
        <w:t>i pracowników urzędów gmin z nowych przepisów prawa wprowadzanego w ramach reformy planowania przestrzennego.</w:t>
      </w:r>
    </w:p>
    <w:p w14:paraId="1F595D17" w14:textId="77777777" w:rsidR="00DA59B5" w:rsidRPr="00C33944" w:rsidRDefault="00DA59B5" w:rsidP="00C95B88">
      <w:pPr>
        <w:spacing w:before="60" w:after="120"/>
        <w:rPr>
          <w:rFonts w:eastAsia="Times New Roman" w:cstheme="minorHAnsi"/>
          <w:b/>
          <w:bCs/>
          <w:color w:val="000000" w:themeColor="text1"/>
          <w:szCs w:val="24"/>
          <w:lang w:eastAsia="pl-PL"/>
        </w:rPr>
      </w:pPr>
      <w:r w:rsidRPr="00C33944">
        <w:rPr>
          <w:rFonts w:eastAsia="Times New Roman" w:cstheme="minorHAnsi"/>
          <w:b/>
          <w:bCs/>
          <w:color w:val="000000" w:themeColor="text1"/>
          <w:szCs w:val="24"/>
          <w:lang w:eastAsia="pl-PL"/>
        </w:rPr>
        <w:t>Najważniejsze działania w perspektywie roku (strategia wdrażania):</w:t>
      </w:r>
    </w:p>
    <w:p w14:paraId="4254ECE2" w14:textId="46267D85" w:rsidR="00FC46FB" w:rsidRPr="00C33944" w:rsidRDefault="00FC46FB" w:rsidP="00C95B88">
      <w:pPr>
        <w:spacing w:after="120"/>
        <w:rPr>
          <w:rFonts w:eastAsia="Times New Roman" w:cstheme="minorHAnsi"/>
          <w:b/>
          <w:bCs/>
          <w:lang w:eastAsia="pl-PL"/>
        </w:rPr>
      </w:pPr>
      <w:r w:rsidRPr="00C33944">
        <w:rPr>
          <w:rFonts w:cstheme="minorHAnsi"/>
          <w:b/>
        </w:rPr>
        <w:t>I kwartał 202</w:t>
      </w:r>
      <w:r w:rsidR="00EE6D9D">
        <w:rPr>
          <w:rFonts w:cstheme="minorHAnsi"/>
          <w:b/>
        </w:rPr>
        <w:t>3</w:t>
      </w:r>
      <w:r w:rsidRPr="00C33944">
        <w:rPr>
          <w:rFonts w:cstheme="minorHAnsi"/>
          <w:b/>
        </w:rPr>
        <w:t xml:space="preserve"> r.: </w:t>
      </w:r>
      <w:r w:rsidR="00DA3F5F" w:rsidRPr="00D8172A">
        <w:rPr>
          <w:rFonts w:cstheme="minorHAnsi"/>
          <w:bCs/>
        </w:rPr>
        <w:t>Publikacja dokumentu określającego mechanizm alokacji oraz indykatywną kwotę wsparcia, jakie ma otrzymać każda gmina w Polsce na wdrożenie reformy zagospodarowania przestrzennego.</w:t>
      </w:r>
      <w:r w:rsidRPr="00C33944">
        <w:rPr>
          <w:rFonts w:eastAsia="Times New Roman" w:cstheme="minorHAnsi"/>
          <w:b/>
          <w:bCs/>
          <w:lang w:eastAsia="pl-PL"/>
        </w:rPr>
        <w:t xml:space="preserve"> </w:t>
      </w:r>
    </w:p>
    <w:p w14:paraId="459B91F4" w14:textId="77777777" w:rsidR="00CB0253" w:rsidRPr="00C33944" w:rsidRDefault="00CB0253" w:rsidP="00C95B88">
      <w:pPr>
        <w:pStyle w:val="Tekstkomentarza"/>
        <w:rPr>
          <w:rFonts w:eastAsia="Times New Roman" w:cstheme="minorHAnsi"/>
          <w:spacing w:val="6"/>
          <w:sz w:val="22"/>
          <w:szCs w:val="22"/>
          <w:lang w:eastAsia="pl-PL"/>
        </w:rPr>
      </w:pPr>
    </w:p>
    <w:p w14:paraId="7C3B287C" w14:textId="77777777" w:rsidR="00DA59B5" w:rsidRPr="00C33944" w:rsidRDefault="0022247B">
      <w:pPr>
        <w:pStyle w:val="Akapitzlist"/>
        <w:numPr>
          <w:ilvl w:val="0"/>
          <w:numId w:val="19"/>
        </w:numPr>
        <w:spacing w:line="240" w:lineRule="auto"/>
        <w:rPr>
          <w:rFonts w:cstheme="minorHAnsi"/>
          <w:b/>
          <w:color w:val="1F497D" w:themeColor="text2"/>
        </w:rPr>
      </w:pPr>
      <w:r w:rsidRPr="00C33944">
        <w:rPr>
          <w:rFonts w:cstheme="minorHAnsi"/>
          <w:b/>
          <w:color w:val="1F497D" w:themeColor="text2"/>
        </w:rPr>
        <w:t>Charakterystyka reform i inwestycji w obszarze wyzwania realizowanych poza KPO</w:t>
      </w:r>
    </w:p>
    <w:p w14:paraId="1680A5F8" w14:textId="77777777" w:rsidR="004F4EEB" w:rsidRPr="00BA46A2" w:rsidRDefault="004F4EEB" w:rsidP="004F4EEB">
      <w:pPr>
        <w:rPr>
          <w:b/>
          <w:bCs/>
          <w:color w:val="000000"/>
          <w:u w:val="single"/>
        </w:rPr>
      </w:pPr>
      <w:r w:rsidRPr="00BA46A2">
        <w:rPr>
          <w:b/>
          <w:bCs/>
          <w:color w:val="000000"/>
          <w:u w:val="single"/>
        </w:rPr>
        <w:t>Poprawa środowiska prawnego i instytucjonalnego dla przedsiębiorców (MRiT)</w:t>
      </w:r>
    </w:p>
    <w:p w14:paraId="606BC9C6" w14:textId="77777777" w:rsidR="004F4EEB" w:rsidRPr="00BC35B4" w:rsidRDefault="004F4EEB" w:rsidP="004F4EEB">
      <w:pPr>
        <w:spacing w:after="60"/>
        <w:rPr>
          <w:rFonts w:cstheme="minorHAnsi"/>
          <w:b/>
          <w:bCs/>
        </w:rPr>
      </w:pPr>
      <w:r w:rsidRPr="004F4EEB">
        <w:rPr>
          <w:rFonts w:cstheme="minorHAnsi"/>
          <w:b/>
        </w:rPr>
        <w:t xml:space="preserve">Ogólny harmonogram: </w:t>
      </w:r>
      <w:r w:rsidRPr="004F4EEB">
        <w:rPr>
          <w:rFonts w:cstheme="minorHAnsi"/>
          <w:b/>
          <w:bCs/>
        </w:rPr>
        <w:t>I kwartał 2023 r. – I kwartał 2024 r.</w:t>
      </w:r>
    </w:p>
    <w:p w14:paraId="222890FD" w14:textId="77777777" w:rsidR="004F4EEB" w:rsidRPr="004F4EEB" w:rsidRDefault="00821407" w:rsidP="004C50CE">
      <w:pPr>
        <w:tabs>
          <w:tab w:val="left" w:pos="319"/>
        </w:tabs>
        <w:spacing w:after="120"/>
      </w:pPr>
      <w:r>
        <w:t>Celem reformy jest zmniejszenie obciążeń administracyjnych na etapach</w:t>
      </w:r>
      <w:r w:rsidR="004F4EEB" w:rsidRPr="004F4EEB">
        <w:t xml:space="preserve"> </w:t>
      </w:r>
      <w:r w:rsidRPr="004F4EEB">
        <w:t>rozpoczynan</w:t>
      </w:r>
      <w:r>
        <w:t>ia</w:t>
      </w:r>
      <w:r w:rsidRPr="004F4EEB">
        <w:t xml:space="preserve"> </w:t>
      </w:r>
      <w:r w:rsidR="004F4EEB" w:rsidRPr="004F4EEB">
        <w:t xml:space="preserve">aktywności </w:t>
      </w:r>
      <w:r>
        <w:t>gospodarczej</w:t>
      </w:r>
      <w:r w:rsidR="004F4EEB" w:rsidRPr="004F4EEB">
        <w:t>, prowadzenia firmy, sukcesji</w:t>
      </w:r>
      <w:r>
        <w:t>,</w:t>
      </w:r>
      <w:r w:rsidR="004F4EEB" w:rsidRPr="004F4EEB">
        <w:t xml:space="preserve"> m.in. związanych z precyzyjnym określeniem informacji, które podatnik ma obowiązek ująć w strategii podatkowej, brakiem konieczności posługiwania się pieczątką. Efektem zmian będzie także szybsze i sprawniejsze rozpoznawanie spraw m.in. dzięki odejściu od zasady dwuinstancyjności w niektórych postępowaniach administracyjnych, wprowadzeniu możliwości wydawania przez organy tzw. decyzji hybrydowych, czy wprowadzeniu pierwszeństwa dla wyjaśnień w formie papierowej lub elektronicznej wobec osobistego stawiennictwa. Wprowadzone zmiany pozwolą  przedsiębiorcom na oszczędzenie czasu potrzebnego do wykonywania obowiązków administracyjnych. </w:t>
      </w:r>
    </w:p>
    <w:p w14:paraId="094F0E82" w14:textId="77777777" w:rsidR="004F4EEB" w:rsidRPr="004F4EEB" w:rsidRDefault="004F4EEB" w:rsidP="004F4EEB">
      <w:pPr>
        <w:spacing w:after="120"/>
        <w:rPr>
          <w:rFonts w:cstheme="minorHAnsi"/>
          <w:b/>
          <w:color w:val="000000" w:themeColor="text1"/>
        </w:rPr>
      </w:pPr>
      <w:r w:rsidRPr="004F4EEB">
        <w:rPr>
          <w:rFonts w:cstheme="minorHAnsi"/>
          <w:b/>
          <w:color w:val="000000" w:themeColor="text1"/>
        </w:rPr>
        <w:t xml:space="preserve">Najważniejsze działania w perspektywie roku (strategia wdrażania): </w:t>
      </w:r>
    </w:p>
    <w:p w14:paraId="38EC477A" w14:textId="75A65E57" w:rsidR="004F4EEB" w:rsidRPr="004F4EEB" w:rsidRDefault="004F4EEB" w:rsidP="00623F25">
      <w:pPr>
        <w:spacing w:after="60"/>
        <w:rPr>
          <w:bCs/>
        </w:rPr>
      </w:pPr>
      <w:r w:rsidRPr="004F4EEB">
        <w:rPr>
          <w:b/>
        </w:rPr>
        <w:t>II kwartał 2023 r</w:t>
      </w:r>
      <w:r w:rsidRPr="004F4EEB">
        <w:rPr>
          <w:bCs/>
        </w:rPr>
        <w:t xml:space="preserve">. – przyjęcie projektu ustawy </w:t>
      </w:r>
      <w:r w:rsidRPr="004F4EEB">
        <w:rPr>
          <w:color w:val="000000"/>
        </w:rPr>
        <w:t>o zmianie niektórych ustaw w celu ulepszenia środowiska prawnego i instytucjonalnego dla przedsiębiorców przez Radę Ministrów</w:t>
      </w:r>
      <w:r w:rsidR="00623F25">
        <w:rPr>
          <w:color w:val="000000"/>
        </w:rPr>
        <w:t>.</w:t>
      </w:r>
    </w:p>
    <w:p w14:paraId="5B7EDA47" w14:textId="1CA4B452" w:rsidR="004F4EEB" w:rsidRPr="004F4EEB" w:rsidRDefault="004F4EEB" w:rsidP="00623F25">
      <w:pPr>
        <w:spacing w:after="60"/>
        <w:rPr>
          <w:bCs/>
        </w:rPr>
      </w:pPr>
      <w:r w:rsidRPr="004F4EEB">
        <w:rPr>
          <w:b/>
        </w:rPr>
        <w:t>1 czerwca 2023 r. lub 1 stycznia 2024 r.</w:t>
      </w:r>
      <w:r w:rsidRPr="004F4EEB">
        <w:rPr>
          <w:bCs/>
        </w:rPr>
        <w:t xml:space="preserve"> – wejście w życie ustawy</w:t>
      </w:r>
      <w:r w:rsidR="00623F25">
        <w:rPr>
          <w:bCs/>
        </w:rPr>
        <w:t>.</w:t>
      </w:r>
      <w:r w:rsidRPr="004F4EEB">
        <w:rPr>
          <w:bCs/>
        </w:rPr>
        <w:t xml:space="preserve"> </w:t>
      </w:r>
    </w:p>
    <w:p w14:paraId="2C88B028" w14:textId="77777777" w:rsidR="004F4EEB" w:rsidRPr="004F4EEB" w:rsidRDefault="004F4EEB" w:rsidP="004F4EEB">
      <w:pPr>
        <w:rPr>
          <w:b/>
        </w:rPr>
      </w:pPr>
    </w:p>
    <w:p w14:paraId="12DACA9F" w14:textId="77777777" w:rsidR="004F4EEB" w:rsidRPr="00AC10E8" w:rsidRDefault="004F4EEB" w:rsidP="008B080C">
      <w:pPr>
        <w:spacing w:before="240" w:after="120"/>
        <w:rPr>
          <w:b/>
          <w:u w:val="single"/>
        </w:rPr>
      </w:pPr>
      <w:r w:rsidRPr="00AC10E8">
        <w:rPr>
          <w:b/>
          <w:u w:val="single"/>
        </w:rPr>
        <w:t>Program Współdziałania (MF)</w:t>
      </w:r>
    </w:p>
    <w:p w14:paraId="6E9BF24D" w14:textId="77777777" w:rsidR="004F4EEB" w:rsidRPr="004F4EEB" w:rsidRDefault="004F4EEB" w:rsidP="001D131B">
      <w:pPr>
        <w:spacing w:afterLines="60" w:after="144"/>
        <w:rPr>
          <w:bCs/>
        </w:rPr>
      </w:pPr>
      <w:r w:rsidRPr="004F4EEB">
        <w:rPr>
          <w:rFonts w:cstheme="minorHAnsi"/>
          <w:b/>
        </w:rPr>
        <w:t xml:space="preserve">Ogólny harmonogram: </w:t>
      </w:r>
      <w:r w:rsidRPr="004F4EEB">
        <w:rPr>
          <w:rFonts w:cstheme="minorHAnsi"/>
          <w:b/>
          <w:bCs/>
        </w:rPr>
        <w:t>III kwartał 2020 r. – II kwartał 2025 r.</w:t>
      </w:r>
      <w:r w:rsidRPr="004F4EEB">
        <w:rPr>
          <w:bCs/>
        </w:rPr>
        <w:t xml:space="preserve"> </w:t>
      </w:r>
    </w:p>
    <w:p w14:paraId="6FAB6B2E" w14:textId="3F60E9CC" w:rsidR="00F02415" w:rsidRPr="006F66EF" w:rsidRDefault="004F4EEB" w:rsidP="001D131B">
      <w:pPr>
        <w:spacing w:afterLines="60" w:after="144"/>
        <w:rPr>
          <w:rFonts w:cstheme="minorHAnsi"/>
          <w:b/>
        </w:rPr>
      </w:pPr>
      <w:r w:rsidRPr="004F4EEB">
        <w:rPr>
          <w:rFonts w:cstheme="minorHAnsi"/>
          <w:b/>
          <w:bCs/>
        </w:rPr>
        <w:t>Koszt całkowity</w:t>
      </w:r>
      <w:r w:rsidR="00F02415">
        <w:rPr>
          <w:rFonts w:cstheme="minorHAnsi"/>
          <w:b/>
          <w:bCs/>
        </w:rPr>
        <w:t xml:space="preserve">: </w:t>
      </w:r>
      <w:r w:rsidR="001127D9">
        <w:rPr>
          <w:rFonts w:ascii="Calibri" w:eastAsia="Times New Roman" w:hAnsi="Calibri" w:cs="Calibri"/>
          <w:b/>
          <w:color w:val="000000"/>
          <w:lang w:eastAsia="pl-PL"/>
        </w:rPr>
        <w:t xml:space="preserve">33 mln </w:t>
      </w:r>
      <w:r w:rsidR="00E63682">
        <w:rPr>
          <w:rFonts w:ascii="Calibri" w:eastAsia="Times New Roman" w:hAnsi="Calibri" w:cs="Calibri"/>
          <w:b/>
          <w:color w:val="000000"/>
          <w:lang w:eastAsia="pl-PL"/>
        </w:rPr>
        <w:t>zł</w:t>
      </w:r>
    </w:p>
    <w:p w14:paraId="1E3BC39E" w14:textId="151F0ECD" w:rsidR="00EF65FA" w:rsidRDefault="00D9425A" w:rsidP="001D131B">
      <w:pPr>
        <w:spacing w:afterLines="60" w:after="144"/>
        <w:rPr>
          <w:rFonts w:cstheme="minorHAnsi"/>
          <w:b/>
          <w:bCs/>
        </w:rPr>
      </w:pPr>
      <w:r>
        <w:rPr>
          <w:rFonts w:cstheme="minorHAnsi"/>
          <w:b/>
          <w:bCs/>
        </w:rPr>
        <w:t>Koszt</w:t>
      </w:r>
      <w:r w:rsidR="00EF65FA">
        <w:rPr>
          <w:rFonts w:cstheme="minorHAnsi"/>
          <w:b/>
          <w:bCs/>
        </w:rPr>
        <w:t xml:space="preserve"> w 2023 r.:</w:t>
      </w:r>
      <w:r w:rsidR="00F02415">
        <w:rPr>
          <w:rFonts w:cstheme="minorHAnsi"/>
          <w:b/>
          <w:bCs/>
        </w:rPr>
        <w:t xml:space="preserve"> </w:t>
      </w:r>
      <w:r w:rsidR="00BE529F">
        <w:rPr>
          <w:rFonts w:cstheme="minorHAnsi"/>
          <w:b/>
          <w:bCs/>
        </w:rPr>
        <w:t>budżet państwa</w:t>
      </w:r>
      <w:r w:rsidR="00AC10E8">
        <w:rPr>
          <w:rFonts w:cstheme="minorHAnsi"/>
          <w:b/>
          <w:bCs/>
        </w:rPr>
        <w:t xml:space="preserve">: </w:t>
      </w:r>
      <w:r w:rsidR="001127D9" w:rsidRPr="00AC10E8">
        <w:rPr>
          <w:rFonts w:cstheme="minorHAnsi"/>
          <w:b/>
          <w:bCs/>
        </w:rPr>
        <w:t xml:space="preserve">11 mln </w:t>
      </w:r>
      <w:r w:rsidR="00E63682" w:rsidRPr="00AC10E8">
        <w:rPr>
          <w:rFonts w:cstheme="minorHAnsi"/>
          <w:b/>
          <w:bCs/>
        </w:rPr>
        <w:t>zł</w:t>
      </w:r>
    </w:p>
    <w:p w14:paraId="75CC3A45" w14:textId="6C428963" w:rsidR="004F4EEB" w:rsidRPr="00821407" w:rsidRDefault="007E697B" w:rsidP="001D131B">
      <w:pPr>
        <w:spacing w:afterLines="60" w:after="144"/>
        <w:rPr>
          <w:rFonts w:cstheme="minorHAnsi"/>
          <w:b/>
          <w:bCs/>
        </w:rPr>
      </w:pPr>
      <w:r>
        <w:rPr>
          <w:rFonts w:cstheme="minorHAnsi"/>
          <w:b/>
          <w:bCs/>
        </w:rPr>
        <w:t>Źródło finansowania:</w:t>
      </w:r>
      <w:r w:rsidR="004F4EEB" w:rsidRPr="004F4EEB">
        <w:rPr>
          <w:rFonts w:cstheme="minorHAnsi"/>
          <w:b/>
          <w:bCs/>
        </w:rPr>
        <w:t xml:space="preserve"> budżet państwa</w:t>
      </w:r>
      <w:r w:rsidR="00F02415">
        <w:rPr>
          <w:rFonts w:cstheme="minorHAnsi"/>
          <w:b/>
          <w:bCs/>
        </w:rPr>
        <w:t xml:space="preserve"> </w:t>
      </w:r>
      <w:r w:rsidR="00F02415" w:rsidRPr="00F02415">
        <w:rPr>
          <w:rFonts w:cstheme="minorHAnsi"/>
        </w:rPr>
        <w:t>29 </w:t>
      </w:r>
      <w:r w:rsidR="00E63682">
        <w:rPr>
          <w:rFonts w:cstheme="minorHAnsi"/>
        </w:rPr>
        <w:t> mln</w:t>
      </w:r>
      <w:r w:rsidR="00F02415" w:rsidRPr="00F02415">
        <w:rPr>
          <w:rFonts w:cstheme="minorHAnsi"/>
        </w:rPr>
        <w:t xml:space="preserve"> zł;</w:t>
      </w:r>
      <w:r w:rsidR="004F4EEB" w:rsidRPr="004F4EEB">
        <w:rPr>
          <w:rFonts w:cstheme="minorHAnsi"/>
          <w:b/>
          <w:bCs/>
        </w:rPr>
        <w:t xml:space="preserve"> wsparcie w ramach TSI</w:t>
      </w:r>
      <w:r w:rsidR="00F02415">
        <w:rPr>
          <w:rFonts w:cstheme="minorHAnsi"/>
          <w:b/>
          <w:bCs/>
        </w:rPr>
        <w:t xml:space="preserve"> </w:t>
      </w:r>
      <w:r w:rsidR="00F02415" w:rsidRPr="00F02415">
        <w:rPr>
          <w:rFonts w:cstheme="minorHAnsi"/>
        </w:rPr>
        <w:t>3</w:t>
      </w:r>
      <w:r w:rsidR="00E63682">
        <w:rPr>
          <w:rFonts w:cstheme="minorHAnsi"/>
        </w:rPr>
        <w:t>,</w:t>
      </w:r>
      <w:r w:rsidR="00F02415" w:rsidRPr="00F02415">
        <w:rPr>
          <w:rFonts w:cstheme="minorHAnsi"/>
        </w:rPr>
        <w:t>6</w:t>
      </w:r>
      <w:r w:rsidR="00E63682">
        <w:rPr>
          <w:rFonts w:cstheme="minorHAnsi"/>
        </w:rPr>
        <w:t xml:space="preserve"> mln</w:t>
      </w:r>
      <w:r w:rsidR="00F02415" w:rsidRPr="00F02415">
        <w:rPr>
          <w:rFonts w:cstheme="minorHAnsi"/>
        </w:rPr>
        <w:t xml:space="preserve"> zł</w:t>
      </w:r>
      <w:r w:rsidR="00F02415">
        <w:rPr>
          <w:rFonts w:cstheme="minorHAnsi"/>
          <w:b/>
          <w:bCs/>
        </w:rPr>
        <w:t>.</w:t>
      </w:r>
      <w:r w:rsidR="004F4EEB" w:rsidRPr="004F4EEB">
        <w:rPr>
          <w:rFonts w:cstheme="minorHAnsi"/>
          <w:b/>
          <w:bCs/>
        </w:rPr>
        <w:t xml:space="preserve"> </w:t>
      </w:r>
    </w:p>
    <w:p w14:paraId="36E459E9" w14:textId="637695ED" w:rsidR="004F4EEB" w:rsidRPr="004F4EEB" w:rsidRDefault="008A020E" w:rsidP="004F4EEB">
      <w:pPr>
        <w:rPr>
          <w:bCs/>
        </w:rPr>
      </w:pPr>
      <w:r>
        <w:rPr>
          <w:bCs/>
        </w:rPr>
        <w:t>P</w:t>
      </w:r>
      <w:r w:rsidR="004F4EEB" w:rsidRPr="004F4EEB">
        <w:rPr>
          <w:bCs/>
        </w:rPr>
        <w:t xml:space="preserve">odjęcie wspólnych działań mających na celu zapewnienie zgodności z przepisami podatkowymi ze szczególnym uwzględnieniem indywidualnych potrzeb i oczekiwań kluczowych podatników </w:t>
      </w:r>
      <w:r>
        <w:rPr>
          <w:bCs/>
        </w:rPr>
        <w:t>zapewni lepsze</w:t>
      </w:r>
      <w:r w:rsidR="004F4EEB" w:rsidRPr="004F4EEB">
        <w:rPr>
          <w:bCs/>
        </w:rPr>
        <w:t xml:space="preserve"> warunk</w:t>
      </w:r>
      <w:r>
        <w:rPr>
          <w:bCs/>
        </w:rPr>
        <w:t>i</w:t>
      </w:r>
      <w:r w:rsidR="004F4EEB" w:rsidRPr="004F4EEB">
        <w:rPr>
          <w:bCs/>
        </w:rPr>
        <w:t xml:space="preserve"> prowadzenia działalności gospodarczej w Polsce. Program opiera się na innowacyjnej formie nadzoru nad podatkiem, realizowanej na etapie przed złożeniem zeznania (</w:t>
      </w:r>
      <w:r w:rsidR="004F4EEB" w:rsidRPr="0063129C">
        <w:rPr>
          <w:bCs/>
          <w:i/>
          <w:iCs/>
        </w:rPr>
        <w:t>ex ante</w:t>
      </w:r>
      <w:r w:rsidR="004F4EEB" w:rsidRPr="004F4EEB">
        <w:rPr>
          <w:bCs/>
        </w:rPr>
        <w:t xml:space="preserve">), skoncentrowaną na ciągłym identyfikowaniu lub prognozowaniu oraz rozwiązywaniu problemów podatkowych w czasie rzeczywistym lub zanim jeszcze się pojawią. Innowacyjność proponowanego rozwiązania polega na zaangażowaniu podatnika w proces samokontroli prawidłowości rozliczeń podatkowych. </w:t>
      </w:r>
      <w:r w:rsidR="004D1C6F">
        <w:rPr>
          <w:bCs/>
        </w:rPr>
        <w:t>P</w:t>
      </w:r>
      <w:r w:rsidR="004F4EEB" w:rsidRPr="004F4EEB">
        <w:rPr>
          <w:bCs/>
        </w:rPr>
        <w:t xml:space="preserve">rzewiduje się, że wskutek zwiększenia liczby rozliczeń podatkowych przeprowadzonych prawidłowo i terminowo, zmniejszy się liczba kontroli organów podatkowych. Natomiast podatnik będzie mógł obniżyć ryzyko podatkowe prowadzonej działalności gospodarczej poprzez gwarancję otrzymywania na bieżąco wiążących opinii administracji podatkowej co pozwoli uniknąć ewentualnych, kosztownych i przewlekłych sporów. </w:t>
      </w:r>
      <w:r w:rsidR="004F4EEB" w:rsidRPr="004F4EEB">
        <w:t>Pilotaż Programu Współdziałania został uruchomiony 01.07.2020</w:t>
      </w:r>
      <w:r w:rsidR="00817962">
        <w:t xml:space="preserve"> </w:t>
      </w:r>
      <w:r w:rsidR="004F4EEB" w:rsidRPr="004F4EEB">
        <w:t>r. i potrwa do 30.06.2025r. Obecnie jest</w:t>
      </w:r>
      <w:r w:rsidR="004F4EEB" w:rsidRPr="004F4EEB">
        <w:rPr>
          <w:bCs/>
        </w:rPr>
        <w:t xml:space="preserve"> adresowany do największych podmiotów gospodarczych w Polsce (tj. o przychodach powyżej 50 mln euro). </w:t>
      </w:r>
    </w:p>
    <w:p w14:paraId="715A0866" w14:textId="77777777" w:rsidR="004F4EEB" w:rsidRPr="004F4EEB" w:rsidRDefault="004F4EEB" w:rsidP="004F4EEB">
      <w:pPr>
        <w:rPr>
          <w:bCs/>
        </w:rPr>
      </w:pPr>
    </w:p>
    <w:p w14:paraId="26011935" w14:textId="77777777" w:rsidR="004F4EEB" w:rsidRPr="004F4EEB" w:rsidRDefault="004F4EEB" w:rsidP="004F4EEB">
      <w:pPr>
        <w:spacing w:after="120"/>
        <w:rPr>
          <w:rFonts w:cstheme="minorHAnsi"/>
          <w:b/>
          <w:color w:val="000000" w:themeColor="text1"/>
        </w:rPr>
      </w:pPr>
      <w:r w:rsidRPr="004F4EEB">
        <w:rPr>
          <w:rFonts w:cstheme="minorHAnsi"/>
          <w:b/>
          <w:color w:val="000000" w:themeColor="text1"/>
        </w:rPr>
        <w:t xml:space="preserve">Najważniejsze działania w perspektywie roku (strategia wdrażania): </w:t>
      </w:r>
    </w:p>
    <w:p w14:paraId="521AEC88" w14:textId="76A77E1A" w:rsidR="004F4EEB" w:rsidRPr="00623F25" w:rsidRDefault="00623F25" w:rsidP="00623F25">
      <w:pPr>
        <w:spacing w:after="60"/>
        <w:rPr>
          <w:bCs/>
        </w:rPr>
      </w:pPr>
      <w:r>
        <w:rPr>
          <w:b/>
        </w:rPr>
        <w:t>II</w:t>
      </w:r>
      <w:r w:rsidR="009629AC">
        <w:rPr>
          <w:b/>
        </w:rPr>
        <w:t>I</w:t>
      </w:r>
      <w:r>
        <w:rPr>
          <w:b/>
        </w:rPr>
        <w:t xml:space="preserve"> kwartał 2023 r.</w:t>
      </w:r>
      <w:r>
        <w:rPr>
          <w:bCs/>
        </w:rPr>
        <w:t xml:space="preserve"> – </w:t>
      </w:r>
      <w:r w:rsidR="004F4EEB" w:rsidRPr="00623F25">
        <w:rPr>
          <w:bCs/>
        </w:rPr>
        <w:t>opracowanie analizy możliwości objęcia Programem Współdziałania całej populacji dużych podatników o przychodach na poziomie powyżej 3 mln euro rocznie oraz strategii i planu działania w zakresie rozszerzenia Programu Współdziałania;</w:t>
      </w:r>
    </w:p>
    <w:p w14:paraId="6DF10494" w14:textId="5EFE7BC0" w:rsidR="004F4EEB" w:rsidRPr="00623F25" w:rsidRDefault="00623F25" w:rsidP="00623F25">
      <w:pPr>
        <w:spacing w:after="60"/>
        <w:rPr>
          <w:bCs/>
        </w:rPr>
      </w:pPr>
      <w:r w:rsidRPr="00623F25">
        <w:rPr>
          <w:b/>
        </w:rPr>
        <w:t>IV kwartał 2023 r.</w:t>
      </w:r>
      <w:r>
        <w:rPr>
          <w:bCs/>
        </w:rPr>
        <w:t xml:space="preserve"> – </w:t>
      </w:r>
      <w:r w:rsidR="004F4EEB" w:rsidRPr="00623F25">
        <w:rPr>
          <w:bCs/>
        </w:rPr>
        <w:t xml:space="preserve">przeprowadzenie ewaluacja pilotażu Programu Współdziałania. </w:t>
      </w:r>
    </w:p>
    <w:p w14:paraId="5249A68A" w14:textId="77777777" w:rsidR="004F4EEB" w:rsidRPr="004F4EEB" w:rsidRDefault="004F4EEB" w:rsidP="00623F25">
      <w:pPr>
        <w:jc w:val="left"/>
        <w:rPr>
          <w:bCs/>
        </w:rPr>
      </w:pPr>
    </w:p>
    <w:p w14:paraId="6E86D0E0" w14:textId="77777777" w:rsidR="004F4EEB" w:rsidRPr="00AC10E8" w:rsidRDefault="004F4EEB" w:rsidP="00881656">
      <w:pPr>
        <w:spacing w:before="240" w:after="120"/>
        <w:jc w:val="left"/>
        <w:rPr>
          <w:b/>
          <w:u w:val="single"/>
        </w:rPr>
      </w:pPr>
      <w:r w:rsidRPr="00AC10E8">
        <w:rPr>
          <w:b/>
          <w:u w:val="single"/>
        </w:rPr>
        <w:lastRenderedPageBreak/>
        <w:t>Wdrożenie systemu nadzoru nad strategiami podatkowymi (MF)</w:t>
      </w:r>
    </w:p>
    <w:p w14:paraId="45080BEC" w14:textId="77777777" w:rsidR="004F4EEB" w:rsidRPr="004F4EEB" w:rsidRDefault="004F4EEB" w:rsidP="006F66EF">
      <w:pPr>
        <w:spacing w:after="60"/>
        <w:jc w:val="left"/>
        <w:rPr>
          <w:b/>
        </w:rPr>
      </w:pPr>
      <w:r w:rsidRPr="004F4EEB">
        <w:rPr>
          <w:rFonts w:cstheme="minorHAnsi"/>
          <w:b/>
        </w:rPr>
        <w:t>Ogólny harmonogram: IV kwartał 2022 – IV kwartał 2025</w:t>
      </w:r>
    </w:p>
    <w:p w14:paraId="60BE41F6" w14:textId="28E669D5" w:rsidR="004F4EEB" w:rsidRDefault="004F4EEB" w:rsidP="006F66EF">
      <w:pPr>
        <w:spacing w:after="60"/>
        <w:rPr>
          <w:bCs/>
        </w:rPr>
      </w:pPr>
      <w:r w:rsidRPr="004F4EEB">
        <w:rPr>
          <w:rFonts w:cstheme="minorHAnsi"/>
          <w:b/>
          <w:bCs/>
        </w:rPr>
        <w:t>Koszt całkowity</w:t>
      </w:r>
      <w:r w:rsidR="008B080C">
        <w:rPr>
          <w:rFonts w:cstheme="minorHAnsi"/>
          <w:b/>
          <w:bCs/>
        </w:rPr>
        <w:t>:</w:t>
      </w:r>
      <w:r w:rsidRPr="004F4EEB">
        <w:rPr>
          <w:rFonts w:cstheme="minorHAnsi"/>
          <w:b/>
          <w:bCs/>
        </w:rPr>
        <w:t xml:space="preserve">  </w:t>
      </w:r>
      <w:r w:rsidR="001127D9">
        <w:rPr>
          <w:b/>
        </w:rPr>
        <w:t xml:space="preserve">8 mln </w:t>
      </w:r>
      <w:r w:rsidR="000552BB">
        <w:rPr>
          <w:b/>
        </w:rPr>
        <w:t>zł</w:t>
      </w:r>
    </w:p>
    <w:p w14:paraId="7DF5636A" w14:textId="2A76C714" w:rsidR="00D9425A" w:rsidRPr="00623F25" w:rsidRDefault="00E0451D" w:rsidP="006F66EF">
      <w:pPr>
        <w:spacing w:after="60"/>
        <w:rPr>
          <w:bCs/>
        </w:rPr>
      </w:pPr>
      <w:r w:rsidRPr="00E0451D">
        <w:rPr>
          <w:b/>
        </w:rPr>
        <w:t>Koszt w 2023 r.:</w:t>
      </w:r>
      <w:r w:rsidR="00623F25">
        <w:rPr>
          <w:rFonts w:cstheme="minorHAnsi"/>
          <w:b/>
        </w:rPr>
        <w:t xml:space="preserve"> </w:t>
      </w:r>
      <w:r w:rsidR="00623F25" w:rsidRPr="00623F25">
        <w:rPr>
          <w:rFonts w:cstheme="minorHAnsi"/>
          <w:b/>
        </w:rPr>
        <w:t xml:space="preserve">1,7 mln </w:t>
      </w:r>
      <w:r w:rsidR="000552BB">
        <w:rPr>
          <w:rFonts w:cstheme="minorHAnsi"/>
          <w:b/>
        </w:rPr>
        <w:t>zł</w:t>
      </w:r>
    </w:p>
    <w:p w14:paraId="49F3CCAC" w14:textId="77777777" w:rsidR="004F4EEB" w:rsidRDefault="007E697B" w:rsidP="006F66EF">
      <w:pPr>
        <w:spacing w:after="60"/>
        <w:jc w:val="left"/>
        <w:rPr>
          <w:b/>
        </w:rPr>
      </w:pPr>
      <w:r>
        <w:rPr>
          <w:b/>
        </w:rPr>
        <w:t>Źródło finansowania:</w:t>
      </w:r>
      <w:r w:rsidRPr="007E697B">
        <w:rPr>
          <w:rFonts w:cstheme="minorHAnsi"/>
          <w:b/>
          <w:bCs/>
        </w:rPr>
        <w:t xml:space="preserve"> </w:t>
      </w:r>
      <w:r w:rsidRPr="004F4EEB">
        <w:rPr>
          <w:rFonts w:cstheme="minorHAnsi"/>
          <w:b/>
          <w:bCs/>
        </w:rPr>
        <w:t>budżet państwa</w:t>
      </w:r>
    </w:p>
    <w:p w14:paraId="28FFC35E" w14:textId="77777777" w:rsidR="004F4EEB" w:rsidRPr="004F4EEB" w:rsidRDefault="004F4EEB" w:rsidP="004F4EEB">
      <w:pPr>
        <w:rPr>
          <w:bCs/>
        </w:rPr>
      </w:pPr>
      <w:r w:rsidRPr="004F4EEB">
        <w:rPr>
          <w:bCs/>
        </w:rPr>
        <w:t xml:space="preserve">Celem wdrożenia systemu nadzoru nad strategiami podatkowymi jest wzrost transparentności podatkowej największych podmiotów gospodarczych w Polsce, który przyczyni się do zwiększenia </w:t>
      </w:r>
      <w:r w:rsidR="00581896" w:rsidRPr="004F4EEB">
        <w:rPr>
          <w:bCs/>
        </w:rPr>
        <w:t>pewnoś</w:t>
      </w:r>
      <w:r w:rsidR="00581896">
        <w:rPr>
          <w:bCs/>
        </w:rPr>
        <w:t>ci</w:t>
      </w:r>
      <w:r w:rsidR="00581896" w:rsidRPr="004F4EEB">
        <w:rPr>
          <w:bCs/>
        </w:rPr>
        <w:t xml:space="preserve"> </w:t>
      </w:r>
      <w:r w:rsidRPr="004F4EEB">
        <w:rPr>
          <w:bCs/>
        </w:rPr>
        <w:t>prowadzenia działań gospodarczych i wzrostu poprawności realizowania obowiązków podatkowych. Działanie obejmuje:</w:t>
      </w:r>
    </w:p>
    <w:p w14:paraId="76F6C1AA" w14:textId="77777777" w:rsidR="004F4EEB" w:rsidRPr="004F4EEB" w:rsidRDefault="004F4EEB">
      <w:pPr>
        <w:numPr>
          <w:ilvl w:val="0"/>
          <w:numId w:val="27"/>
        </w:numPr>
        <w:spacing w:after="60"/>
        <w:ind w:left="714" w:hanging="357"/>
        <w:jc w:val="left"/>
        <w:rPr>
          <w:bCs/>
        </w:rPr>
      </w:pPr>
      <w:r w:rsidRPr="004F4EEB">
        <w:rPr>
          <w:bCs/>
        </w:rPr>
        <w:t>określenie transparentnych zasad w zakresie realizacji obowiązków dotyczących strategii podatkowych oraz zapewnianie wsparcia podatników w realizacji tych obowiązków poprzez opracowanie wytycznych i elektronicznych formularzy</w:t>
      </w:r>
      <w:r>
        <w:rPr>
          <w:bCs/>
        </w:rPr>
        <w:t>;</w:t>
      </w:r>
    </w:p>
    <w:p w14:paraId="737092C3" w14:textId="77777777" w:rsidR="004F4EEB" w:rsidRPr="004F4EEB" w:rsidRDefault="004F4EEB">
      <w:pPr>
        <w:numPr>
          <w:ilvl w:val="0"/>
          <w:numId w:val="27"/>
        </w:numPr>
        <w:spacing w:after="60"/>
        <w:ind w:left="714" w:hanging="357"/>
        <w:jc w:val="left"/>
        <w:rPr>
          <w:bCs/>
        </w:rPr>
      </w:pPr>
      <w:r w:rsidRPr="004F4EEB">
        <w:rPr>
          <w:bCs/>
        </w:rPr>
        <w:t>określenie zasad weryfikacji przez KAS obowiązków w zakresie strategii podatkowej</w:t>
      </w:r>
      <w:r>
        <w:rPr>
          <w:bCs/>
        </w:rPr>
        <w:t>;</w:t>
      </w:r>
    </w:p>
    <w:p w14:paraId="40BB345B" w14:textId="77777777" w:rsidR="004F4EEB" w:rsidRPr="004F4EEB" w:rsidRDefault="004F4EEB">
      <w:pPr>
        <w:numPr>
          <w:ilvl w:val="0"/>
          <w:numId w:val="27"/>
        </w:numPr>
        <w:spacing w:after="60"/>
        <w:ind w:left="714" w:hanging="357"/>
        <w:jc w:val="left"/>
        <w:rPr>
          <w:bCs/>
        </w:rPr>
      </w:pPr>
      <w:r w:rsidRPr="004F4EEB">
        <w:rPr>
          <w:bCs/>
        </w:rPr>
        <w:t>budowę systemu do obsługi strategii podatkowych i sprawozdań z jej relacji oraz ich analizy</w:t>
      </w:r>
      <w:r>
        <w:rPr>
          <w:bCs/>
        </w:rPr>
        <w:t>;</w:t>
      </w:r>
    </w:p>
    <w:p w14:paraId="68D46817" w14:textId="77777777" w:rsidR="004F4EEB" w:rsidRPr="004F4EEB" w:rsidRDefault="004F4EEB">
      <w:pPr>
        <w:numPr>
          <w:ilvl w:val="0"/>
          <w:numId w:val="27"/>
        </w:numPr>
        <w:spacing w:after="120"/>
        <w:ind w:left="714" w:hanging="357"/>
        <w:jc w:val="left"/>
        <w:rPr>
          <w:bCs/>
        </w:rPr>
      </w:pPr>
      <w:r w:rsidRPr="004F4EEB">
        <w:rPr>
          <w:bCs/>
        </w:rPr>
        <w:t>określenie zasad realizacji audyt strategii podatkowej.</w:t>
      </w:r>
    </w:p>
    <w:p w14:paraId="37AA1CD0" w14:textId="77777777" w:rsidR="004F4EEB" w:rsidRDefault="004F4EEB" w:rsidP="006F66EF">
      <w:pPr>
        <w:spacing w:after="120"/>
        <w:rPr>
          <w:i/>
          <w:iCs/>
        </w:rPr>
      </w:pPr>
      <w:r w:rsidRPr="004F4EEB">
        <w:rPr>
          <w:b/>
        </w:rPr>
        <w:t>Najważniejsze działania w perspektywie roku (strategia wdrażania</w:t>
      </w:r>
      <w:r w:rsidRPr="004F4EEB">
        <w:rPr>
          <w:b/>
          <w:i/>
          <w:iCs/>
        </w:rPr>
        <w:t>)</w:t>
      </w:r>
    </w:p>
    <w:p w14:paraId="3036E38F" w14:textId="52F3A54E" w:rsidR="004F4EEB" w:rsidRPr="00623F25" w:rsidRDefault="00623F25" w:rsidP="00623F25">
      <w:pPr>
        <w:spacing w:after="60"/>
        <w:rPr>
          <w:bCs/>
        </w:rPr>
      </w:pPr>
      <w:r>
        <w:rPr>
          <w:b/>
        </w:rPr>
        <w:t>II kwartał 2023 r.</w:t>
      </w:r>
      <w:r>
        <w:rPr>
          <w:bCs/>
        </w:rPr>
        <w:t xml:space="preserve"> – </w:t>
      </w:r>
      <w:r w:rsidR="004F4EEB" w:rsidRPr="00623F25">
        <w:rPr>
          <w:bCs/>
        </w:rPr>
        <w:t>uruchomienie projektu „Wdrożenie systemu nadzoru nad strategiami podatkowymi (Strateg)”</w:t>
      </w:r>
      <w:r w:rsidR="00854BD8" w:rsidRPr="00623F25">
        <w:rPr>
          <w:bCs/>
        </w:rPr>
        <w:t>;</w:t>
      </w:r>
    </w:p>
    <w:p w14:paraId="44C4B7E5" w14:textId="76B4B79F" w:rsidR="004F4EEB" w:rsidRPr="00623F25" w:rsidRDefault="00623F25" w:rsidP="00623F25">
      <w:pPr>
        <w:spacing w:after="60"/>
        <w:rPr>
          <w:bCs/>
        </w:rPr>
      </w:pPr>
      <w:r w:rsidRPr="00C40AAA">
        <w:rPr>
          <w:b/>
        </w:rPr>
        <w:t>IV kwartał 2023 r.</w:t>
      </w:r>
      <w:r>
        <w:rPr>
          <w:bCs/>
        </w:rPr>
        <w:t xml:space="preserve"> – </w:t>
      </w:r>
      <w:r w:rsidR="004F4EEB" w:rsidRPr="00623F25">
        <w:rPr>
          <w:bCs/>
        </w:rPr>
        <w:t>przyjęci</w:t>
      </w:r>
      <w:r>
        <w:rPr>
          <w:bCs/>
        </w:rPr>
        <w:t>e</w:t>
      </w:r>
      <w:r w:rsidR="004F4EEB" w:rsidRPr="00623F25">
        <w:rPr>
          <w:bCs/>
        </w:rPr>
        <w:t xml:space="preserve"> projektu zmian legislacyjnych regulujących wymogi jakie powinna spełniać strategia podatkowa, zasad jej realizacji, a także zasad, zakresu i sposobu nadzorowania przez KAS stosowania przez podatników obowiązków w zakresie strategii podatkowej przez Radę Ministrów.</w:t>
      </w:r>
    </w:p>
    <w:p w14:paraId="49CFA8F4" w14:textId="77777777" w:rsidR="007831D8" w:rsidRPr="00C33944" w:rsidRDefault="007831D8" w:rsidP="00C95B88">
      <w:pPr>
        <w:rPr>
          <w:rFonts w:cstheme="minorHAnsi"/>
          <w:b/>
          <w:color w:val="0070C0"/>
        </w:rPr>
      </w:pPr>
    </w:p>
    <w:p w14:paraId="3E916D89" w14:textId="77777777" w:rsidR="00DA59B5" w:rsidRPr="00C33944" w:rsidRDefault="00DA59B5">
      <w:pPr>
        <w:pStyle w:val="Akapitzlist"/>
        <w:numPr>
          <w:ilvl w:val="0"/>
          <w:numId w:val="19"/>
        </w:numPr>
        <w:spacing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3C2B8E">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DA59B5" w:rsidRPr="00C33944" w14:paraId="68986F17" w14:textId="77777777" w:rsidTr="003C2B8E">
        <w:tc>
          <w:tcPr>
            <w:tcW w:w="2281" w:type="dxa"/>
            <w:shd w:val="clear" w:color="auto" w:fill="auto"/>
          </w:tcPr>
          <w:p w14:paraId="6C23F2E3" w14:textId="77777777" w:rsidR="00DA59B5" w:rsidRPr="00C33944" w:rsidRDefault="00DA59B5"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3A29F1AA" w14:textId="77777777" w:rsidR="00DA59B5" w:rsidRPr="00C33944" w:rsidRDefault="00DA59B5" w:rsidP="00C95B88">
            <w:pPr>
              <w:rPr>
                <w:rFonts w:cstheme="minorHAnsi"/>
                <w:b/>
                <w:sz w:val="20"/>
                <w:szCs w:val="20"/>
              </w:rPr>
            </w:pPr>
            <w:r w:rsidRPr="00C33944">
              <w:rPr>
                <w:rFonts w:cstheme="minorHAnsi"/>
                <w:b/>
                <w:sz w:val="20"/>
                <w:szCs w:val="20"/>
              </w:rPr>
              <w:t>Wydajność</w:t>
            </w:r>
          </w:p>
        </w:tc>
        <w:tc>
          <w:tcPr>
            <w:tcW w:w="2281" w:type="dxa"/>
          </w:tcPr>
          <w:p w14:paraId="7628E2B1" w14:textId="77777777" w:rsidR="00DA59B5" w:rsidRPr="00C33944" w:rsidRDefault="00DA59B5" w:rsidP="00C95B88">
            <w:pPr>
              <w:rPr>
                <w:rFonts w:cstheme="minorHAnsi"/>
                <w:b/>
                <w:sz w:val="20"/>
                <w:szCs w:val="20"/>
              </w:rPr>
            </w:pPr>
            <w:r w:rsidRPr="00C33944">
              <w:rPr>
                <w:rFonts w:cstheme="minorHAnsi"/>
                <w:b/>
                <w:sz w:val="20"/>
                <w:szCs w:val="20"/>
              </w:rPr>
              <w:t>Sprawiedliwość</w:t>
            </w:r>
          </w:p>
        </w:tc>
        <w:tc>
          <w:tcPr>
            <w:tcW w:w="2282" w:type="dxa"/>
          </w:tcPr>
          <w:p w14:paraId="198D9BA3" w14:textId="77777777" w:rsidR="00DA59B5" w:rsidRPr="00C33944" w:rsidRDefault="00DA59B5" w:rsidP="00C95B88">
            <w:pPr>
              <w:rPr>
                <w:rFonts w:cstheme="minorHAnsi"/>
                <w:b/>
                <w:sz w:val="20"/>
                <w:szCs w:val="20"/>
              </w:rPr>
            </w:pPr>
            <w:r w:rsidRPr="00C33944">
              <w:rPr>
                <w:rFonts w:cstheme="minorHAnsi"/>
                <w:b/>
                <w:sz w:val="20"/>
                <w:szCs w:val="20"/>
              </w:rPr>
              <w:t>Stabilność makroekonomiczna</w:t>
            </w:r>
          </w:p>
        </w:tc>
      </w:tr>
    </w:tbl>
    <w:p w14:paraId="3AEAAC02" w14:textId="77777777" w:rsidR="00DA59B5" w:rsidRPr="00C33944" w:rsidRDefault="00DA59B5" w:rsidP="00C95B88">
      <w:pPr>
        <w:rPr>
          <w:rFonts w:cstheme="minorHAnsi"/>
        </w:rPr>
      </w:pPr>
    </w:p>
    <w:tbl>
      <w:tblPr>
        <w:tblStyle w:val="Tabela-Siatka"/>
        <w:tblW w:w="0" w:type="auto"/>
        <w:tblLook w:val="04A0" w:firstRow="1" w:lastRow="0" w:firstColumn="1" w:lastColumn="0" w:noHBand="0" w:noVBand="1"/>
      </w:tblPr>
      <w:tblGrid>
        <w:gridCol w:w="4530"/>
        <w:gridCol w:w="4532"/>
      </w:tblGrid>
      <w:tr w:rsidR="00DA59B5" w:rsidRPr="00C33944" w14:paraId="77C4BF4B" w14:textId="77777777" w:rsidTr="00707792">
        <w:tc>
          <w:tcPr>
            <w:tcW w:w="4562" w:type="dxa"/>
          </w:tcPr>
          <w:p w14:paraId="57D59CB8" w14:textId="77777777" w:rsidR="00DA59B5" w:rsidRPr="0030056D" w:rsidRDefault="00DA59B5" w:rsidP="00C95B88">
            <w:pPr>
              <w:jc w:val="both"/>
              <w:rPr>
                <w:rFonts w:cstheme="minorHAnsi"/>
                <w:b/>
              </w:rPr>
            </w:pPr>
            <w:r w:rsidRPr="0030056D">
              <w:rPr>
                <w:rFonts w:cstheme="minorHAnsi"/>
                <w:b/>
              </w:rPr>
              <w:t xml:space="preserve">Elementy </w:t>
            </w:r>
            <w:r w:rsidR="00F22099">
              <w:rPr>
                <w:rFonts w:cstheme="minorHAnsi"/>
                <w:b/>
              </w:rPr>
              <w:t>s</w:t>
            </w:r>
            <w:r w:rsidRPr="0030056D">
              <w:rPr>
                <w:rFonts w:cstheme="minorHAnsi"/>
                <w:b/>
              </w:rPr>
              <w:t>prawiedliwej zielonej transformacji</w:t>
            </w:r>
            <w:r w:rsidR="0030056D" w:rsidRPr="0030056D">
              <w:rPr>
                <w:rFonts w:cstheme="minorHAnsi"/>
                <w:b/>
              </w:rPr>
              <w:t>:</w:t>
            </w:r>
          </w:p>
          <w:p w14:paraId="38EA3070" w14:textId="77777777" w:rsidR="00DA59B5" w:rsidRPr="00C33944" w:rsidRDefault="00F22099" w:rsidP="00F22099">
            <w:pPr>
              <w:rPr>
                <w:rFonts w:cstheme="minorHAnsi"/>
              </w:rPr>
            </w:pPr>
            <w:r>
              <w:rPr>
                <w:rFonts w:cstheme="minorHAnsi"/>
              </w:rPr>
              <w:t>Efektywne zarządzanie przestrzenią, ograniczenie presji urbanistycznej na tereny zieleni.</w:t>
            </w:r>
          </w:p>
        </w:tc>
        <w:tc>
          <w:tcPr>
            <w:tcW w:w="4563" w:type="dxa"/>
          </w:tcPr>
          <w:p w14:paraId="0B50FA41" w14:textId="77777777" w:rsidR="00DA59B5" w:rsidRPr="0030056D" w:rsidRDefault="00DA59B5" w:rsidP="0030056D">
            <w:pPr>
              <w:rPr>
                <w:rFonts w:cstheme="minorHAnsi"/>
                <w:b/>
              </w:rPr>
            </w:pPr>
            <w:r w:rsidRPr="0030056D">
              <w:rPr>
                <w:rFonts w:cstheme="minorHAnsi"/>
                <w:b/>
              </w:rPr>
              <w:t>Elementy sprawiedliwej cyfrowej transformacji</w:t>
            </w:r>
            <w:r w:rsidR="0030056D" w:rsidRPr="0030056D">
              <w:rPr>
                <w:rFonts w:cstheme="minorHAnsi"/>
                <w:b/>
              </w:rPr>
              <w:t>:</w:t>
            </w:r>
          </w:p>
          <w:p w14:paraId="3C9D409E" w14:textId="77777777" w:rsidR="00DA59B5" w:rsidRPr="00C33944" w:rsidRDefault="003C2B8E" w:rsidP="0030056D">
            <w:pPr>
              <w:rPr>
                <w:rFonts w:cstheme="minorHAnsi"/>
              </w:rPr>
            </w:pPr>
            <w:r>
              <w:rPr>
                <w:rFonts w:cstheme="minorHAnsi"/>
              </w:rPr>
              <w:t>Dostęp do wszystkich procedowanych aktów prawnych poprzez portal</w:t>
            </w:r>
            <w:r w:rsidR="00C35E18" w:rsidRPr="00C33944">
              <w:rPr>
                <w:rFonts w:cstheme="minorHAnsi"/>
              </w:rPr>
              <w:t>.</w:t>
            </w:r>
            <w:r w:rsidR="00DA59B5" w:rsidRPr="00C33944">
              <w:rPr>
                <w:rFonts w:cstheme="minorHAnsi"/>
              </w:rPr>
              <w:t xml:space="preserve"> </w:t>
            </w:r>
          </w:p>
        </w:tc>
      </w:tr>
    </w:tbl>
    <w:p w14:paraId="51EB8E8A" w14:textId="77777777" w:rsidR="00DA59B5" w:rsidRPr="00C33944" w:rsidRDefault="00DA59B5" w:rsidP="00C95B88">
      <w:pPr>
        <w:rPr>
          <w:rFonts w:cstheme="minorHAnsi"/>
        </w:rPr>
      </w:pPr>
    </w:p>
    <w:p w14:paraId="54C82C5B" w14:textId="77777777" w:rsidR="00DA59B5" w:rsidRPr="00C33944" w:rsidRDefault="00DA59B5" w:rsidP="00C95B88">
      <w:pPr>
        <w:spacing w:after="120"/>
        <w:rPr>
          <w:rFonts w:cstheme="minorHAnsi"/>
          <w:b/>
        </w:rPr>
      </w:pPr>
      <w:r w:rsidRPr="00C33944">
        <w:rPr>
          <w:rFonts w:cstheme="minorHAnsi"/>
          <w:b/>
        </w:rPr>
        <w:t>Zgodność z zasadami EFPS</w:t>
      </w:r>
      <w:r w:rsidR="001673F1">
        <w:rPr>
          <w:rFonts w:cstheme="minorHAnsi"/>
          <w:b/>
        </w:rPr>
        <w:t xml:space="preserve"> </w:t>
      </w:r>
      <w:r w:rsidR="001673F1" w:rsidRPr="00C33944">
        <w:rPr>
          <w:rFonts w:cstheme="minorHAnsi"/>
          <w:b/>
        </w:rPr>
        <w:t>(według numeracji zasad):</w:t>
      </w:r>
    </w:p>
    <w:tbl>
      <w:tblPr>
        <w:tblStyle w:val="Tabela-Siatka1"/>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DA59B5" w:rsidRPr="00C33944" w14:paraId="4C15D012" w14:textId="77777777" w:rsidTr="004B333B">
        <w:tc>
          <w:tcPr>
            <w:tcW w:w="921" w:type="dxa"/>
          </w:tcPr>
          <w:p w14:paraId="1E5A924D" w14:textId="77777777" w:rsidR="00DA59B5" w:rsidRPr="00C33944" w:rsidRDefault="00DA59B5" w:rsidP="00C95B88">
            <w:pPr>
              <w:spacing w:after="60"/>
              <w:jc w:val="center"/>
              <w:rPr>
                <w:rFonts w:cstheme="minorHAnsi"/>
                <w:b/>
              </w:rPr>
            </w:pPr>
            <w:r w:rsidRPr="00C33944">
              <w:rPr>
                <w:rFonts w:cstheme="minorHAnsi"/>
                <w:b/>
              </w:rPr>
              <w:t>1</w:t>
            </w:r>
          </w:p>
        </w:tc>
        <w:tc>
          <w:tcPr>
            <w:tcW w:w="921" w:type="dxa"/>
          </w:tcPr>
          <w:p w14:paraId="13AB5563" w14:textId="77777777" w:rsidR="00DA59B5" w:rsidRPr="00C33944" w:rsidRDefault="00DA59B5" w:rsidP="00C95B88">
            <w:pPr>
              <w:spacing w:after="60"/>
              <w:jc w:val="center"/>
              <w:rPr>
                <w:rFonts w:cstheme="minorHAnsi"/>
                <w:b/>
              </w:rPr>
            </w:pPr>
            <w:r w:rsidRPr="00C33944">
              <w:rPr>
                <w:rFonts w:cstheme="minorHAnsi"/>
                <w:b/>
              </w:rPr>
              <w:t>2</w:t>
            </w:r>
          </w:p>
        </w:tc>
        <w:tc>
          <w:tcPr>
            <w:tcW w:w="921" w:type="dxa"/>
          </w:tcPr>
          <w:p w14:paraId="2EF78065" w14:textId="77777777" w:rsidR="00DA59B5" w:rsidRPr="00C33944" w:rsidRDefault="00DA59B5" w:rsidP="00C95B88">
            <w:pPr>
              <w:spacing w:after="60"/>
              <w:jc w:val="center"/>
              <w:rPr>
                <w:rFonts w:cstheme="minorHAnsi"/>
                <w:b/>
              </w:rPr>
            </w:pPr>
            <w:r w:rsidRPr="00C33944">
              <w:rPr>
                <w:rFonts w:cstheme="minorHAnsi"/>
                <w:b/>
              </w:rPr>
              <w:t>3</w:t>
            </w:r>
          </w:p>
        </w:tc>
        <w:tc>
          <w:tcPr>
            <w:tcW w:w="921" w:type="dxa"/>
          </w:tcPr>
          <w:p w14:paraId="68057CD4" w14:textId="77777777" w:rsidR="00DA59B5" w:rsidRPr="00C33944" w:rsidRDefault="00DA59B5" w:rsidP="00C95B88">
            <w:pPr>
              <w:spacing w:after="60"/>
              <w:jc w:val="center"/>
              <w:rPr>
                <w:rFonts w:cstheme="minorHAnsi"/>
                <w:b/>
              </w:rPr>
            </w:pPr>
            <w:r w:rsidRPr="00C33944">
              <w:rPr>
                <w:rFonts w:cstheme="minorHAnsi"/>
                <w:b/>
              </w:rPr>
              <w:t>4</w:t>
            </w:r>
          </w:p>
        </w:tc>
        <w:tc>
          <w:tcPr>
            <w:tcW w:w="921" w:type="dxa"/>
          </w:tcPr>
          <w:p w14:paraId="3592BE90" w14:textId="77777777" w:rsidR="00DA59B5" w:rsidRPr="00C33944" w:rsidRDefault="00DA59B5" w:rsidP="00C95B88">
            <w:pPr>
              <w:spacing w:after="60"/>
              <w:jc w:val="center"/>
              <w:rPr>
                <w:rFonts w:cstheme="minorHAnsi"/>
                <w:b/>
              </w:rPr>
            </w:pPr>
            <w:r w:rsidRPr="00C33944">
              <w:rPr>
                <w:rFonts w:cstheme="minorHAnsi"/>
                <w:b/>
              </w:rPr>
              <w:t>5</w:t>
            </w:r>
          </w:p>
        </w:tc>
        <w:tc>
          <w:tcPr>
            <w:tcW w:w="921" w:type="dxa"/>
          </w:tcPr>
          <w:p w14:paraId="59A56337" w14:textId="77777777" w:rsidR="00DA59B5" w:rsidRPr="00C33944" w:rsidRDefault="00DA59B5" w:rsidP="00C95B88">
            <w:pPr>
              <w:spacing w:after="60"/>
              <w:jc w:val="center"/>
              <w:rPr>
                <w:rFonts w:cstheme="minorHAnsi"/>
                <w:b/>
              </w:rPr>
            </w:pPr>
            <w:r w:rsidRPr="00C33944">
              <w:rPr>
                <w:rFonts w:cstheme="minorHAnsi"/>
                <w:b/>
              </w:rPr>
              <w:t>6</w:t>
            </w:r>
          </w:p>
        </w:tc>
        <w:tc>
          <w:tcPr>
            <w:tcW w:w="921" w:type="dxa"/>
          </w:tcPr>
          <w:p w14:paraId="38DC2B11" w14:textId="77777777" w:rsidR="00DA59B5" w:rsidRPr="00C33944" w:rsidRDefault="00DA59B5" w:rsidP="00C95B88">
            <w:pPr>
              <w:spacing w:after="60"/>
              <w:jc w:val="center"/>
              <w:rPr>
                <w:rFonts w:cstheme="minorHAnsi"/>
                <w:b/>
              </w:rPr>
            </w:pPr>
            <w:r w:rsidRPr="00C33944">
              <w:rPr>
                <w:rFonts w:cstheme="minorHAnsi"/>
                <w:b/>
              </w:rPr>
              <w:t>7</w:t>
            </w:r>
          </w:p>
        </w:tc>
        <w:tc>
          <w:tcPr>
            <w:tcW w:w="921" w:type="dxa"/>
            <w:shd w:val="clear" w:color="auto" w:fill="92D050"/>
          </w:tcPr>
          <w:p w14:paraId="716D0F34" w14:textId="77777777" w:rsidR="00DA59B5" w:rsidRPr="00C33944" w:rsidRDefault="00DA59B5" w:rsidP="00C95B88">
            <w:pPr>
              <w:spacing w:after="60"/>
              <w:jc w:val="center"/>
              <w:rPr>
                <w:rFonts w:cstheme="minorHAnsi"/>
                <w:b/>
              </w:rPr>
            </w:pPr>
            <w:r w:rsidRPr="00C33944">
              <w:rPr>
                <w:rFonts w:cstheme="minorHAnsi"/>
                <w:b/>
              </w:rPr>
              <w:t>8</w:t>
            </w:r>
          </w:p>
        </w:tc>
        <w:tc>
          <w:tcPr>
            <w:tcW w:w="922" w:type="dxa"/>
          </w:tcPr>
          <w:p w14:paraId="7FED2A88" w14:textId="77777777" w:rsidR="00DA59B5" w:rsidRPr="00C33944" w:rsidRDefault="00DA59B5"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4885B24B" w14:textId="77777777" w:rsidR="00DA59B5" w:rsidRPr="00C33944" w:rsidRDefault="00DA59B5" w:rsidP="00C95B88">
            <w:pPr>
              <w:spacing w:after="60"/>
              <w:jc w:val="center"/>
              <w:rPr>
                <w:rFonts w:cstheme="minorHAnsi"/>
                <w:b/>
              </w:rPr>
            </w:pPr>
            <w:r w:rsidRPr="00C33944">
              <w:rPr>
                <w:rFonts w:cstheme="minorHAnsi"/>
                <w:b/>
              </w:rPr>
              <w:t>10</w:t>
            </w:r>
          </w:p>
        </w:tc>
      </w:tr>
      <w:tr w:rsidR="00DA59B5" w:rsidRPr="00C33944" w14:paraId="6AA56AC8" w14:textId="77777777" w:rsidTr="00F22099">
        <w:tc>
          <w:tcPr>
            <w:tcW w:w="921" w:type="dxa"/>
          </w:tcPr>
          <w:p w14:paraId="7BDC20CC" w14:textId="77777777" w:rsidR="00DA59B5" w:rsidRPr="00C33944" w:rsidRDefault="00DA59B5" w:rsidP="00C95B88">
            <w:pPr>
              <w:spacing w:after="60"/>
              <w:jc w:val="center"/>
              <w:rPr>
                <w:rFonts w:cstheme="minorHAnsi"/>
                <w:b/>
              </w:rPr>
            </w:pPr>
            <w:r w:rsidRPr="00C33944">
              <w:rPr>
                <w:rFonts w:cstheme="minorHAnsi"/>
                <w:b/>
              </w:rPr>
              <w:t>11</w:t>
            </w:r>
          </w:p>
        </w:tc>
        <w:tc>
          <w:tcPr>
            <w:tcW w:w="921" w:type="dxa"/>
          </w:tcPr>
          <w:p w14:paraId="46E31F48" w14:textId="77777777" w:rsidR="00DA59B5" w:rsidRPr="00C33944" w:rsidRDefault="00DA59B5" w:rsidP="00C95B88">
            <w:pPr>
              <w:spacing w:after="60"/>
              <w:jc w:val="center"/>
              <w:rPr>
                <w:rFonts w:cstheme="minorHAnsi"/>
                <w:b/>
              </w:rPr>
            </w:pPr>
            <w:r w:rsidRPr="00C33944">
              <w:rPr>
                <w:rFonts w:cstheme="minorHAnsi"/>
                <w:b/>
              </w:rPr>
              <w:t>12</w:t>
            </w:r>
          </w:p>
        </w:tc>
        <w:tc>
          <w:tcPr>
            <w:tcW w:w="921" w:type="dxa"/>
          </w:tcPr>
          <w:p w14:paraId="1233D9A9" w14:textId="77777777" w:rsidR="00DA59B5" w:rsidRPr="00C33944" w:rsidRDefault="00DA59B5" w:rsidP="00C95B88">
            <w:pPr>
              <w:spacing w:after="60"/>
              <w:jc w:val="center"/>
              <w:rPr>
                <w:rFonts w:cstheme="minorHAnsi"/>
                <w:b/>
              </w:rPr>
            </w:pPr>
            <w:r w:rsidRPr="00C33944">
              <w:rPr>
                <w:rFonts w:cstheme="minorHAnsi"/>
                <w:b/>
              </w:rPr>
              <w:t>13</w:t>
            </w:r>
          </w:p>
        </w:tc>
        <w:tc>
          <w:tcPr>
            <w:tcW w:w="921" w:type="dxa"/>
          </w:tcPr>
          <w:p w14:paraId="6A31ED54" w14:textId="77777777" w:rsidR="00DA59B5" w:rsidRPr="00C33944" w:rsidRDefault="00DA59B5" w:rsidP="00C95B88">
            <w:pPr>
              <w:spacing w:after="60"/>
              <w:jc w:val="center"/>
              <w:rPr>
                <w:rFonts w:cstheme="minorHAnsi"/>
                <w:b/>
              </w:rPr>
            </w:pPr>
            <w:r w:rsidRPr="00C33944">
              <w:rPr>
                <w:rFonts w:cstheme="minorHAnsi"/>
                <w:b/>
              </w:rPr>
              <w:t>14</w:t>
            </w:r>
          </w:p>
        </w:tc>
        <w:tc>
          <w:tcPr>
            <w:tcW w:w="921" w:type="dxa"/>
          </w:tcPr>
          <w:p w14:paraId="186A8D8E" w14:textId="77777777" w:rsidR="00DA59B5" w:rsidRPr="00C33944" w:rsidRDefault="00DA59B5" w:rsidP="00C95B88">
            <w:pPr>
              <w:spacing w:after="60"/>
              <w:jc w:val="center"/>
              <w:rPr>
                <w:rFonts w:cstheme="minorHAnsi"/>
                <w:b/>
              </w:rPr>
            </w:pPr>
            <w:r w:rsidRPr="00C33944">
              <w:rPr>
                <w:rFonts w:cstheme="minorHAnsi"/>
                <w:b/>
              </w:rPr>
              <w:t>15</w:t>
            </w:r>
          </w:p>
        </w:tc>
        <w:tc>
          <w:tcPr>
            <w:tcW w:w="921" w:type="dxa"/>
          </w:tcPr>
          <w:p w14:paraId="4AC5327D" w14:textId="77777777" w:rsidR="00DA59B5" w:rsidRPr="00C33944" w:rsidRDefault="00DA59B5" w:rsidP="00C95B88">
            <w:pPr>
              <w:spacing w:after="60"/>
              <w:jc w:val="center"/>
              <w:rPr>
                <w:rFonts w:cstheme="minorHAnsi"/>
                <w:b/>
              </w:rPr>
            </w:pPr>
            <w:r w:rsidRPr="00C33944">
              <w:rPr>
                <w:rFonts w:cstheme="minorHAnsi"/>
                <w:b/>
              </w:rPr>
              <w:t>16</w:t>
            </w:r>
          </w:p>
        </w:tc>
        <w:tc>
          <w:tcPr>
            <w:tcW w:w="921" w:type="dxa"/>
          </w:tcPr>
          <w:p w14:paraId="0A2EBE34" w14:textId="77777777" w:rsidR="00DA59B5" w:rsidRPr="00C33944" w:rsidRDefault="00DA59B5" w:rsidP="00C95B88">
            <w:pPr>
              <w:spacing w:after="60"/>
              <w:jc w:val="center"/>
              <w:rPr>
                <w:rFonts w:cstheme="minorHAnsi"/>
                <w:b/>
              </w:rPr>
            </w:pPr>
            <w:r w:rsidRPr="00C33944">
              <w:rPr>
                <w:rFonts w:cstheme="minorHAnsi"/>
                <w:b/>
              </w:rPr>
              <w:t>17</w:t>
            </w:r>
          </w:p>
        </w:tc>
        <w:tc>
          <w:tcPr>
            <w:tcW w:w="921" w:type="dxa"/>
          </w:tcPr>
          <w:p w14:paraId="3E438DBC" w14:textId="77777777" w:rsidR="00DA59B5" w:rsidRPr="00C33944" w:rsidRDefault="00DA59B5" w:rsidP="00C95B88">
            <w:pPr>
              <w:spacing w:after="60"/>
              <w:jc w:val="center"/>
              <w:rPr>
                <w:rFonts w:cstheme="minorHAnsi"/>
                <w:b/>
              </w:rPr>
            </w:pPr>
            <w:r w:rsidRPr="00C33944">
              <w:rPr>
                <w:rFonts w:cstheme="minorHAnsi"/>
                <w:b/>
              </w:rPr>
              <w:t>18</w:t>
            </w:r>
          </w:p>
        </w:tc>
        <w:tc>
          <w:tcPr>
            <w:tcW w:w="922" w:type="dxa"/>
            <w:shd w:val="clear" w:color="auto" w:fill="auto"/>
          </w:tcPr>
          <w:p w14:paraId="40A12BA8" w14:textId="77777777" w:rsidR="00DA59B5" w:rsidRPr="00C33944" w:rsidRDefault="00DA59B5" w:rsidP="00C95B88">
            <w:pPr>
              <w:spacing w:after="60"/>
              <w:jc w:val="center"/>
              <w:rPr>
                <w:rFonts w:cstheme="minorHAnsi"/>
                <w:b/>
              </w:rPr>
            </w:pPr>
            <w:r w:rsidRPr="00C33944">
              <w:rPr>
                <w:rFonts w:cstheme="minorHAnsi"/>
                <w:b/>
              </w:rPr>
              <w:t>19</w:t>
            </w:r>
          </w:p>
        </w:tc>
        <w:tc>
          <w:tcPr>
            <w:tcW w:w="922" w:type="dxa"/>
            <w:shd w:val="clear" w:color="auto" w:fill="auto"/>
          </w:tcPr>
          <w:p w14:paraId="02149504" w14:textId="77777777" w:rsidR="00DA59B5" w:rsidRPr="00C33944" w:rsidRDefault="00DA59B5" w:rsidP="00C95B88">
            <w:pPr>
              <w:spacing w:after="60"/>
              <w:jc w:val="center"/>
              <w:rPr>
                <w:rFonts w:cstheme="minorHAnsi"/>
                <w:b/>
              </w:rPr>
            </w:pPr>
            <w:r w:rsidRPr="00C33944">
              <w:rPr>
                <w:rFonts w:cstheme="minorHAnsi"/>
                <w:b/>
              </w:rPr>
              <w:t>20</w:t>
            </w:r>
          </w:p>
        </w:tc>
      </w:tr>
    </w:tbl>
    <w:p w14:paraId="66FE5A91" w14:textId="77777777" w:rsidR="00DA59B5" w:rsidRPr="00C33944" w:rsidRDefault="00DA59B5" w:rsidP="00C95B88">
      <w:pPr>
        <w:rPr>
          <w:rFonts w:cstheme="minorHAnsi"/>
          <w:b/>
        </w:rPr>
      </w:pPr>
    </w:p>
    <w:p w14:paraId="46E54A56" w14:textId="77777777" w:rsidR="0083329C" w:rsidRPr="00C33944" w:rsidRDefault="00AE62F4" w:rsidP="00C95B88">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83329C" w:rsidRPr="00C33944" w14:paraId="174BFE73" w14:textId="77777777" w:rsidTr="00847F49">
        <w:tc>
          <w:tcPr>
            <w:tcW w:w="1023" w:type="dxa"/>
          </w:tcPr>
          <w:p w14:paraId="6561A107" w14:textId="77777777" w:rsidR="0083329C" w:rsidRPr="00C33944" w:rsidRDefault="0083329C" w:rsidP="00C95B88">
            <w:pPr>
              <w:jc w:val="center"/>
              <w:rPr>
                <w:rFonts w:cstheme="minorHAnsi"/>
                <w:b/>
              </w:rPr>
            </w:pPr>
            <w:r w:rsidRPr="00C33944">
              <w:rPr>
                <w:rFonts w:cstheme="minorHAnsi"/>
                <w:b/>
              </w:rPr>
              <w:t>1</w:t>
            </w:r>
          </w:p>
        </w:tc>
        <w:tc>
          <w:tcPr>
            <w:tcW w:w="1023" w:type="dxa"/>
            <w:gridSpan w:val="2"/>
            <w:shd w:val="clear" w:color="auto" w:fill="auto"/>
          </w:tcPr>
          <w:p w14:paraId="6D6B76F0" w14:textId="77777777" w:rsidR="0083329C" w:rsidRPr="00C33944" w:rsidRDefault="0083329C" w:rsidP="00C95B88">
            <w:pPr>
              <w:jc w:val="center"/>
              <w:rPr>
                <w:rFonts w:cstheme="minorHAnsi"/>
                <w:b/>
              </w:rPr>
            </w:pPr>
            <w:r w:rsidRPr="00C33944">
              <w:rPr>
                <w:rFonts w:cstheme="minorHAnsi"/>
                <w:b/>
              </w:rPr>
              <w:t>2</w:t>
            </w:r>
          </w:p>
        </w:tc>
        <w:tc>
          <w:tcPr>
            <w:tcW w:w="1023" w:type="dxa"/>
            <w:gridSpan w:val="2"/>
          </w:tcPr>
          <w:p w14:paraId="4EBEB685" w14:textId="77777777" w:rsidR="0083329C" w:rsidRPr="00C33944" w:rsidRDefault="0083329C" w:rsidP="00C95B88">
            <w:pPr>
              <w:jc w:val="center"/>
              <w:rPr>
                <w:rFonts w:cstheme="minorHAnsi"/>
                <w:b/>
              </w:rPr>
            </w:pPr>
            <w:r w:rsidRPr="00C33944">
              <w:rPr>
                <w:rFonts w:cstheme="minorHAnsi"/>
                <w:b/>
              </w:rPr>
              <w:t>3</w:t>
            </w:r>
          </w:p>
        </w:tc>
        <w:tc>
          <w:tcPr>
            <w:tcW w:w="1023" w:type="dxa"/>
            <w:gridSpan w:val="2"/>
          </w:tcPr>
          <w:p w14:paraId="056CE45C" w14:textId="77777777" w:rsidR="0083329C" w:rsidRPr="00C33944" w:rsidRDefault="0083329C" w:rsidP="00C95B88">
            <w:pPr>
              <w:jc w:val="center"/>
              <w:rPr>
                <w:rFonts w:cstheme="minorHAnsi"/>
                <w:b/>
              </w:rPr>
            </w:pPr>
            <w:r w:rsidRPr="00C33944">
              <w:rPr>
                <w:rFonts w:cstheme="minorHAnsi"/>
                <w:b/>
              </w:rPr>
              <w:t>4</w:t>
            </w:r>
          </w:p>
        </w:tc>
        <w:tc>
          <w:tcPr>
            <w:tcW w:w="1024" w:type="dxa"/>
            <w:gridSpan w:val="2"/>
          </w:tcPr>
          <w:p w14:paraId="3D81614F" w14:textId="77777777" w:rsidR="0083329C" w:rsidRPr="00C33944" w:rsidRDefault="0083329C" w:rsidP="00C95B88">
            <w:pPr>
              <w:jc w:val="center"/>
              <w:rPr>
                <w:rFonts w:cstheme="minorHAnsi"/>
                <w:b/>
              </w:rPr>
            </w:pPr>
            <w:r w:rsidRPr="00C33944">
              <w:rPr>
                <w:rFonts w:cstheme="minorHAnsi"/>
                <w:b/>
              </w:rPr>
              <w:t>5</w:t>
            </w:r>
          </w:p>
        </w:tc>
        <w:tc>
          <w:tcPr>
            <w:tcW w:w="1024" w:type="dxa"/>
            <w:gridSpan w:val="2"/>
          </w:tcPr>
          <w:p w14:paraId="277EDCE8" w14:textId="77777777" w:rsidR="0083329C" w:rsidRPr="00C33944" w:rsidRDefault="0083329C" w:rsidP="00C95B88">
            <w:pPr>
              <w:jc w:val="center"/>
              <w:rPr>
                <w:rFonts w:cstheme="minorHAnsi"/>
                <w:b/>
              </w:rPr>
            </w:pPr>
            <w:r w:rsidRPr="00C33944">
              <w:rPr>
                <w:rFonts w:cstheme="minorHAnsi"/>
                <w:b/>
              </w:rPr>
              <w:t>6</w:t>
            </w:r>
          </w:p>
        </w:tc>
        <w:tc>
          <w:tcPr>
            <w:tcW w:w="1024" w:type="dxa"/>
            <w:gridSpan w:val="2"/>
          </w:tcPr>
          <w:p w14:paraId="48ED7584" w14:textId="77777777" w:rsidR="0083329C" w:rsidRPr="00C33944" w:rsidRDefault="0083329C" w:rsidP="00C95B88">
            <w:pPr>
              <w:jc w:val="center"/>
              <w:rPr>
                <w:rFonts w:cstheme="minorHAnsi"/>
                <w:b/>
              </w:rPr>
            </w:pPr>
            <w:r w:rsidRPr="00C33944">
              <w:rPr>
                <w:rFonts w:cstheme="minorHAnsi"/>
                <w:b/>
              </w:rPr>
              <w:t>7</w:t>
            </w:r>
          </w:p>
        </w:tc>
        <w:tc>
          <w:tcPr>
            <w:tcW w:w="1024" w:type="dxa"/>
            <w:gridSpan w:val="2"/>
            <w:shd w:val="clear" w:color="auto" w:fill="auto"/>
          </w:tcPr>
          <w:p w14:paraId="58C21C7F" w14:textId="77777777" w:rsidR="0083329C" w:rsidRPr="00C33944" w:rsidRDefault="0083329C" w:rsidP="00C95B88">
            <w:pPr>
              <w:jc w:val="center"/>
              <w:rPr>
                <w:rFonts w:cstheme="minorHAnsi"/>
                <w:b/>
              </w:rPr>
            </w:pPr>
            <w:r w:rsidRPr="00C33944">
              <w:rPr>
                <w:rFonts w:cstheme="minorHAnsi"/>
                <w:b/>
              </w:rPr>
              <w:t>8</w:t>
            </w:r>
          </w:p>
        </w:tc>
        <w:tc>
          <w:tcPr>
            <w:tcW w:w="1024" w:type="dxa"/>
          </w:tcPr>
          <w:p w14:paraId="29CC2248" w14:textId="77777777" w:rsidR="0083329C" w:rsidRPr="00C33944" w:rsidRDefault="0083329C" w:rsidP="00C95B88">
            <w:pPr>
              <w:jc w:val="center"/>
              <w:rPr>
                <w:rFonts w:cstheme="minorHAnsi"/>
                <w:b/>
              </w:rPr>
            </w:pPr>
            <w:r w:rsidRPr="00C33944">
              <w:rPr>
                <w:rFonts w:cstheme="minorHAnsi"/>
                <w:b/>
              </w:rPr>
              <w:t>9</w:t>
            </w:r>
          </w:p>
        </w:tc>
      </w:tr>
      <w:tr w:rsidR="0083329C" w:rsidRPr="00C33944" w14:paraId="34648D0B" w14:textId="77777777" w:rsidTr="00F87A98">
        <w:tc>
          <w:tcPr>
            <w:tcW w:w="1151" w:type="dxa"/>
            <w:gridSpan w:val="2"/>
          </w:tcPr>
          <w:p w14:paraId="596D3088" w14:textId="77777777" w:rsidR="0083329C" w:rsidRPr="00C33944" w:rsidRDefault="0083329C" w:rsidP="00C95B88">
            <w:pPr>
              <w:jc w:val="center"/>
              <w:rPr>
                <w:rFonts w:cstheme="minorHAnsi"/>
                <w:b/>
              </w:rPr>
            </w:pPr>
            <w:r w:rsidRPr="00C33944">
              <w:rPr>
                <w:rFonts w:cstheme="minorHAnsi"/>
                <w:b/>
              </w:rPr>
              <w:t>10</w:t>
            </w:r>
          </w:p>
        </w:tc>
        <w:tc>
          <w:tcPr>
            <w:tcW w:w="1151" w:type="dxa"/>
            <w:gridSpan w:val="2"/>
            <w:shd w:val="clear" w:color="auto" w:fill="92D050"/>
          </w:tcPr>
          <w:p w14:paraId="4CEBB86F" w14:textId="77777777" w:rsidR="0083329C" w:rsidRPr="00C33944" w:rsidRDefault="0083329C" w:rsidP="00C95B88">
            <w:pPr>
              <w:jc w:val="center"/>
              <w:rPr>
                <w:rFonts w:cstheme="minorHAnsi"/>
                <w:b/>
              </w:rPr>
            </w:pPr>
            <w:r w:rsidRPr="00C33944">
              <w:rPr>
                <w:rFonts w:cstheme="minorHAnsi"/>
                <w:b/>
              </w:rPr>
              <w:t>11</w:t>
            </w:r>
          </w:p>
        </w:tc>
        <w:tc>
          <w:tcPr>
            <w:tcW w:w="1151" w:type="dxa"/>
            <w:gridSpan w:val="2"/>
            <w:shd w:val="clear" w:color="auto" w:fill="auto"/>
          </w:tcPr>
          <w:p w14:paraId="0A0F4ACD" w14:textId="77777777" w:rsidR="0083329C" w:rsidRPr="00C33944" w:rsidRDefault="0083329C" w:rsidP="00C95B88">
            <w:pPr>
              <w:jc w:val="center"/>
              <w:rPr>
                <w:rFonts w:cstheme="minorHAnsi"/>
                <w:b/>
              </w:rPr>
            </w:pPr>
            <w:r w:rsidRPr="00C33944">
              <w:rPr>
                <w:rFonts w:cstheme="minorHAnsi"/>
                <w:b/>
              </w:rPr>
              <w:t>12</w:t>
            </w:r>
          </w:p>
        </w:tc>
        <w:tc>
          <w:tcPr>
            <w:tcW w:w="1151" w:type="dxa"/>
            <w:gridSpan w:val="2"/>
          </w:tcPr>
          <w:p w14:paraId="07B55119" w14:textId="77777777" w:rsidR="0083329C" w:rsidRPr="00C33944" w:rsidRDefault="0083329C" w:rsidP="00C95B88">
            <w:pPr>
              <w:jc w:val="center"/>
              <w:rPr>
                <w:rFonts w:cstheme="minorHAnsi"/>
                <w:b/>
              </w:rPr>
            </w:pPr>
            <w:r w:rsidRPr="00C33944">
              <w:rPr>
                <w:rFonts w:cstheme="minorHAnsi"/>
                <w:b/>
              </w:rPr>
              <w:t>13</w:t>
            </w:r>
          </w:p>
        </w:tc>
        <w:tc>
          <w:tcPr>
            <w:tcW w:w="1152" w:type="dxa"/>
            <w:gridSpan w:val="2"/>
          </w:tcPr>
          <w:p w14:paraId="51F4EF84" w14:textId="77777777" w:rsidR="0083329C" w:rsidRPr="00C33944" w:rsidRDefault="0083329C" w:rsidP="00C95B88">
            <w:pPr>
              <w:jc w:val="center"/>
              <w:rPr>
                <w:rFonts w:cstheme="minorHAnsi"/>
                <w:b/>
              </w:rPr>
            </w:pPr>
            <w:r w:rsidRPr="00C33944">
              <w:rPr>
                <w:rFonts w:cstheme="minorHAnsi"/>
                <w:b/>
              </w:rPr>
              <w:t>14</w:t>
            </w:r>
          </w:p>
        </w:tc>
        <w:tc>
          <w:tcPr>
            <w:tcW w:w="1152" w:type="dxa"/>
            <w:gridSpan w:val="2"/>
          </w:tcPr>
          <w:p w14:paraId="3C958713" w14:textId="77777777" w:rsidR="0083329C" w:rsidRPr="00C33944" w:rsidRDefault="0083329C" w:rsidP="00C95B88">
            <w:pPr>
              <w:jc w:val="center"/>
              <w:rPr>
                <w:rFonts w:cstheme="minorHAnsi"/>
                <w:b/>
              </w:rPr>
            </w:pPr>
            <w:r w:rsidRPr="00C33944">
              <w:rPr>
                <w:rFonts w:cstheme="minorHAnsi"/>
                <w:b/>
              </w:rPr>
              <w:t>15</w:t>
            </w:r>
          </w:p>
        </w:tc>
        <w:tc>
          <w:tcPr>
            <w:tcW w:w="1152" w:type="dxa"/>
            <w:gridSpan w:val="2"/>
            <w:shd w:val="clear" w:color="auto" w:fill="92D050"/>
          </w:tcPr>
          <w:p w14:paraId="4F6BC1DD" w14:textId="77777777" w:rsidR="0083329C" w:rsidRPr="00C33944" w:rsidRDefault="0083329C" w:rsidP="00C95B88">
            <w:pPr>
              <w:jc w:val="center"/>
              <w:rPr>
                <w:rFonts w:cstheme="minorHAnsi"/>
                <w:b/>
              </w:rPr>
            </w:pPr>
            <w:r w:rsidRPr="00C33944">
              <w:rPr>
                <w:rFonts w:cstheme="minorHAnsi"/>
                <w:b/>
              </w:rPr>
              <w:t>16</w:t>
            </w:r>
          </w:p>
        </w:tc>
        <w:tc>
          <w:tcPr>
            <w:tcW w:w="1152" w:type="dxa"/>
            <w:gridSpan w:val="2"/>
          </w:tcPr>
          <w:p w14:paraId="73F90C94" w14:textId="77777777" w:rsidR="0083329C" w:rsidRPr="00C33944" w:rsidRDefault="0083329C" w:rsidP="00C95B88">
            <w:pPr>
              <w:jc w:val="center"/>
              <w:rPr>
                <w:rFonts w:cstheme="minorHAnsi"/>
                <w:b/>
              </w:rPr>
            </w:pPr>
            <w:r w:rsidRPr="00C33944">
              <w:rPr>
                <w:rFonts w:cstheme="minorHAnsi"/>
                <w:b/>
              </w:rPr>
              <w:t>17</w:t>
            </w:r>
          </w:p>
        </w:tc>
      </w:tr>
    </w:tbl>
    <w:p w14:paraId="10839B77" w14:textId="77777777" w:rsidR="0083329C" w:rsidRPr="00C33944" w:rsidRDefault="0083329C" w:rsidP="00C95B88">
      <w:pPr>
        <w:rPr>
          <w:rFonts w:cstheme="minorHAnsi"/>
          <w:b/>
        </w:rPr>
      </w:pPr>
    </w:p>
    <w:p w14:paraId="23EFEE1D" w14:textId="77777777" w:rsidR="00DA59B5" w:rsidRPr="00C33944" w:rsidRDefault="00F22099" w:rsidP="00C95B88">
      <w:pPr>
        <w:spacing w:after="120"/>
        <w:rPr>
          <w:rFonts w:cstheme="minorHAnsi"/>
          <w:b/>
        </w:rPr>
      </w:pPr>
      <w:r>
        <w:rPr>
          <w:rFonts w:cstheme="minorHAnsi"/>
          <w:b/>
        </w:rPr>
        <w:t>Powiązanie z CSR 2019-2022</w:t>
      </w:r>
      <w:r w:rsidR="001673F1">
        <w:rPr>
          <w:rFonts w:cstheme="minorHAnsi"/>
          <w:b/>
        </w:rPr>
        <w:t>:</w:t>
      </w:r>
      <w:r w:rsidR="00DA59B5" w:rsidRPr="00C33944">
        <w:rPr>
          <w:rFonts w:cstheme="minorHAnsi"/>
          <w:b/>
        </w:rPr>
        <w:t xml:space="preserve"> </w:t>
      </w:r>
    </w:p>
    <w:tbl>
      <w:tblPr>
        <w:tblStyle w:val="Tabela-Siatka2"/>
        <w:tblW w:w="0" w:type="auto"/>
        <w:tblLayout w:type="fixed"/>
        <w:tblLook w:val="04A0" w:firstRow="1" w:lastRow="0" w:firstColumn="1" w:lastColumn="0" w:noHBand="0" w:noVBand="1"/>
      </w:tblPr>
      <w:tblGrid>
        <w:gridCol w:w="1548"/>
        <w:gridCol w:w="774"/>
        <w:gridCol w:w="774"/>
        <w:gridCol w:w="1548"/>
        <w:gridCol w:w="1548"/>
        <w:gridCol w:w="774"/>
        <w:gridCol w:w="774"/>
        <w:gridCol w:w="1548"/>
      </w:tblGrid>
      <w:tr w:rsidR="000917AD" w:rsidRPr="00C33944" w14:paraId="7DE8C7CB" w14:textId="77777777" w:rsidTr="000917AD">
        <w:tc>
          <w:tcPr>
            <w:tcW w:w="3096" w:type="dxa"/>
            <w:gridSpan w:val="3"/>
          </w:tcPr>
          <w:p w14:paraId="468E85C2" w14:textId="77777777" w:rsidR="000917AD" w:rsidRPr="00C33944" w:rsidRDefault="000917AD" w:rsidP="00C95B88">
            <w:pPr>
              <w:spacing w:after="60"/>
              <w:rPr>
                <w:rFonts w:cstheme="minorHAnsi"/>
                <w:b/>
              </w:rPr>
            </w:pPr>
            <w:r w:rsidRPr="00C33944">
              <w:rPr>
                <w:rFonts w:cstheme="minorHAnsi"/>
                <w:b/>
              </w:rPr>
              <w:t>CSR 1/2019</w:t>
            </w:r>
          </w:p>
        </w:tc>
        <w:tc>
          <w:tcPr>
            <w:tcW w:w="3096" w:type="dxa"/>
            <w:gridSpan w:val="2"/>
          </w:tcPr>
          <w:p w14:paraId="64AE384B" w14:textId="77777777" w:rsidR="000917AD" w:rsidRPr="00C33944" w:rsidRDefault="000917AD" w:rsidP="00C95B88">
            <w:pPr>
              <w:spacing w:after="60"/>
              <w:rPr>
                <w:rFonts w:cstheme="minorHAnsi"/>
                <w:b/>
              </w:rPr>
            </w:pPr>
            <w:r w:rsidRPr="00C33944">
              <w:rPr>
                <w:rFonts w:cstheme="minorHAnsi"/>
                <w:b/>
              </w:rPr>
              <w:t>CSR 2/2019</w:t>
            </w:r>
          </w:p>
        </w:tc>
        <w:tc>
          <w:tcPr>
            <w:tcW w:w="3096" w:type="dxa"/>
            <w:gridSpan w:val="3"/>
            <w:shd w:val="clear" w:color="auto" w:fill="92D050"/>
          </w:tcPr>
          <w:p w14:paraId="0AB286C4" w14:textId="77777777" w:rsidR="000917AD" w:rsidRPr="00C33944" w:rsidRDefault="000917AD" w:rsidP="00C95B88">
            <w:pPr>
              <w:spacing w:after="60"/>
              <w:rPr>
                <w:rFonts w:cstheme="minorHAnsi"/>
                <w:b/>
              </w:rPr>
            </w:pPr>
            <w:r w:rsidRPr="00C33944">
              <w:rPr>
                <w:rFonts w:cstheme="minorHAnsi"/>
                <w:b/>
              </w:rPr>
              <w:t>CSR 3/2019</w:t>
            </w:r>
          </w:p>
        </w:tc>
      </w:tr>
      <w:tr w:rsidR="000917AD" w:rsidRPr="00C33944" w14:paraId="60D94267" w14:textId="77777777" w:rsidTr="000917AD">
        <w:tc>
          <w:tcPr>
            <w:tcW w:w="2322" w:type="dxa"/>
            <w:gridSpan w:val="2"/>
          </w:tcPr>
          <w:p w14:paraId="6645B898" w14:textId="77777777" w:rsidR="000917AD" w:rsidRPr="00C33944" w:rsidRDefault="000917AD" w:rsidP="00C95B88">
            <w:pPr>
              <w:spacing w:after="60"/>
              <w:rPr>
                <w:rFonts w:cstheme="minorHAnsi"/>
                <w:b/>
              </w:rPr>
            </w:pPr>
            <w:r w:rsidRPr="00C33944">
              <w:rPr>
                <w:rFonts w:cstheme="minorHAnsi"/>
                <w:b/>
              </w:rPr>
              <w:t>CSR 1/2020</w:t>
            </w:r>
          </w:p>
        </w:tc>
        <w:tc>
          <w:tcPr>
            <w:tcW w:w="2322" w:type="dxa"/>
            <w:gridSpan w:val="2"/>
          </w:tcPr>
          <w:p w14:paraId="1BC7972E" w14:textId="77777777" w:rsidR="000917AD" w:rsidRPr="00C33944" w:rsidRDefault="000917AD" w:rsidP="00C95B88">
            <w:pPr>
              <w:spacing w:after="60"/>
              <w:rPr>
                <w:rFonts w:cstheme="minorHAnsi"/>
                <w:b/>
              </w:rPr>
            </w:pPr>
            <w:r w:rsidRPr="00C33944">
              <w:rPr>
                <w:rFonts w:cstheme="minorHAnsi"/>
                <w:b/>
              </w:rPr>
              <w:t>CSR 2/2020</w:t>
            </w:r>
          </w:p>
        </w:tc>
        <w:tc>
          <w:tcPr>
            <w:tcW w:w="2322" w:type="dxa"/>
            <w:gridSpan w:val="2"/>
            <w:shd w:val="clear" w:color="auto" w:fill="92D050"/>
          </w:tcPr>
          <w:p w14:paraId="52FF9222" w14:textId="77777777" w:rsidR="000917AD" w:rsidRPr="00C33944" w:rsidRDefault="000917AD" w:rsidP="00C95B88">
            <w:pPr>
              <w:spacing w:after="60"/>
              <w:rPr>
                <w:rFonts w:cstheme="minorHAnsi"/>
                <w:b/>
              </w:rPr>
            </w:pPr>
            <w:r w:rsidRPr="00C33944">
              <w:rPr>
                <w:rFonts w:cstheme="minorHAnsi"/>
                <w:b/>
              </w:rPr>
              <w:t>CSR 3/2020</w:t>
            </w:r>
          </w:p>
        </w:tc>
        <w:tc>
          <w:tcPr>
            <w:tcW w:w="2322" w:type="dxa"/>
            <w:gridSpan w:val="2"/>
            <w:shd w:val="clear" w:color="auto" w:fill="92D050"/>
          </w:tcPr>
          <w:p w14:paraId="3195F4B3" w14:textId="77777777" w:rsidR="000917AD" w:rsidRPr="00C33944" w:rsidRDefault="000917AD" w:rsidP="00C95B88">
            <w:pPr>
              <w:spacing w:after="60"/>
              <w:rPr>
                <w:rFonts w:cstheme="minorHAnsi"/>
                <w:b/>
              </w:rPr>
            </w:pPr>
            <w:r w:rsidRPr="00C33944">
              <w:rPr>
                <w:rFonts w:cstheme="minorHAnsi"/>
                <w:b/>
              </w:rPr>
              <w:t>CSR 4/2020</w:t>
            </w:r>
          </w:p>
        </w:tc>
      </w:tr>
      <w:tr w:rsidR="000127C5" w:rsidRPr="00C33944" w14:paraId="41E9D354" w14:textId="77777777" w:rsidTr="000917AD">
        <w:tc>
          <w:tcPr>
            <w:tcW w:w="1548" w:type="dxa"/>
          </w:tcPr>
          <w:p w14:paraId="09D55F49" w14:textId="77777777" w:rsidR="000127C5" w:rsidRPr="00C33944" w:rsidRDefault="000127C5" w:rsidP="00BE18F6">
            <w:pPr>
              <w:spacing w:after="60"/>
              <w:rPr>
                <w:rFonts w:cstheme="minorHAnsi"/>
                <w:b/>
              </w:rPr>
            </w:pPr>
            <w:r>
              <w:rPr>
                <w:rFonts w:cstheme="minorHAnsi"/>
                <w:b/>
              </w:rPr>
              <w:t>CSR1/2022</w:t>
            </w:r>
          </w:p>
        </w:tc>
        <w:tc>
          <w:tcPr>
            <w:tcW w:w="1548" w:type="dxa"/>
            <w:gridSpan w:val="2"/>
          </w:tcPr>
          <w:p w14:paraId="59B51C47" w14:textId="77777777" w:rsidR="000127C5" w:rsidRPr="00C33944" w:rsidRDefault="000127C5" w:rsidP="00BE18F6">
            <w:pPr>
              <w:spacing w:after="60"/>
              <w:rPr>
                <w:rFonts w:cstheme="minorHAnsi"/>
                <w:b/>
              </w:rPr>
            </w:pPr>
            <w:r>
              <w:rPr>
                <w:rFonts w:cstheme="minorHAnsi"/>
                <w:b/>
              </w:rPr>
              <w:t>CSR 2/2022</w:t>
            </w:r>
          </w:p>
        </w:tc>
        <w:tc>
          <w:tcPr>
            <w:tcW w:w="1548" w:type="dxa"/>
          </w:tcPr>
          <w:p w14:paraId="140AC8CE" w14:textId="77777777" w:rsidR="000127C5" w:rsidRPr="00C33944" w:rsidRDefault="000127C5" w:rsidP="00BE18F6">
            <w:pPr>
              <w:spacing w:after="60"/>
              <w:rPr>
                <w:rFonts w:cstheme="minorHAnsi"/>
                <w:b/>
              </w:rPr>
            </w:pPr>
            <w:r>
              <w:rPr>
                <w:rFonts w:cstheme="minorHAnsi"/>
                <w:b/>
              </w:rPr>
              <w:t>CSR 3/2022</w:t>
            </w:r>
          </w:p>
        </w:tc>
        <w:tc>
          <w:tcPr>
            <w:tcW w:w="1548" w:type="dxa"/>
          </w:tcPr>
          <w:p w14:paraId="7CC647B8" w14:textId="77777777" w:rsidR="000127C5" w:rsidRPr="00C33944" w:rsidRDefault="000127C5" w:rsidP="00BE18F6">
            <w:pPr>
              <w:spacing w:after="60"/>
              <w:rPr>
                <w:rFonts w:cstheme="minorHAnsi"/>
                <w:b/>
              </w:rPr>
            </w:pPr>
            <w:r>
              <w:rPr>
                <w:rFonts w:cstheme="minorHAnsi"/>
                <w:b/>
              </w:rPr>
              <w:t>CSR 4/2022</w:t>
            </w:r>
          </w:p>
        </w:tc>
        <w:tc>
          <w:tcPr>
            <w:tcW w:w="1548" w:type="dxa"/>
            <w:gridSpan w:val="2"/>
            <w:shd w:val="clear" w:color="auto" w:fill="92D050"/>
          </w:tcPr>
          <w:p w14:paraId="5DBA6995" w14:textId="77777777" w:rsidR="000127C5" w:rsidRPr="00C33944" w:rsidRDefault="000127C5" w:rsidP="00BE18F6">
            <w:pPr>
              <w:spacing w:after="60"/>
              <w:rPr>
                <w:rFonts w:cstheme="minorHAnsi"/>
                <w:b/>
              </w:rPr>
            </w:pPr>
            <w:r>
              <w:rPr>
                <w:rFonts w:cstheme="minorHAnsi"/>
                <w:b/>
              </w:rPr>
              <w:t>CSR 5/2022</w:t>
            </w:r>
          </w:p>
        </w:tc>
        <w:tc>
          <w:tcPr>
            <w:tcW w:w="1548" w:type="dxa"/>
          </w:tcPr>
          <w:p w14:paraId="53717030" w14:textId="77777777" w:rsidR="000127C5" w:rsidRPr="00C33944" w:rsidRDefault="000127C5" w:rsidP="00BE18F6">
            <w:pPr>
              <w:spacing w:after="60"/>
              <w:rPr>
                <w:rFonts w:cstheme="minorHAnsi"/>
                <w:b/>
              </w:rPr>
            </w:pPr>
            <w:r>
              <w:rPr>
                <w:rFonts w:cstheme="minorHAnsi"/>
                <w:b/>
              </w:rPr>
              <w:t>CSR 6/2022</w:t>
            </w:r>
          </w:p>
        </w:tc>
      </w:tr>
    </w:tbl>
    <w:p w14:paraId="425D1AF4" w14:textId="77777777" w:rsidR="00683B01" w:rsidRDefault="00683B01" w:rsidP="00C95B88">
      <w:pPr>
        <w:rPr>
          <w:rFonts w:cstheme="minorHAnsi"/>
          <w:b/>
          <w:color w:val="1F497D" w:themeColor="text2"/>
        </w:rPr>
      </w:pPr>
    </w:p>
    <w:p w14:paraId="08DFC987" w14:textId="77777777" w:rsidR="00106CD7" w:rsidRDefault="00106CD7" w:rsidP="00106CD7">
      <w:pPr>
        <w:rPr>
          <w:rFonts w:cstheme="minorHAnsi"/>
          <w:b/>
          <w:color w:val="1F497D" w:themeColor="text2"/>
        </w:rPr>
      </w:pPr>
    </w:p>
    <w:tbl>
      <w:tblPr>
        <w:tblpPr w:leftFromText="141" w:rightFromText="141" w:vertAnchor="text" w:horzAnchor="margin" w:tblpY="125"/>
        <w:tblW w:w="907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106CD7" w:rsidRPr="00C33944" w14:paraId="7E8DD21B" w14:textId="77777777" w:rsidTr="00BE18F6">
        <w:trPr>
          <w:trHeight w:val="285"/>
        </w:trPr>
        <w:tc>
          <w:tcPr>
            <w:tcW w:w="9077" w:type="dxa"/>
            <w:shd w:val="clear" w:color="auto" w:fill="C6D9F1" w:themeFill="text2" w:themeFillTint="33"/>
          </w:tcPr>
          <w:p w14:paraId="0C42ED14" w14:textId="77777777" w:rsidR="00106CD7" w:rsidRPr="00C33944" w:rsidRDefault="00106CD7" w:rsidP="00BE18F6">
            <w:pPr>
              <w:pStyle w:val="Nagwek2"/>
              <w:rPr>
                <w:rFonts w:cstheme="minorHAnsi"/>
                <w:i/>
                <w:color w:val="0070C0"/>
              </w:rPr>
            </w:pPr>
            <w:bookmarkStart w:id="15" w:name="_Toc128461439"/>
            <w:r w:rsidRPr="00C33944">
              <w:rPr>
                <w:rFonts w:cstheme="minorHAnsi"/>
              </w:rPr>
              <w:t>Wyzwanie: Zapewnienie przedsiębiorstwom dostępu do finansowania i płynności</w:t>
            </w:r>
            <w:bookmarkEnd w:id="15"/>
          </w:p>
        </w:tc>
      </w:tr>
    </w:tbl>
    <w:p w14:paraId="21C25EB4" w14:textId="77777777" w:rsidR="00106CD7" w:rsidRPr="00C33944" w:rsidRDefault="00106CD7" w:rsidP="00C95B88">
      <w:pPr>
        <w:rPr>
          <w:rFonts w:cstheme="minorHAnsi"/>
          <w:b/>
          <w:color w:val="1F497D" w:themeColor="text2"/>
        </w:rPr>
      </w:pPr>
    </w:p>
    <w:p w14:paraId="38B7F3D6" w14:textId="77777777" w:rsidR="00683B01" w:rsidRPr="00C33944" w:rsidRDefault="00683B01" w:rsidP="001A629A">
      <w:pPr>
        <w:numPr>
          <w:ilvl w:val="0"/>
          <w:numId w:val="15"/>
        </w:numPr>
        <w:spacing w:after="60"/>
        <w:jc w:val="left"/>
        <w:rPr>
          <w:rFonts w:cstheme="minorHAnsi"/>
          <w:b/>
          <w:color w:val="1F497D" w:themeColor="text2"/>
        </w:rPr>
      </w:pPr>
      <w:r w:rsidRPr="00C33944">
        <w:rPr>
          <w:rFonts w:cstheme="minorHAnsi"/>
          <w:b/>
          <w:color w:val="1F497D" w:themeColor="text2"/>
        </w:rPr>
        <w:t>Analiza sytuacji w obrębie wyzwania.</w:t>
      </w:r>
    </w:p>
    <w:p w14:paraId="0412276C" w14:textId="77777777" w:rsidR="00683B01" w:rsidRPr="00C33944" w:rsidRDefault="00683B01" w:rsidP="00C95B88">
      <w:pPr>
        <w:spacing w:after="120"/>
        <w:rPr>
          <w:rFonts w:eastAsia="Calibri Light" w:cstheme="minorHAnsi"/>
          <w:bCs/>
          <w:szCs w:val="24"/>
          <w:lang w:eastAsia="pl-PL"/>
        </w:rPr>
      </w:pPr>
      <w:r w:rsidRPr="00C33944">
        <w:rPr>
          <w:rFonts w:eastAsia="Calibri Light" w:cstheme="minorHAnsi"/>
          <w:bCs/>
          <w:szCs w:val="24"/>
          <w:lang w:eastAsia="pl-PL"/>
        </w:rPr>
        <w:t xml:space="preserve">Pandemia i wywołane przez nią zjawiska kryzysowe szczególnie mocno i wieloma kanałami dotknęły </w:t>
      </w:r>
      <w:r w:rsidR="006D3977">
        <w:rPr>
          <w:rFonts w:eastAsia="Calibri Light" w:cstheme="minorHAnsi"/>
          <w:bCs/>
          <w:szCs w:val="24"/>
          <w:lang w:eastAsia="pl-PL"/>
        </w:rPr>
        <w:t xml:space="preserve">różnych sektorów gospodarki, w tym </w:t>
      </w:r>
      <w:r w:rsidRPr="00C33944">
        <w:rPr>
          <w:rFonts w:eastAsia="Calibri Light" w:cstheme="minorHAnsi"/>
          <w:bCs/>
          <w:szCs w:val="24"/>
          <w:lang w:eastAsia="pl-PL"/>
        </w:rPr>
        <w:t>przedsiębiorstwa (zwłaszcza MŚP)</w:t>
      </w:r>
      <w:r w:rsidR="006D3977">
        <w:rPr>
          <w:rFonts w:eastAsia="Calibri Light" w:cstheme="minorHAnsi"/>
          <w:bCs/>
          <w:szCs w:val="24"/>
          <w:lang w:eastAsia="pl-PL"/>
        </w:rPr>
        <w:t>,</w:t>
      </w:r>
      <w:r w:rsidRPr="00C33944">
        <w:rPr>
          <w:rFonts w:eastAsia="Calibri Light" w:cstheme="minorHAnsi"/>
          <w:bCs/>
          <w:szCs w:val="24"/>
          <w:lang w:eastAsia="pl-PL"/>
        </w:rPr>
        <w:t xml:space="preserve"> szczególnie z takich branż jak HoReCa, turystyka i kultura. </w:t>
      </w:r>
      <w:r w:rsidR="00A35542">
        <w:rPr>
          <w:rFonts w:eastAsia="Calibri Light" w:cstheme="minorHAnsi"/>
          <w:bCs/>
          <w:szCs w:val="24"/>
          <w:lang w:eastAsia="pl-PL"/>
        </w:rPr>
        <w:t>Pandemia pokazała, że dla tych sektorów</w:t>
      </w:r>
      <w:r w:rsidRPr="00C33944">
        <w:rPr>
          <w:rFonts w:eastAsia="Calibri Light" w:cstheme="minorHAnsi"/>
          <w:bCs/>
          <w:szCs w:val="24"/>
          <w:lang w:eastAsia="pl-PL"/>
        </w:rPr>
        <w:t xml:space="preserve"> kluczow</w:t>
      </w:r>
      <w:r w:rsidR="00A35542">
        <w:rPr>
          <w:rFonts w:eastAsia="Calibri Light" w:cstheme="minorHAnsi"/>
          <w:bCs/>
          <w:szCs w:val="24"/>
          <w:lang w:eastAsia="pl-PL"/>
        </w:rPr>
        <w:t>e</w:t>
      </w:r>
      <w:r w:rsidRPr="00C33944">
        <w:rPr>
          <w:rFonts w:eastAsia="Calibri Light" w:cstheme="minorHAnsi"/>
          <w:bCs/>
          <w:szCs w:val="24"/>
          <w:lang w:eastAsia="pl-PL"/>
        </w:rPr>
        <w:t xml:space="preserve"> </w:t>
      </w:r>
      <w:r w:rsidR="00A35542">
        <w:rPr>
          <w:rFonts w:eastAsia="Calibri Light" w:cstheme="minorHAnsi"/>
          <w:bCs/>
          <w:szCs w:val="24"/>
          <w:lang w:eastAsia="pl-PL"/>
        </w:rPr>
        <w:t>znaczenie</w:t>
      </w:r>
      <w:r w:rsidRPr="00C33944">
        <w:rPr>
          <w:rFonts w:eastAsia="Calibri Light" w:cstheme="minorHAnsi"/>
          <w:bCs/>
          <w:szCs w:val="24"/>
          <w:lang w:eastAsia="pl-PL"/>
        </w:rPr>
        <w:t xml:space="preserve"> dla zapewnienia </w:t>
      </w:r>
      <w:r w:rsidR="00A35542">
        <w:rPr>
          <w:rFonts w:eastAsia="Calibri Light" w:cstheme="minorHAnsi"/>
          <w:bCs/>
          <w:szCs w:val="24"/>
          <w:lang w:eastAsia="pl-PL"/>
        </w:rPr>
        <w:t>budowy</w:t>
      </w:r>
      <w:r w:rsidRPr="00C33944">
        <w:rPr>
          <w:rFonts w:eastAsia="Calibri Light" w:cstheme="minorHAnsi"/>
          <w:bCs/>
          <w:szCs w:val="24"/>
          <w:lang w:eastAsia="pl-PL"/>
        </w:rPr>
        <w:t xml:space="preserve"> długotrwałej odporności na szoki wywoływane zjawiskami kryzysowymi </w:t>
      </w:r>
      <w:r w:rsidR="00A35542">
        <w:rPr>
          <w:rFonts w:eastAsia="Calibri Light" w:cstheme="minorHAnsi"/>
          <w:bCs/>
          <w:szCs w:val="24"/>
          <w:lang w:eastAsia="pl-PL"/>
        </w:rPr>
        <w:t>ma</w:t>
      </w:r>
      <w:r w:rsidRPr="00C33944">
        <w:rPr>
          <w:rFonts w:eastAsia="Calibri Light" w:cstheme="minorHAnsi"/>
          <w:bCs/>
          <w:szCs w:val="24"/>
          <w:lang w:eastAsia="pl-PL"/>
        </w:rPr>
        <w:t xml:space="preserve"> realizacja nowych ścieżek rozwoju przedsiębiorstw lub dywersyfikacja działalności gospodarczej</w:t>
      </w:r>
      <w:r w:rsidR="00A35542">
        <w:rPr>
          <w:rFonts w:eastAsia="Calibri Light" w:cstheme="minorHAnsi"/>
          <w:bCs/>
          <w:szCs w:val="24"/>
          <w:lang w:eastAsia="pl-PL"/>
        </w:rPr>
        <w:t>.</w:t>
      </w:r>
    </w:p>
    <w:p w14:paraId="477F0312" w14:textId="77777777" w:rsidR="00683B01" w:rsidRPr="00C33944" w:rsidRDefault="00A35542" w:rsidP="00C95B88">
      <w:pPr>
        <w:spacing w:before="60" w:after="120"/>
        <w:rPr>
          <w:rFonts w:eastAsia="Calibri Light" w:cstheme="minorHAnsi"/>
          <w:bCs/>
          <w:szCs w:val="24"/>
          <w:lang w:eastAsia="pl-PL"/>
        </w:rPr>
      </w:pPr>
      <w:r>
        <w:rPr>
          <w:rFonts w:eastAsia="Calibri Light" w:cstheme="minorHAnsi"/>
          <w:bCs/>
          <w:szCs w:val="24"/>
          <w:lang w:eastAsia="pl-PL"/>
        </w:rPr>
        <w:t>R</w:t>
      </w:r>
      <w:r w:rsidR="00683B01" w:rsidRPr="00C33944">
        <w:rPr>
          <w:rFonts w:eastAsia="Calibri Light" w:cstheme="minorHAnsi"/>
          <w:bCs/>
          <w:szCs w:val="24"/>
          <w:lang w:eastAsia="pl-PL"/>
        </w:rPr>
        <w:t>ównież</w:t>
      </w:r>
      <w:r>
        <w:rPr>
          <w:rFonts w:eastAsia="Calibri Light" w:cstheme="minorHAnsi"/>
          <w:bCs/>
          <w:szCs w:val="24"/>
          <w:lang w:eastAsia="pl-PL"/>
        </w:rPr>
        <w:t xml:space="preserve"> sektor rolny</w:t>
      </w:r>
      <w:r w:rsidR="00683B01" w:rsidRPr="00C33944">
        <w:rPr>
          <w:rFonts w:eastAsia="Calibri Light" w:cstheme="minorHAnsi"/>
          <w:bCs/>
          <w:szCs w:val="24"/>
          <w:lang w:eastAsia="pl-PL"/>
        </w:rPr>
        <w:t xml:space="preserve"> został dotknięty skutkami społeczno-ekonomicznymi pandemii COViD-19. Nastąpiło zachwianie łańcuchów dostaw żywności, zmiany w oczekiwaniach odbiorców</w:t>
      </w:r>
      <w:r w:rsidR="003C3549">
        <w:rPr>
          <w:rFonts w:eastAsia="Calibri Light" w:cstheme="minorHAnsi"/>
          <w:bCs/>
          <w:szCs w:val="24"/>
          <w:lang w:eastAsia="pl-PL"/>
        </w:rPr>
        <w:t>, a także</w:t>
      </w:r>
      <w:r w:rsidR="003C3549" w:rsidRPr="00C33944">
        <w:rPr>
          <w:rFonts w:eastAsia="Calibri Light" w:cstheme="minorHAnsi"/>
          <w:bCs/>
          <w:szCs w:val="24"/>
          <w:lang w:eastAsia="pl-PL"/>
        </w:rPr>
        <w:t xml:space="preserve"> </w:t>
      </w:r>
      <w:r w:rsidR="003C3549">
        <w:rPr>
          <w:rFonts w:eastAsia="Calibri Light" w:cstheme="minorHAnsi"/>
          <w:bCs/>
          <w:szCs w:val="24"/>
          <w:lang w:eastAsia="pl-PL"/>
        </w:rPr>
        <w:t>ujawniło się</w:t>
      </w:r>
      <w:r w:rsidR="003C3549" w:rsidRPr="00C33944">
        <w:rPr>
          <w:rFonts w:eastAsia="Calibri Light" w:cstheme="minorHAnsi"/>
          <w:bCs/>
          <w:szCs w:val="24"/>
          <w:lang w:eastAsia="pl-PL"/>
        </w:rPr>
        <w:t xml:space="preserve"> nowe podejście do dystrybucji i redystrybucji</w:t>
      </w:r>
      <w:r w:rsidR="003C3549">
        <w:rPr>
          <w:rFonts w:eastAsia="Calibri Light" w:cstheme="minorHAnsi"/>
          <w:bCs/>
          <w:szCs w:val="24"/>
          <w:lang w:eastAsia="pl-PL"/>
        </w:rPr>
        <w:t xml:space="preserve"> żywności</w:t>
      </w:r>
      <w:r w:rsidR="003C3549" w:rsidRPr="00C33944">
        <w:rPr>
          <w:rFonts w:eastAsia="Calibri Light" w:cstheme="minorHAnsi"/>
          <w:bCs/>
          <w:szCs w:val="24"/>
          <w:lang w:eastAsia="pl-PL"/>
        </w:rPr>
        <w:t>. Przerwane ogniwa</w:t>
      </w:r>
      <w:r w:rsidR="00393154">
        <w:rPr>
          <w:rFonts w:eastAsia="Calibri Light" w:cstheme="minorHAnsi"/>
          <w:bCs/>
          <w:szCs w:val="24"/>
          <w:lang w:eastAsia="pl-PL"/>
        </w:rPr>
        <w:t xml:space="preserve"> łańcucha</w:t>
      </w:r>
      <w:r w:rsidR="003C3549" w:rsidRPr="00C33944">
        <w:rPr>
          <w:rFonts w:eastAsia="Calibri Light" w:cstheme="minorHAnsi"/>
          <w:bCs/>
          <w:szCs w:val="24"/>
          <w:lang w:eastAsia="pl-PL"/>
        </w:rPr>
        <w:t xml:space="preserve"> dostaw żywności </w:t>
      </w:r>
      <w:r w:rsidR="003C3549">
        <w:rPr>
          <w:rFonts w:eastAsia="Calibri Light" w:cstheme="minorHAnsi"/>
          <w:bCs/>
          <w:szCs w:val="24"/>
          <w:lang w:eastAsia="pl-PL"/>
        </w:rPr>
        <w:t>spowodowały</w:t>
      </w:r>
      <w:r w:rsidR="003C3549" w:rsidRPr="00C33944">
        <w:rPr>
          <w:rFonts w:eastAsia="Calibri Light" w:cstheme="minorHAnsi"/>
          <w:bCs/>
          <w:szCs w:val="24"/>
          <w:lang w:eastAsia="pl-PL"/>
        </w:rPr>
        <w:t xml:space="preserve"> duże straty w tym sektorze. Podmioty łańcucha dostaw żywności </w:t>
      </w:r>
      <w:r w:rsidR="003C3549">
        <w:rPr>
          <w:rFonts w:eastAsia="Calibri Light" w:cstheme="minorHAnsi"/>
          <w:bCs/>
          <w:szCs w:val="24"/>
          <w:lang w:eastAsia="pl-PL"/>
        </w:rPr>
        <w:t>starają się</w:t>
      </w:r>
      <w:r w:rsidR="003C3549" w:rsidRPr="00C33944">
        <w:rPr>
          <w:rFonts w:eastAsia="Calibri Light" w:cstheme="minorHAnsi"/>
          <w:bCs/>
          <w:szCs w:val="24"/>
          <w:lang w:eastAsia="pl-PL"/>
        </w:rPr>
        <w:t xml:space="preserve"> </w:t>
      </w:r>
      <w:r w:rsidR="003C3549">
        <w:rPr>
          <w:rFonts w:eastAsia="Calibri Light" w:cstheme="minorHAnsi"/>
          <w:bCs/>
          <w:szCs w:val="24"/>
          <w:lang w:eastAsia="pl-PL"/>
        </w:rPr>
        <w:t xml:space="preserve">obecnie </w:t>
      </w:r>
      <w:r w:rsidR="003C3549" w:rsidRPr="00C33944">
        <w:rPr>
          <w:rFonts w:eastAsia="Calibri Light" w:cstheme="minorHAnsi"/>
          <w:bCs/>
          <w:szCs w:val="24"/>
          <w:lang w:eastAsia="pl-PL"/>
        </w:rPr>
        <w:t xml:space="preserve">odbudowywać swój potencjał, </w:t>
      </w:r>
      <w:r w:rsidR="003C3549">
        <w:rPr>
          <w:rFonts w:eastAsia="Calibri Light" w:cstheme="minorHAnsi"/>
          <w:bCs/>
          <w:szCs w:val="24"/>
          <w:lang w:eastAsia="pl-PL"/>
        </w:rPr>
        <w:t>przy jednoczesnej konieczności</w:t>
      </w:r>
      <w:r w:rsidR="003C3549" w:rsidRPr="00C33944">
        <w:rPr>
          <w:rFonts w:eastAsia="Calibri Light" w:cstheme="minorHAnsi"/>
          <w:bCs/>
          <w:szCs w:val="24"/>
          <w:lang w:eastAsia="pl-PL"/>
        </w:rPr>
        <w:t xml:space="preserve"> realiz</w:t>
      </w:r>
      <w:r w:rsidR="003C3549">
        <w:rPr>
          <w:rFonts w:eastAsia="Calibri Light" w:cstheme="minorHAnsi"/>
          <w:bCs/>
          <w:szCs w:val="24"/>
          <w:lang w:eastAsia="pl-PL"/>
        </w:rPr>
        <w:t>acji</w:t>
      </w:r>
      <w:r w:rsidR="003C3549" w:rsidRPr="00C33944">
        <w:rPr>
          <w:rFonts w:eastAsia="Calibri Light" w:cstheme="minorHAnsi"/>
          <w:bCs/>
          <w:szCs w:val="24"/>
          <w:lang w:eastAsia="pl-PL"/>
        </w:rPr>
        <w:t xml:space="preserve"> inwestycj</w:t>
      </w:r>
      <w:r w:rsidR="003C3549">
        <w:rPr>
          <w:rFonts w:eastAsia="Calibri Light" w:cstheme="minorHAnsi"/>
          <w:bCs/>
          <w:szCs w:val="24"/>
          <w:lang w:eastAsia="pl-PL"/>
        </w:rPr>
        <w:t>i</w:t>
      </w:r>
      <w:r w:rsidR="003C3549" w:rsidRPr="00C33944">
        <w:rPr>
          <w:rFonts w:eastAsia="Calibri Light" w:cstheme="minorHAnsi"/>
          <w:bCs/>
          <w:szCs w:val="24"/>
          <w:lang w:eastAsia="pl-PL"/>
        </w:rPr>
        <w:t xml:space="preserve"> prowadząc</w:t>
      </w:r>
      <w:r w:rsidR="003C3549">
        <w:rPr>
          <w:rFonts w:eastAsia="Calibri Light" w:cstheme="minorHAnsi"/>
          <w:bCs/>
          <w:szCs w:val="24"/>
          <w:lang w:eastAsia="pl-PL"/>
        </w:rPr>
        <w:t>ych</w:t>
      </w:r>
      <w:r w:rsidR="003C3549" w:rsidRPr="00C33944">
        <w:rPr>
          <w:rFonts w:eastAsia="Calibri Light" w:cstheme="minorHAnsi"/>
          <w:bCs/>
          <w:szCs w:val="24"/>
          <w:lang w:eastAsia="pl-PL"/>
        </w:rPr>
        <w:t xml:space="preserve"> do zielonej i cyfrowej gospodarki. </w:t>
      </w:r>
      <w:r w:rsidR="003C3549">
        <w:rPr>
          <w:rFonts w:eastAsia="Calibri Light" w:cstheme="minorHAnsi"/>
          <w:bCs/>
          <w:szCs w:val="24"/>
          <w:lang w:eastAsia="pl-PL"/>
        </w:rPr>
        <w:t xml:space="preserve">Zarazem warunkiem utrzymania konkurencyjności </w:t>
      </w:r>
      <w:r w:rsidR="003C3549" w:rsidRPr="00C33944">
        <w:rPr>
          <w:rFonts w:eastAsia="Calibri Light" w:cstheme="minorHAnsi"/>
          <w:bCs/>
          <w:color w:val="000000" w:themeColor="text1"/>
          <w:szCs w:val="24"/>
          <w:lang w:eastAsia="pl-PL"/>
        </w:rPr>
        <w:t xml:space="preserve">gospodarstw rolnych </w:t>
      </w:r>
      <w:r w:rsidR="003C3549">
        <w:rPr>
          <w:rFonts w:eastAsia="Calibri Light" w:cstheme="minorHAnsi"/>
          <w:bCs/>
          <w:color w:val="000000" w:themeColor="text1"/>
          <w:szCs w:val="24"/>
          <w:lang w:eastAsia="pl-PL"/>
        </w:rPr>
        <w:t>jest transformacja</w:t>
      </w:r>
      <w:r w:rsidR="003C3549" w:rsidRPr="00C33944">
        <w:rPr>
          <w:rFonts w:eastAsia="Calibri Light" w:cstheme="minorHAnsi"/>
          <w:bCs/>
          <w:color w:val="000000" w:themeColor="text1"/>
          <w:szCs w:val="24"/>
          <w:lang w:eastAsia="pl-PL"/>
        </w:rPr>
        <w:t xml:space="preserve"> w kierunku rolnictwa 4.0. oraz zrównoważonych rozwiąza</w:t>
      </w:r>
      <w:r w:rsidR="003C3549">
        <w:rPr>
          <w:rFonts w:eastAsia="Calibri Light" w:cstheme="minorHAnsi"/>
          <w:bCs/>
          <w:color w:val="000000" w:themeColor="text1"/>
          <w:szCs w:val="24"/>
          <w:lang w:eastAsia="pl-PL"/>
        </w:rPr>
        <w:t>ń</w:t>
      </w:r>
      <w:r w:rsidR="003C3549" w:rsidRPr="00C33944">
        <w:rPr>
          <w:rFonts w:eastAsia="Calibri Light" w:cstheme="minorHAnsi"/>
          <w:bCs/>
          <w:color w:val="000000" w:themeColor="text1"/>
          <w:szCs w:val="24"/>
          <w:lang w:eastAsia="pl-PL"/>
        </w:rPr>
        <w:t xml:space="preserve"> infrastrukturalnych zbieżnych ze zmianami we wzorcach konsumpcji i produkcji.</w:t>
      </w:r>
      <w:r w:rsidR="003C3549">
        <w:rPr>
          <w:rFonts w:eastAsia="Calibri Light" w:cstheme="minorHAnsi"/>
          <w:bCs/>
          <w:szCs w:val="24"/>
          <w:lang w:eastAsia="pl-PL"/>
        </w:rPr>
        <w:t xml:space="preserve"> </w:t>
      </w:r>
      <w:r w:rsidR="003C3549" w:rsidRPr="00C33944">
        <w:rPr>
          <w:rFonts w:eastAsia="Calibri Light" w:cstheme="minorHAnsi"/>
          <w:bCs/>
          <w:szCs w:val="24"/>
          <w:lang w:eastAsia="pl-PL"/>
        </w:rPr>
        <w:t xml:space="preserve">Tymczasem wiele podmiotów z tego sektora boryka się </w:t>
      </w:r>
      <w:r w:rsidR="003C3549">
        <w:rPr>
          <w:rFonts w:eastAsia="Calibri Light" w:cstheme="minorHAnsi"/>
          <w:bCs/>
          <w:szCs w:val="24"/>
          <w:lang w:eastAsia="pl-PL"/>
        </w:rPr>
        <w:t>po</w:t>
      </w:r>
      <w:r w:rsidR="003C3549" w:rsidRPr="00C33944">
        <w:rPr>
          <w:rFonts w:eastAsia="Calibri Light" w:cstheme="minorHAnsi"/>
          <w:bCs/>
          <w:szCs w:val="24"/>
          <w:lang w:eastAsia="pl-PL"/>
        </w:rPr>
        <w:t xml:space="preserve"> okresie pandemii z poważnymi problemami finansowymi i brakiem wkładu własnego na realizację inwestycji lub zmiany profilu produkcji.</w:t>
      </w:r>
    </w:p>
    <w:p w14:paraId="6EA5A327" w14:textId="77777777" w:rsidR="00683B01" w:rsidRDefault="00683B01" w:rsidP="00C95B88">
      <w:pPr>
        <w:spacing w:before="60" w:after="120"/>
        <w:rPr>
          <w:rFonts w:eastAsia="Calibri Light" w:cstheme="minorHAnsi"/>
          <w:bCs/>
          <w:szCs w:val="24"/>
          <w:lang w:eastAsia="pl-PL"/>
        </w:rPr>
      </w:pPr>
      <w:r w:rsidRPr="00C33944">
        <w:rPr>
          <w:rFonts w:eastAsia="Calibri Light" w:cstheme="minorHAnsi"/>
          <w:bCs/>
          <w:szCs w:val="24"/>
          <w:lang w:eastAsia="pl-PL"/>
        </w:rPr>
        <w:t xml:space="preserve">Pandemia COVID-19 wywarła ogromny wpływ także na sektor kultury i przemysłów kreatywnych (PKK) </w:t>
      </w:r>
      <w:r w:rsidR="0090289E" w:rsidRPr="00C33944">
        <w:rPr>
          <w:rFonts w:eastAsia="Calibri Light" w:cstheme="minorHAnsi"/>
          <w:bCs/>
          <w:szCs w:val="24"/>
          <w:lang w:eastAsia="pl-PL"/>
        </w:rPr>
        <w:t>–</w:t>
      </w:r>
      <w:r w:rsidRPr="00C33944">
        <w:rPr>
          <w:rFonts w:eastAsia="Calibri Light" w:cstheme="minorHAnsi"/>
          <w:bCs/>
          <w:szCs w:val="24"/>
          <w:lang w:eastAsia="pl-PL"/>
        </w:rPr>
        <w:t xml:space="preserve"> instytucje kultury, przedsiębiorcy i </w:t>
      </w:r>
      <w:proofErr w:type="spellStart"/>
      <w:r w:rsidRPr="00C33944">
        <w:rPr>
          <w:rFonts w:eastAsia="Calibri Light" w:cstheme="minorHAnsi"/>
          <w:bCs/>
          <w:szCs w:val="24"/>
          <w:lang w:eastAsia="pl-PL"/>
        </w:rPr>
        <w:t>NGO’s</w:t>
      </w:r>
      <w:proofErr w:type="spellEnd"/>
      <w:r w:rsidRPr="00C33944">
        <w:rPr>
          <w:rFonts w:eastAsia="Calibri Light" w:cstheme="minorHAnsi"/>
          <w:bCs/>
          <w:szCs w:val="24"/>
          <w:lang w:eastAsia="pl-PL"/>
        </w:rPr>
        <w:t xml:space="preserve"> z tego obszaru oraz środowisko artystyczne pozbawione zostało stabilnych podstaw funkcjonowania. Bez długofalowego wsparcia podmioty prowadzące działalność kulturalną nie są w stanie rozwijać się i sprostać nowym wyzwaniom w warunkach kryzysowych. Konieczna jest zmiana, rozszerzenie oraz rozwój profilu działalności podmiotów działających w obszarze PKK, w tym dywersyfikacja działalności instytucji kultury, organizacji pozarządowych i przedsiębiorstw. Ważne jest też wykorzystanie potencjału instytucji kultury jako kreatora i „dostawcy” idei i inspiracji stanowiących źródło innowacyjności. </w:t>
      </w:r>
    </w:p>
    <w:p w14:paraId="6370F24C" w14:textId="77777777" w:rsidR="008A514C" w:rsidRPr="00AB7395" w:rsidRDefault="008A514C" w:rsidP="00C95B88">
      <w:pPr>
        <w:spacing w:before="60" w:after="120"/>
        <w:rPr>
          <w:rFonts w:eastAsia="Calibri Light" w:cstheme="minorHAnsi"/>
          <w:b/>
          <w:bCs/>
          <w:iCs/>
          <w:szCs w:val="24"/>
          <w:lang w:eastAsia="pl-PL"/>
        </w:rPr>
      </w:pPr>
      <w:r w:rsidRPr="008A514C">
        <w:rPr>
          <w:rFonts w:eastAsia="Calibri Light" w:cstheme="minorHAnsi"/>
          <w:b/>
          <w:bCs/>
          <w:iCs/>
          <w:szCs w:val="24"/>
          <w:lang w:eastAsia="pl-PL"/>
        </w:rPr>
        <w:t>Przykłady działań podjętych dotychczas w ramach wyzwania</w:t>
      </w:r>
    </w:p>
    <w:p w14:paraId="7F0C336F" w14:textId="5466BB8E" w:rsidR="00021C7F" w:rsidRDefault="00AE4E18">
      <w:pPr>
        <w:spacing w:before="60" w:after="120"/>
        <w:rPr>
          <w:rFonts w:eastAsia="Calibri Light" w:cstheme="minorHAnsi"/>
          <w:bCs/>
          <w:szCs w:val="24"/>
          <w:lang w:eastAsia="pl-PL"/>
        </w:rPr>
      </w:pPr>
      <w:r>
        <w:rPr>
          <w:rFonts w:eastAsia="Calibri Light" w:cstheme="minorHAnsi"/>
          <w:bCs/>
          <w:szCs w:val="24"/>
          <w:lang w:eastAsia="pl-PL"/>
        </w:rPr>
        <w:t xml:space="preserve">W </w:t>
      </w:r>
      <w:r w:rsidR="00EE3879">
        <w:rPr>
          <w:rFonts w:eastAsia="Calibri Light" w:cstheme="minorHAnsi"/>
          <w:bCs/>
          <w:szCs w:val="24"/>
          <w:lang w:eastAsia="pl-PL"/>
        </w:rPr>
        <w:t>odniesieniu do</w:t>
      </w:r>
      <w:r>
        <w:rPr>
          <w:rFonts w:eastAsia="Calibri Light" w:cstheme="minorHAnsi"/>
          <w:bCs/>
          <w:szCs w:val="24"/>
          <w:lang w:eastAsia="pl-PL"/>
        </w:rPr>
        <w:t xml:space="preserve"> branż HoReCa, turystyka i kultura</w:t>
      </w:r>
      <w:r w:rsidR="00EE3879">
        <w:rPr>
          <w:rFonts w:eastAsia="Calibri Light" w:cstheme="minorHAnsi"/>
          <w:bCs/>
          <w:szCs w:val="24"/>
          <w:lang w:eastAsia="pl-PL"/>
        </w:rPr>
        <w:t>,</w:t>
      </w:r>
      <w:r>
        <w:rPr>
          <w:rFonts w:eastAsia="Calibri Light" w:cstheme="minorHAnsi"/>
          <w:bCs/>
          <w:szCs w:val="24"/>
          <w:lang w:eastAsia="pl-PL"/>
        </w:rPr>
        <w:t xml:space="preserve"> </w:t>
      </w:r>
      <w:r w:rsidR="00EE3879">
        <w:rPr>
          <w:rFonts w:eastAsia="Calibri Light" w:cstheme="minorHAnsi"/>
          <w:bCs/>
          <w:szCs w:val="24"/>
          <w:lang w:eastAsia="pl-PL"/>
        </w:rPr>
        <w:t xml:space="preserve">w ramach prac przygotowawczych do realizacji </w:t>
      </w:r>
      <w:r>
        <w:rPr>
          <w:rFonts w:eastAsia="Calibri Light" w:cstheme="minorHAnsi"/>
          <w:bCs/>
          <w:szCs w:val="24"/>
          <w:lang w:eastAsia="pl-PL"/>
        </w:rPr>
        <w:t>inwestycji A1.2.1</w:t>
      </w:r>
      <w:r w:rsidR="00EE3879">
        <w:rPr>
          <w:rFonts w:eastAsia="Calibri Light" w:cstheme="minorHAnsi"/>
          <w:bCs/>
          <w:szCs w:val="24"/>
          <w:lang w:eastAsia="pl-PL"/>
        </w:rPr>
        <w:t xml:space="preserve">, </w:t>
      </w:r>
      <w:r w:rsidR="00EE3879" w:rsidRPr="00EE3879">
        <w:rPr>
          <w:rFonts w:eastAsia="Calibri Light" w:cstheme="minorHAnsi"/>
          <w:bCs/>
          <w:szCs w:val="24"/>
          <w:lang w:eastAsia="pl-PL"/>
        </w:rPr>
        <w:t xml:space="preserve">wyznaczono podmiot odpowiedzialny za przeprowadzenie naborów w trybie konkursowym, </w:t>
      </w:r>
      <w:r w:rsidR="00776010">
        <w:rPr>
          <w:rFonts w:eastAsia="Calibri Light" w:cstheme="minorHAnsi"/>
          <w:bCs/>
          <w:szCs w:val="24"/>
          <w:lang w:eastAsia="pl-PL"/>
        </w:rPr>
        <w:t xml:space="preserve">podpisana została </w:t>
      </w:r>
      <w:r w:rsidR="00776010" w:rsidRPr="00EE3879">
        <w:rPr>
          <w:rFonts w:eastAsia="Calibri Light" w:cstheme="minorHAnsi"/>
          <w:bCs/>
          <w:szCs w:val="24"/>
          <w:lang w:eastAsia="pl-PL"/>
        </w:rPr>
        <w:t xml:space="preserve"> decyzj</w:t>
      </w:r>
      <w:r w:rsidR="00776010">
        <w:rPr>
          <w:rFonts w:eastAsia="Calibri Light" w:cstheme="minorHAnsi"/>
          <w:bCs/>
          <w:szCs w:val="24"/>
          <w:lang w:eastAsia="pl-PL"/>
        </w:rPr>
        <w:t>a</w:t>
      </w:r>
      <w:r w:rsidR="00776010" w:rsidRPr="00EE3879">
        <w:rPr>
          <w:rFonts w:eastAsia="Calibri Light" w:cstheme="minorHAnsi"/>
          <w:bCs/>
          <w:szCs w:val="24"/>
          <w:lang w:eastAsia="pl-PL"/>
        </w:rPr>
        <w:t xml:space="preserve"> Ministra właściwego ds. rozwoju regionalnego w sprawie realizacji inwestycji wraz ze stosownymi załącznikami</w:t>
      </w:r>
      <w:r w:rsidR="00776010">
        <w:rPr>
          <w:rFonts w:eastAsia="Calibri Light" w:cstheme="minorHAnsi"/>
          <w:bCs/>
          <w:szCs w:val="24"/>
          <w:lang w:eastAsia="pl-PL"/>
        </w:rPr>
        <w:t>. Rozpoczęto proces legislacyjny dotyczący projektów rozporządzeń zapewniających podstawy prawne dla Inwestycji. Prowadzone są prace nad kształtem porozumienia z JW a także projektami dokumentów wdrożeniowych.</w:t>
      </w:r>
      <w:r w:rsidR="00581896">
        <w:rPr>
          <w:rFonts w:eastAsia="Calibri Light" w:cstheme="minorHAnsi"/>
          <w:bCs/>
          <w:szCs w:val="24"/>
          <w:lang w:eastAsia="pl-PL"/>
        </w:rPr>
        <w:t xml:space="preserve"> </w:t>
      </w:r>
      <w:r w:rsidR="00255F32" w:rsidRPr="00255F32">
        <w:rPr>
          <w:rFonts w:eastAsia="Calibri Light" w:cstheme="minorHAnsi"/>
          <w:bCs/>
          <w:szCs w:val="24"/>
          <w:lang w:eastAsia="pl-PL"/>
        </w:rPr>
        <w:t xml:space="preserve">W ramach inwestycji </w:t>
      </w:r>
      <w:r w:rsidR="00255F32">
        <w:rPr>
          <w:rFonts w:eastAsia="Calibri Light" w:cstheme="minorHAnsi"/>
          <w:bCs/>
          <w:szCs w:val="24"/>
          <w:lang w:eastAsia="pl-PL"/>
        </w:rPr>
        <w:t>A1.4.1</w:t>
      </w:r>
      <w:r w:rsidR="00255F32" w:rsidRPr="00255F32">
        <w:rPr>
          <w:rFonts w:eastAsia="Calibri Light" w:cstheme="minorHAnsi"/>
          <w:bCs/>
          <w:szCs w:val="24"/>
          <w:lang w:eastAsia="pl-PL"/>
        </w:rPr>
        <w:t>, w październiku i listopadzie 2022 r. przeprowadzono pierwsze 4 nabory wniosków wyłaniające ostatecznych odbiorców wsparcia w ramach części inwestycji realizowanej bezpośrednio przez MRiRW</w:t>
      </w:r>
      <w:r w:rsidR="00255F32">
        <w:rPr>
          <w:rFonts w:eastAsia="Calibri Light" w:cstheme="minorHAnsi"/>
          <w:bCs/>
          <w:szCs w:val="24"/>
          <w:lang w:eastAsia="pl-PL"/>
        </w:rPr>
        <w:t>, związanych z modernizacją infrastruktury gospodarstw rolnych</w:t>
      </w:r>
      <w:r w:rsidR="00393154">
        <w:rPr>
          <w:rFonts w:eastAsia="Calibri Light" w:cstheme="minorHAnsi"/>
          <w:bCs/>
          <w:szCs w:val="24"/>
          <w:lang w:eastAsia="pl-PL"/>
        </w:rPr>
        <w:t xml:space="preserve"> oraz mikro-, małych i średnich przedsiębiorstw przetwórstwa rolno-spożywczego.</w:t>
      </w:r>
      <w:r w:rsidR="00255F32">
        <w:rPr>
          <w:rFonts w:eastAsia="Calibri Light" w:cstheme="minorHAnsi"/>
          <w:bCs/>
          <w:szCs w:val="24"/>
          <w:lang w:eastAsia="pl-PL"/>
        </w:rPr>
        <w:t>.</w:t>
      </w:r>
    </w:p>
    <w:p w14:paraId="121E23C3" w14:textId="77777777" w:rsidR="00683B01" w:rsidRPr="00C33944" w:rsidRDefault="00683B01" w:rsidP="00C95B88">
      <w:pPr>
        <w:rPr>
          <w:rFonts w:cstheme="minorHAnsi"/>
          <w:b/>
        </w:rPr>
      </w:pPr>
    </w:p>
    <w:p w14:paraId="294E9BD3" w14:textId="77777777" w:rsidR="00CB0253" w:rsidRPr="00C33944" w:rsidRDefault="00CB0253" w:rsidP="001A629A">
      <w:pPr>
        <w:numPr>
          <w:ilvl w:val="0"/>
          <w:numId w:val="15"/>
        </w:numPr>
        <w:spacing w:after="60"/>
        <w:jc w:val="left"/>
        <w:rPr>
          <w:rFonts w:cstheme="minorHAnsi"/>
          <w:b/>
          <w:color w:val="1F497D" w:themeColor="text2"/>
        </w:rPr>
      </w:pPr>
      <w:r w:rsidRPr="00C33944">
        <w:rPr>
          <w:rFonts w:cstheme="minorHAnsi"/>
          <w:b/>
          <w:color w:val="1F497D" w:themeColor="text2"/>
        </w:rPr>
        <w:t>Reformy i inwestycje z KPO w obszarze wyzwania (202</w:t>
      </w:r>
      <w:r w:rsidR="00AE2D7B">
        <w:rPr>
          <w:rFonts w:cstheme="minorHAnsi"/>
          <w:b/>
          <w:color w:val="1F497D" w:themeColor="text2"/>
        </w:rPr>
        <w:t>3 r. - pierwszy kwartał 2024</w:t>
      </w:r>
      <w:r w:rsidRPr="00C33944">
        <w:rPr>
          <w:rFonts w:cstheme="minorHAnsi"/>
          <w:b/>
          <w:color w:val="1F497D" w:themeColor="text2"/>
        </w:rPr>
        <w:t xml:space="preserve"> r.) </w:t>
      </w:r>
    </w:p>
    <w:p w14:paraId="47BCB908" w14:textId="77777777" w:rsidR="00A20D54" w:rsidRPr="00C33944" w:rsidRDefault="00A20D54" w:rsidP="00C95B88">
      <w:pPr>
        <w:spacing w:after="200"/>
        <w:ind w:left="720"/>
        <w:contextualSpacing/>
        <w:jc w:val="left"/>
        <w:rPr>
          <w:rFonts w:cstheme="minorHAnsi"/>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683B01" w:rsidRPr="00C33944" w14:paraId="32415FE8" w14:textId="77777777" w:rsidTr="008C4534">
        <w:trPr>
          <w:trHeight w:val="285"/>
        </w:trPr>
        <w:tc>
          <w:tcPr>
            <w:tcW w:w="9077" w:type="dxa"/>
          </w:tcPr>
          <w:p w14:paraId="2E133768" w14:textId="77777777" w:rsidR="00683B01" w:rsidRPr="00C33944" w:rsidRDefault="00683B01" w:rsidP="00C95B88">
            <w:pPr>
              <w:spacing w:after="120"/>
              <w:rPr>
                <w:rFonts w:cstheme="minorHAnsi"/>
                <w:b/>
              </w:rPr>
            </w:pPr>
            <w:r w:rsidRPr="00C33944">
              <w:rPr>
                <w:rFonts w:cstheme="minorHAnsi"/>
                <w:b/>
                <w:color w:val="1F497D" w:themeColor="text2"/>
              </w:rPr>
              <w:t>Główne inwestycje – część grantowa</w:t>
            </w:r>
          </w:p>
        </w:tc>
      </w:tr>
    </w:tbl>
    <w:p w14:paraId="110919EE" w14:textId="04360929" w:rsidR="00683B01" w:rsidRPr="00A518FF" w:rsidRDefault="00683B01" w:rsidP="00C95B88">
      <w:pPr>
        <w:spacing w:before="240" w:after="120"/>
        <w:jc w:val="left"/>
        <w:rPr>
          <w:rFonts w:cstheme="minorHAnsi"/>
          <w:b/>
          <w:u w:val="single"/>
        </w:rPr>
      </w:pPr>
      <w:r w:rsidRPr="00A518FF">
        <w:rPr>
          <w:rFonts w:eastAsia="Times New Roman" w:cstheme="minorHAnsi"/>
          <w:b/>
          <w:bCs/>
          <w:szCs w:val="24"/>
          <w:u w:val="single"/>
          <w:lang w:eastAsia="pl-PL"/>
        </w:rPr>
        <w:t>A1.2.1. Inwestycje dla przedsiębiorstw w produkty, usługi i kompetencje pracowników oraz kadry związane z dywersyfikacją działalności</w:t>
      </w:r>
      <w:r w:rsidRPr="00A518FF">
        <w:rPr>
          <w:rFonts w:cstheme="minorHAnsi"/>
          <w:b/>
          <w:u w:val="single"/>
        </w:rPr>
        <w:t xml:space="preserve"> (MFiPR)</w:t>
      </w:r>
      <w:r w:rsidR="00D4354A" w:rsidRPr="00A518FF">
        <w:rPr>
          <w:rFonts w:cstheme="minorHAnsi"/>
          <w:b/>
          <w:u w:val="single"/>
        </w:rPr>
        <w:t xml:space="preserve"> </w:t>
      </w:r>
    </w:p>
    <w:p w14:paraId="2534805A" w14:textId="77777777" w:rsidR="00683B01" w:rsidRPr="00C33944" w:rsidRDefault="00683B01" w:rsidP="00C95B88">
      <w:pPr>
        <w:spacing w:after="60"/>
        <w:rPr>
          <w:rFonts w:cstheme="minorHAnsi"/>
          <w:b/>
          <w:bCs/>
          <w:color w:val="000000" w:themeColor="text1"/>
        </w:rPr>
      </w:pPr>
      <w:r w:rsidRPr="00C33944">
        <w:rPr>
          <w:rFonts w:cstheme="minorHAnsi"/>
          <w:b/>
          <w:color w:val="000000" w:themeColor="text1"/>
        </w:rPr>
        <w:t xml:space="preserve">Ogólny harmonogram: </w:t>
      </w:r>
      <w:r w:rsidRPr="00C33944">
        <w:rPr>
          <w:rFonts w:cstheme="minorHAnsi"/>
          <w:b/>
          <w:bCs/>
          <w:color w:val="000000" w:themeColor="text1"/>
        </w:rPr>
        <w:t xml:space="preserve">I </w:t>
      </w:r>
      <w:r w:rsidR="00BB42BD" w:rsidRPr="00C33944">
        <w:rPr>
          <w:rFonts w:cstheme="minorHAnsi"/>
          <w:b/>
          <w:bCs/>
          <w:color w:val="000000" w:themeColor="text1"/>
        </w:rPr>
        <w:t>kwartał</w:t>
      </w:r>
      <w:r w:rsidRPr="00C33944">
        <w:rPr>
          <w:rFonts w:cstheme="minorHAnsi"/>
          <w:b/>
          <w:bCs/>
          <w:color w:val="000000" w:themeColor="text1"/>
        </w:rPr>
        <w:t xml:space="preserve"> 2022 r. – II </w:t>
      </w:r>
      <w:r w:rsidR="00BB42BD" w:rsidRPr="00C33944">
        <w:rPr>
          <w:rFonts w:cstheme="minorHAnsi"/>
          <w:b/>
          <w:bCs/>
          <w:color w:val="000000" w:themeColor="text1"/>
        </w:rPr>
        <w:t>kwartał</w:t>
      </w:r>
      <w:r w:rsidRPr="00C33944">
        <w:rPr>
          <w:rFonts w:cstheme="minorHAnsi"/>
          <w:b/>
          <w:bCs/>
          <w:color w:val="000000" w:themeColor="text1"/>
        </w:rPr>
        <w:t xml:space="preserve"> 2026 r.</w:t>
      </w:r>
    </w:p>
    <w:p w14:paraId="6A2CBBB5" w14:textId="0BCDD801" w:rsidR="00683B01" w:rsidRPr="00691E24" w:rsidRDefault="00683B01" w:rsidP="00691E24">
      <w:pPr>
        <w:rPr>
          <w:rFonts w:ascii="Calibri" w:eastAsia="Times New Roman" w:hAnsi="Calibri" w:cs="Times New Roman"/>
          <w:color w:val="000000"/>
          <w:lang w:eastAsia="pl-PL"/>
        </w:rPr>
      </w:pPr>
      <w:r w:rsidRPr="00D06D88">
        <w:rPr>
          <w:rFonts w:cstheme="minorHAnsi"/>
          <w:b/>
          <w:bCs/>
        </w:rPr>
        <w:lastRenderedPageBreak/>
        <w:t>Koszt całkowity</w:t>
      </w:r>
      <w:r w:rsidR="00A02EE9" w:rsidRPr="00D06D88">
        <w:rPr>
          <w:rFonts w:cstheme="minorHAnsi"/>
          <w:b/>
          <w:bCs/>
        </w:rPr>
        <w:t xml:space="preserve"> (RRF/KPO – część grantowa)</w:t>
      </w:r>
      <w:r w:rsidRPr="00D06D88">
        <w:rPr>
          <w:rFonts w:cstheme="minorHAnsi"/>
          <w:b/>
          <w:bCs/>
        </w:rPr>
        <w:t xml:space="preserve">: </w:t>
      </w:r>
      <w:r w:rsidR="001127D9">
        <w:rPr>
          <w:rFonts w:ascii="Calibri" w:eastAsia="Times New Roman" w:hAnsi="Calibri" w:cs="Times New Roman"/>
          <w:b/>
          <w:color w:val="000000"/>
          <w:lang w:eastAsia="pl-PL"/>
        </w:rPr>
        <w:t xml:space="preserve">500 mln </w:t>
      </w:r>
      <w:r w:rsidR="000552BB">
        <w:rPr>
          <w:rFonts w:ascii="Calibri" w:eastAsia="Times New Roman" w:hAnsi="Calibri" w:cs="Times New Roman"/>
          <w:b/>
          <w:color w:val="000000"/>
          <w:lang w:eastAsia="pl-PL"/>
        </w:rPr>
        <w:t>euro</w:t>
      </w:r>
    </w:p>
    <w:p w14:paraId="512A05BD" w14:textId="77777777" w:rsidR="00683B01" w:rsidRDefault="00683B01" w:rsidP="00C95B88">
      <w:pPr>
        <w:spacing w:after="120"/>
        <w:rPr>
          <w:rFonts w:eastAsia="Calibri Light" w:cstheme="minorHAnsi"/>
          <w:bCs/>
          <w:szCs w:val="24"/>
          <w:lang w:eastAsia="pl-PL"/>
        </w:rPr>
      </w:pPr>
      <w:r w:rsidRPr="00C33944">
        <w:rPr>
          <w:rFonts w:cstheme="minorHAnsi"/>
          <w:color w:val="000000" w:themeColor="text1"/>
        </w:rPr>
        <w:t>Celem inwestycji jest r</w:t>
      </w:r>
      <w:r w:rsidRPr="00C33944">
        <w:rPr>
          <w:rFonts w:eastAsia="Calibri Light" w:cstheme="minorHAnsi"/>
          <w:bCs/>
          <w:color w:val="000000" w:themeColor="text1"/>
          <w:szCs w:val="24"/>
          <w:lang w:eastAsia="pl-PL"/>
        </w:rPr>
        <w:t xml:space="preserve">ozszerzenie lub </w:t>
      </w:r>
      <w:r w:rsidR="00D4354A">
        <w:rPr>
          <w:rFonts w:eastAsia="Calibri Light" w:cstheme="minorHAnsi"/>
          <w:bCs/>
          <w:color w:val="000000" w:themeColor="text1"/>
          <w:szCs w:val="24"/>
          <w:lang w:eastAsia="pl-PL"/>
        </w:rPr>
        <w:t>dywersyfikacja</w:t>
      </w:r>
      <w:r w:rsidRPr="00C33944">
        <w:rPr>
          <w:rFonts w:eastAsia="Calibri Light" w:cstheme="minorHAnsi"/>
          <w:bCs/>
          <w:color w:val="000000" w:themeColor="text1"/>
          <w:szCs w:val="24"/>
          <w:lang w:eastAsia="pl-PL"/>
        </w:rPr>
        <w:t xml:space="preserve"> działalności przedsiębiorstw (MŚP</w:t>
      </w:r>
      <w:r w:rsidR="00D4354A">
        <w:rPr>
          <w:rFonts w:eastAsia="Calibri Light" w:cstheme="minorHAnsi"/>
          <w:bCs/>
          <w:color w:val="000000" w:themeColor="text1"/>
          <w:szCs w:val="24"/>
          <w:lang w:eastAsia="pl-PL"/>
        </w:rPr>
        <w:t xml:space="preserve"> i mikroprzedsiębiorstwa</w:t>
      </w:r>
      <w:r w:rsidRPr="00C33944">
        <w:rPr>
          <w:rFonts w:eastAsia="Calibri Light" w:cstheme="minorHAnsi"/>
          <w:bCs/>
          <w:color w:val="000000" w:themeColor="text1"/>
          <w:szCs w:val="24"/>
          <w:lang w:eastAsia="pl-PL"/>
        </w:rPr>
        <w:t xml:space="preserve">) z sektorów </w:t>
      </w:r>
      <w:r w:rsidRPr="00C33944">
        <w:rPr>
          <w:rFonts w:eastAsia="Calibri Light" w:cstheme="minorHAnsi"/>
          <w:bCs/>
          <w:szCs w:val="24"/>
          <w:lang w:eastAsia="pl-PL"/>
        </w:rPr>
        <w:t>najbardziej poszkodowanych w wyniku pandemii COVID-19</w:t>
      </w:r>
      <w:r w:rsidR="00D4354A">
        <w:rPr>
          <w:rFonts w:eastAsia="Calibri Light" w:cstheme="minorHAnsi"/>
          <w:bCs/>
          <w:szCs w:val="24"/>
          <w:lang w:eastAsia="pl-PL"/>
        </w:rPr>
        <w:t xml:space="preserve"> (</w:t>
      </w:r>
      <w:r w:rsidR="00D4354A" w:rsidRPr="00C33944">
        <w:rPr>
          <w:rFonts w:eastAsia="Calibri Light" w:cstheme="minorHAnsi"/>
          <w:bCs/>
          <w:szCs w:val="24"/>
          <w:lang w:eastAsia="pl-PL"/>
        </w:rPr>
        <w:t>HoReCa, turystyka, kultura</w:t>
      </w:r>
      <w:r w:rsidR="00D4354A">
        <w:rPr>
          <w:rFonts w:eastAsia="Calibri Light" w:cstheme="minorHAnsi"/>
          <w:bCs/>
          <w:szCs w:val="24"/>
          <w:lang w:eastAsia="pl-PL"/>
        </w:rPr>
        <w:t>)</w:t>
      </w:r>
      <w:r w:rsidRPr="00C33944">
        <w:rPr>
          <w:rFonts w:eastAsia="Calibri Light" w:cstheme="minorHAnsi"/>
          <w:bCs/>
          <w:szCs w:val="24"/>
          <w:lang w:eastAsia="pl-PL"/>
        </w:rPr>
        <w:t xml:space="preserve">. Wsparcie otrzymają przedsięwzięcia obejmujące przede wszystkim: </w:t>
      </w:r>
      <w:r w:rsidRPr="00C33944">
        <w:rPr>
          <w:rFonts w:eastAsia="Calibri Light" w:cstheme="minorHAnsi"/>
          <w:bCs/>
        </w:rPr>
        <w:t xml:space="preserve">inwestycje w bazę usługową lub produkcyjną; podnoszenie kwalifikacji pracowników (w tym np. szkolenia związane z nabyciem nowych umiejętności lub przekwalifikowaniem pracowników, w szczególności w związku z rozszerzaniem lub zmianą profilu); usługi </w:t>
      </w:r>
      <w:r w:rsidR="008A5A4D">
        <w:rPr>
          <w:rFonts w:eastAsia="Calibri Light" w:cstheme="minorHAnsi"/>
          <w:bCs/>
        </w:rPr>
        <w:t>doradcz</w:t>
      </w:r>
      <w:r w:rsidRPr="00C33944">
        <w:rPr>
          <w:rFonts w:eastAsia="Calibri Light" w:cstheme="minorHAnsi"/>
          <w:bCs/>
        </w:rPr>
        <w:t>e</w:t>
      </w:r>
      <w:r w:rsidR="008A5A4D">
        <w:rPr>
          <w:rFonts w:eastAsia="Calibri Light" w:cstheme="minorHAnsi"/>
          <w:bCs/>
        </w:rPr>
        <w:t xml:space="preserve"> w zakresie realizacji projektów</w:t>
      </w:r>
      <w:r w:rsidRPr="00C33944">
        <w:rPr>
          <w:rFonts w:eastAsia="Calibri Light" w:cstheme="minorHAnsi"/>
          <w:bCs/>
        </w:rPr>
        <w:t xml:space="preserve">. </w:t>
      </w:r>
      <w:r w:rsidRPr="00C33944">
        <w:rPr>
          <w:rFonts w:eastAsia="Calibri Light" w:cstheme="minorHAnsi"/>
          <w:bCs/>
          <w:szCs w:val="24"/>
          <w:lang w:eastAsia="pl-PL"/>
        </w:rPr>
        <w:t>Wybór przedsięwzięć nastąpi w formie konkursu.</w:t>
      </w:r>
    </w:p>
    <w:p w14:paraId="542B0E95" w14:textId="77777777" w:rsidR="00683B01" w:rsidRPr="00C33944" w:rsidRDefault="00683B01" w:rsidP="00C95B88">
      <w:pPr>
        <w:spacing w:after="120"/>
        <w:rPr>
          <w:rFonts w:cstheme="minorHAnsi"/>
          <w:b/>
        </w:rPr>
      </w:pPr>
      <w:r w:rsidRPr="00C33944">
        <w:rPr>
          <w:rFonts w:cstheme="minorHAnsi"/>
          <w:b/>
        </w:rPr>
        <w:t xml:space="preserve">Najważniejsze działania w perspektywie roku (strategia wdrażania): </w:t>
      </w:r>
    </w:p>
    <w:p w14:paraId="71879D54" w14:textId="72E467B7" w:rsidR="00683B01" w:rsidRPr="00C33944" w:rsidRDefault="000552BB" w:rsidP="00C95B88">
      <w:pPr>
        <w:spacing w:after="120"/>
        <w:rPr>
          <w:rFonts w:cstheme="minorHAnsi"/>
          <w:color w:val="000000" w:themeColor="text1"/>
        </w:rPr>
      </w:pPr>
      <w:r>
        <w:rPr>
          <w:rFonts w:cstheme="minorHAnsi"/>
          <w:b/>
          <w:color w:val="000000" w:themeColor="text1"/>
        </w:rPr>
        <w:t xml:space="preserve">W </w:t>
      </w:r>
      <w:r w:rsidR="00776010">
        <w:rPr>
          <w:rFonts w:cstheme="minorHAnsi"/>
          <w:b/>
          <w:color w:val="000000" w:themeColor="text1"/>
        </w:rPr>
        <w:t xml:space="preserve">2023 roku </w:t>
      </w:r>
      <w:r w:rsidR="00776010" w:rsidRPr="009041F0">
        <w:rPr>
          <w:rFonts w:cstheme="minorHAnsi"/>
          <w:bCs/>
          <w:color w:val="000000" w:themeColor="text1"/>
        </w:rPr>
        <w:t>zostanie przepro</w:t>
      </w:r>
      <w:r w:rsidR="00776010">
        <w:rPr>
          <w:rFonts w:cstheme="minorHAnsi"/>
          <w:bCs/>
          <w:color w:val="000000" w:themeColor="text1"/>
        </w:rPr>
        <w:t>wadzony nabór na operatorów regionalnych inwestycji, wybór operatorów oraz ogłoszenie przez regionalnych operatorów naboru dla projektów MŚP.</w:t>
      </w:r>
    </w:p>
    <w:p w14:paraId="7AAB9454" w14:textId="77777777" w:rsidR="00683B01" w:rsidRPr="00C33944" w:rsidRDefault="00683B01" w:rsidP="00C95B88">
      <w:pPr>
        <w:spacing w:before="240" w:after="120"/>
        <w:rPr>
          <w:rFonts w:cstheme="minorHAnsi"/>
          <w:b/>
          <w:color w:val="000000" w:themeColor="text1"/>
        </w:rPr>
      </w:pPr>
      <w:r w:rsidRPr="00C33944">
        <w:rPr>
          <w:rFonts w:eastAsia="Times New Roman" w:cstheme="minorHAnsi"/>
          <w:b/>
          <w:bCs/>
          <w:color w:val="000000" w:themeColor="text1"/>
          <w:szCs w:val="24"/>
          <w:lang w:eastAsia="pl-PL"/>
        </w:rPr>
        <w:t>A1.4.1. Inwestycje na rzecz dywersyfikacji i skracania łańcucha dostaw produktów rolnych i spożywczych oraz budowy odporności podmiotów uczestniczących w łańcuchu</w:t>
      </w:r>
      <w:r w:rsidRPr="00C33944">
        <w:rPr>
          <w:rFonts w:cstheme="minorHAnsi"/>
          <w:b/>
          <w:color w:val="000000" w:themeColor="text1"/>
        </w:rPr>
        <w:t xml:space="preserve"> (MRiRW)</w:t>
      </w:r>
    </w:p>
    <w:p w14:paraId="2366522E" w14:textId="77777777" w:rsidR="00683B01" w:rsidRPr="00C33944" w:rsidRDefault="00683B01" w:rsidP="00C95B88">
      <w:pPr>
        <w:spacing w:after="60"/>
        <w:rPr>
          <w:rFonts w:cstheme="minorHAnsi"/>
          <w:b/>
          <w:bCs/>
          <w:color w:val="000000" w:themeColor="text1"/>
        </w:rPr>
      </w:pPr>
      <w:r w:rsidRPr="00C33944">
        <w:rPr>
          <w:rFonts w:cstheme="minorHAnsi"/>
          <w:b/>
          <w:color w:val="000000" w:themeColor="text1"/>
        </w:rPr>
        <w:t xml:space="preserve">Ogólny harmonogram: </w:t>
      </w:r>
      <w:r w:rsidRPr="00C33944">
        <w:rPr>
          <w:rFonts w:cstheme="minorHAnsi"/>
          <w:b/>
          <w:bCs/>
          <w:color w:val="000000" w:themeColor="text1"/>
        </w:rPr>
        <w:t xml:space="preserve">I </w:t>
      </w:r>
      <w:r w:rsidR="00BB42BD" w:rsidRPr="00C33944">
        <w:rPr>
          <w:rFonts w:cstheme="minorHAnsi"/>
          <w:b/>
          <w:bCs/>
          <w:color w:val="000000" w:themeColor="text1"/>
        </w:rPr>
        <w:t>kwartał</w:t>
      </w:r>
      <w:r w:rsidRPr="00C33944">
        <w:rPr>
          <w:rFonts w:cstheme="minorHAnsi"/>
          <w:b/>
          <w:bCs/>
          <w:color w:val="000000" w:themeColor="text1"/>
        </w:rPr>
        <w:t xml:space="preserve"> 2021 r. – IV </w:t>
      </w:r>
      <w:r w:rsidR="00BB42BD" w:rsidRPr="00C33944">
        <w:rPr>
          <w:rFonts w:cstheme="minorHAnsi"/>
          <w:b/>
          <w:bCs/>
          <w:color w:val="000000" w:themeColor="text1"/>
        </w:rPr>
        <w:t>kwartał</w:t>
      </w:r>
      <w:r w:rsidRPr="00C33944">
        <w:rPr>
          <w:rFonts w:cstheme="minorHAnsi"/>
          <w:b/>
          <w:bCs/>
          <w:color w:val="000000" w:themeColor="text1"/>
        </w:rPr>
        <w:t xml:space="preserve"> 2025 r.</w:t>
      </w:r>
    </w:p>
    <w:p w14:paraId="276B6556" w14:textId="157B5E74" w:rsidR="00683B01" w:rsidRPr="00691E24" w:rsidRDefault="00683B01" w:rsidP="00691E24">
      <w:pPr>
        <w:rPr>
          <w:rFonts w:ascii="Calibri" w:eastAsia="Times New Roman" w:hAnsi="Calibri" w:cs="Times New Roman"/>
          <w:color w:val="000000"/>
          <w:lang w:eastAsia="pl-PL"/>
        </w:rPr>
      </w:pPr>
      <w:r w:rsidRPr="00D06D88">
        <w:rPr>
          <w:rFonts w:cstheme="minorHAnsi"/>
          <w:b/>
          <w:bCs/>
        </w:rPr>
        <w:t>Koszt całkowity</w:t>
      </w:r>
      <w:r w:rsidR="00A02EE9" w:rsidRPr="00D06D88">
        <w:rPr>
          <w:rFonts w:cstheme="minorHAnsi"/>
          <w:b/>
          <w:bCs/>
        </w:rPr>
        <w:t xml:space="preserve"> (RRF/KPO – część grantowa)</w:t>
      </w:r>
      <w:r w:rsidRPr="00D06D88">
        <w:rPr>
          <w:rFonts w:cstheme="minorHAnsi"/>
          <w:b/>
          <w:bCs/>
        </w:rPr>
        <w:t xml:space="preserve">: </w:t>
      </w:r>
      <w:r w:rsidR="001127D9">
        <w:rPr>
          <w:rFonts w:ascii="Calibri" w:eastAsia="Times New Roman" w:hAnsi="Calibri" w:cs="Times New Roman"/>
          <w:b/>
          <w:color w:val="000000"/>
          <w:lang w:eastAsia="pl-PL"/>
        </w:rPr>
        <w:t xml:space="preserve">1 267 mln </w:t>
      </w:r>
      <w:r w:rsidR="000552BB">
        <w:rPr>
          <w:rFonts w:ascii="Calibri" w:eastAsia="Times New Roman" w:hAnsi="Calibri" w:cs="Times New Roman"/>
          <w:b/>
          <w:color w:val="000000"/>
          <w:lang w:eastAsia="pl-PL"/>
        </w:rPr>
        <w:t>euro</w:t>
      </w:r>
    </w:p>
    <w:p w14:paraId="5E1B57AD" w14:textId="77777777" w:rsidR="00683B01" w:rsidRPr="00C33944" w:rsidRDefault="00393154" w:rsidP="00C95B88">
      <w:pPr>
        <w:spacing w:after="120"/>
        <w:rPr>
          <w:rFonts w:cstheme="minorHAnsi"/>
          <w:color w:val="000000" w:themeColor="text1"/>
        </w:rPr>
      </w:pPr>
      <w:r w:rsidRPr="00C33944">
        <w:rPr>
          <w:rFonts w:eastAsia="Times New Roman" w:cstheme="minorHAnsi"/>
          <w:szCs w:val="20"/>
          <w:lang w:eastAsia="pl-PL"/>
        </w:rPr>
        <w:t xml:space="preserve">Celem Inwestycji jest zwiększenie </w:t>
      </w:r>
      <w:r>
        <w:rPr>
          <w:rFonts w:eastAsia="Times New Roman" w:cstheme="minorHAnsi"/>
          <w:szCs w:val="20"/>
          <w:lang w:eastAsia="pl-PL"/>
        </w:rPr>
        <w:t xml:space="preserve">konkurencyjności i </w:t>
      </w:r>
      <w:r w:rsidRPr="00C33944">
        <w:rPr>
          <w:rFonts w:eastAsia="Times New Roman" w:cstheme="minorHAnsi"/>
          <w:szCs w:val="20"/>
          <w:lang w:eastAsia="pl-PL"/>
        </w:rPr>
        <w:t xml:space="preserve">odporności </w:t>
      </w:r>
      <w:r>
        <w:rPr>
          <w:rFonts w:eastAsia="Times New Roman" w:cstheme="minorHAnsi"/>
          <w:szCs w:val="20"/>
          <w:lang w:eastAsia="pl-PL"/>
        </w:rPr>
        <w:t xml:space="preserve">sektora rolno-spożywczego, w tym również w zakresie </w:t>
      </w:r>
      <w:r w:rsidRPr="00F11373">
        <w:rPr>
          <w:rFonts w:eastAsia="Times New Roman" w:cstheme="minorHAnsi"/>
          <w:szCs w:val="20"/>
          <w:lang w:eastAsia="pl-PL"/>
        </w:rPr>
        <w:t>rybołówstwa i akwakultury</w:t>
      </w:r>
      <w:r>
        <w:rPr>
          <w:rFonts w:eastAsia="Times New Roman" w:cstheme="minorHAnsi"/>
          <w:szCs w:val="20"/>
          <w:lang w:eastAsia="pl-PL"/>
        </w:rPr>
        <w:t xml:space="preserve">. W ramach </w:t>
      </w:r>
      <w:r w:rsidRPr="00F11373">
        <w:rPr>
          <w:rFonts w:eastAsia="Times New Roman" w:cstheme="minorHAnsi"/>
          <w:szCs w:val="20"/>
          <w:lang w:eastAsia="pl-PL"/>
        </w:rPr>
        <w:t xml:space="preserve">Inwestycji </w:t>
      </w:r>
      <w:r>
        <w:rPr>
          <w:rFonts w:eastAsia="Times New Roman" w:cstheme="minorHAnsi"/>
          <w:szCs w:val="20"/>
          <w:lang w:eastAsia="pl-PL"/>
        </w:rPr>
        <w:t xml:space="preserve">udzielane </w:t>
      </w:r>
      <w:r w:rsidRPr="00F11373">
        <w:rPr>
          <w:rFonts w:eastAsia="Times New Roman" w:cstheme="minorHAnsi"/>
          <w:szCs w:val="20"/>
          <w:lang w:eastAsia="pl-PL"/>
        </w:rPr>
        <w:t>jest</w:t>
      </w:r>
      <w:r>
        <w:rPr>
          <w:rFonts w:eastAsia="Times New Roman" w:cstheme="minorHAnsi"/>
          <w:szCs w:val="20"/>
          <w:lang w:eastAsia="pl-PL"/>
        </w:rPr>
        <w:t xml:space="preserve"> wsparcie na zieloną i cyfrową transformację, budowanie odporności </w:t>
      </w:r>
      <w:r w:rsidRPr="00C33944">
        <w:rPr>
          <w:rFonts w:eastAsia="Times New Roman" w:cstheme="minorHAnsi"/>
          <w:szCs w:val="20"/>
          <w:lang w:eastAsia="pl-PL"/>
        </w:rPr>
        <w:t>łańcucha dosta</w:t>
      </w:r>
      <w:r>
        <w:rPr>
          <w:rFonts w:eastAsia="Times New Roman" w:cstheme="minorHAnsi"/>
          <w:szCs w:val="20"/>
          <w:lang w:eastAsia="pl-PL"/>
        </w:rPr>
        <w:t xml:space="preserve">w produktów rolnych i spożywczych oraz </w:t>
      </w:r>
      <w:r w:rsidRPr="00C33944">
        <w:rPr>
          <w:rFonts w:eastAsia="Calibri Light" w:cstheme="minorHAnsi"/>
          <w:bCs/>
          <w:szCs w:val="24"/>
          <w:lang w:eastAsia="pl-PL"/>
        </w:rPr>
        <w:t xml:space="preserve">rybołówstwa i akwakultury </w:t>
      </w:r>
      <w:r w:rsidRPr="00C33944">
        <w:rPr>
          <w:rFonts w:eastAsia="Times New Roman" w:cstheme="minorHAnsi"/>
          <w:szCs w:val="20"/>
          <w:lang w:eastAsia="pl-PL"/>
        </w:rPr>
        <w:t>na kryzysy</w:t>
      </w:r>
      <w:r w:rsidRPr="0083237A">
        <w:rPr>
          <w:rFonts w:eastAsia="Times New Roman" w:cstheme="minorHAnsi"/>
          <w:szCs w:val="20"/>
          <w:lang w:eastAsia="pl-PL"/>
        </w:rPr>
        <w:t xml:space="preserve"> </w:t>
      </w:r>
      <w:r>
        <w:rPr>
          <w:rFonts w:eastAsia="Times New Roman" w:cstheme="minorHAnsi"/>
          <w:szCs w:val="20"/>
          <w:lang w:eastAsia="pl-PL"/>
        </w:rPr>
        <w:t>oraz jego skracanie</w:t>
      </w:r>
      <w:r w:rsidRPr="00C33944">
        <w:rPr>
          <w:rFonts w:eastAsia="Times New Roman" w:cstheme="minorHAnsi"/>
          <w:szCs w:val="20"/>
          <w:lang w:eastAsia="pl-PL"/>
        </w:rPr>
        <w:t xml:space="preserve">, </w:t>
      </w:r>
      <w:r>
        <w:rPr>
          <w:rFonts w:eastAsia="Times New Roman" w:cstheme="minorHAnsi"/>
          <w:szCs w:val="20"/>
          <w:lang w:eastAsia="pl-PL"/>
        </w:rPr>
        <w:t xml:space="preserve">a także na </w:t>
      </w:r>
      <w:r w:rsidRPr="00F11373">
        <w:rPr>
          <w:rFonts w:eastAsia="Times New Roman" w:cstheme="minorHAnsi"/>
          <w:szCs w:val="20"/>
          <w:lang w:eastAsia="pl-PL"/>
        </w:rPr>
        <w:t xml:space="preserve">zapobieganie marnotrawieniu </w:t>
      </w:r>
      <w:r>
        <w:rPr>
          <w:rFonts w:eastAsia="Times New Roman" w:cstheme="minorHAnsi"/>
          <w:szCs w:val="20"/>
          <w:lang w:eastAsia="pl-PL"/>
        </w:rPr>
        <w:t xml:space="preserve">żywności. W szczególności wsparcie skierowane jest do lokalnych MŚP i drobnych </w:t>
      </w:r>
      <w:r w:rsidRPr="0083237A">
        <w:rPr>
          <w:rFonts w:eastAsia="Times New Roman" w:cstheme="minorHAnsi"/>
          <w:szCs w:val="20"/>
          <w:lang w:eastAsia="pl-PL"/>
        </w:rPr>
        <w:t>przetwór</w:t>
      </w:r>
      <w:r>
        <w:rPr>
          <w:rFonts w:eastAsia="Times New Roman" w:cstheme="minorHAnsi"/>
          <w:szCs w:val="20"/>
          <w:lang w:eastAsia="pl-PL"/>
        </w:rPr>
        <w:t>ców</w:t>
      </w:r>
      <w:r w:rsidRPr="0083237A">
        <w:rPr>
          <w:rFonts w:eastAsia="Times New Roman" w:cstheme="minorHAnsi"/>
          <w:szCs w:val="20"/>
          <w:lang w:eastAsia="pl-PL"/>
        </w:rPr>
        <w:t xml:space="preserve"> rolno–spożywczy</w:t>
      </w:r>
      <w:r>
        <w:rPr>
          <w:rFonts w:eastAsia="Times New Roman" w:cstheme="minorHAnsi"/>
          <w:szCs w:val="20"/>
          <w:lang w:eastAsia="pl-PL"/>
        </w:rPr>
        <w:t>ch</w:t>
      </w:r>
      <w:r w:rsidRPr="0083237A" w:rsidDel="0083237A">
        <w:rPr>
          <w:rFonts w:eastAsia="Times New Roman" w:cstheme="minorHAnsi"/>
          <w:szCs w:val="20"/>
          <w:lang w:eastAsia="pl-PL"/>
        </w:rPr>
        <w:t xml:space="preserve"> </w:t>
      </w:r>
      <w:r w:rsidRPr="00F11373">
        <w:rPr>
          <w:rFonts w:eastAsia="Times New Roman" w:cstheme="minorHAnsi"/>
          <w:szCs w:val="20"/>
          <w:lang w:eastAsia="pl-PL"/>
        </w:rPr>
        <w:t xml:space="preserve">będących rolnikami </w:t>
      </w:r>
      <w:r>
        <w:rPr>
          <w:rFonts w:eastAsia="Times New Roman" w:cstheme="minorHAnsi"/>
          <w:szCs w:val="20"/>
          <w:lang w:eastAsia="pl-PL"/>
        </w:rPr>
        <w:t xml:space="preserve">i rybakami, a także do rolników na </w:t>
      </w:r>
      <w:r w:rsidRPr="00C33944">
        <w:rPr>
          <w:rFonts w:eastAsia="Times New Roman" w:cstheme="minorHAnsi"/>
          <w:szCs w:val="20"/>
          <w:lang w:eastAsia="pl-PL"/>
        </w:rPr>
        <w:t xml:space="preserve">wdrożenie i upowszechnienie </w:t>
      </w:r>
      <w:r w:rsidRPr="00C33944">
        <w:rPr>
          <w:rFonts w:eastAsia="Times New Roman" w:cstheme="minorHAnsi"/>
          <w:color w:val="000000" w:themeColor="text1"/>
          <w:szCs w:val="20"/>
          <w:lang w:eastAsia="pl-PL"/>
        </w:rPr>
        <w:t>innowacyjnych rozwiązań z zakresu rolnictwa 4.0.</w:t>
      </w:r>
      <w:r w:rsidR="00683B01" w:rsidRPr="00C33944">
        <w:rPr>
          <w:rFonts w:cstheme="minorHAnsi"/>
          <w:color w:val="000000" w:themeColor="text1"/>
        </w:rPr>
        <w:t xml:space="preserve"> </w:t>
      </w:r>
    </w:p>
    <w:p w14:paraId="59FF73F8" w14:textId="77777777" w:rsidR="00021C7F" w:rsidRDefault="00683B01">
      <w:pPr>
        <w:spacing w:after="120"/>
        <w:rPr>
          <w:rFonts w:cstheme="minorHAnsi"/>
          <w:color w:val="000000" w:themeColor="text1"/>
        </w:rPr>
      </w:pPr>
      <w:r w:rsidRPr="00C33944">
        <w:rPr>
          <w:rFonts w:eastAsia="Times New Roman" w:cstheme="minorHAnsi"/>
          <w:szCs w:val="20"/>
          <w:lang w:eastAsia="pl-PL"/>
        </w:rPr>
        <w:t xml:space="preserve">Wsparcie inwestycji </w:t>
      </w:r>
      <w:r w:rsidR="00B25747">
        <w:rPr>
          <w:rFonts w:eastAsia="Times New Roman" w:cstheme="minorHAnsi"/>
          <w:szCs w:val="20"/>
          <w:lang w:eastAsia="pl-PL"/>
        </w:rPr>
        <w:t>ma</w:t>
      </w:r>
      <w:r w:rsidRPr="00C33944">
        <w:rPr>
          <w:rFonts w:eastAsia="Times New Roman" w:cstheme="minorHAnsi"/>
          <w:szCs w:val="20"/>
          <w:lang w:eastAsia="pl-PL"/>
        </w:rPr>
        <w:t xml:space="preserve"> formę refundacji poniesionych kosztów lub dotacji z możliwością udzielania zaliczek na poczet prefinansowania inwestycji. Tam gdzie ma to uzasadnienie kryteria wyboru premi</w:t>
      </w:r>
      <w:r w:rsidR="00B25747">
        <w:rPr>
          <w:rFonts w:eastAsia="Times New Roman" w:cstheme="minorHAnsi"/>
          <w:szCs w:val="20"/>
          <w:lang w:eastAsia="pl-PL"/>
        </w:rPr>
        <w:t>ują</w:t>
      </w:r>
      <w:r w:rsidRPr="00C33944">
        <w:rPr>
          <w:rFonts w:eastAsia="Times New Roman" w:cstheme="minorHAnsi"/>
          <w:szCs w:val="20"/>
          <w:lang w:eastAsia="pl-PL"/>
        </w:rPr>
        <w:t xml:space="preserve"> inwestycje rolnictwa ekologicznego oraz inwestycje służące innowacyjności i cyfryzacji.</w:t>
      </w:r>
      <w:r w:rsidR="00B25747">
        <w:rPr>
          <w:rFonts w:eastAsia="Times New Roman" w:cstheme="minorHAnsi"/>
          <w:szCs w:val="20"/>
          <w:lang w:eastAsia="pl-PL"/>
        </w:rPr>
        <w:t xml:space="preserve"> </w:t>
      </w:r>
    </w:p>
    <w:p w14:paraId="3810CF0E" w14:textId="77777777" w:rsidR="00683B01" w:rsidRDefault="00683B01" w:rsidP="00A518FF">
      <w:pPr>
        <w:spacing w:after="60"/>
        <w:rPr>
          <w:rFonts w:cstheme="minorHAnsi"/>
          <w:b/>
        </w:rPr>
      </w:pPr>
      <w:r w:rsidRPr="00C33944">
        <w:rPr>
          <w:rFonts w:cstheme="minorHAnsi"/>
          <w:b/>
        </w:rPr>
        <w:t xml:space="preserve">Najważniejsze działania w perspektywie roku (strategia wdrażania): </w:t>
      </w:r>
    </w:p>
    <w:p w14:paraId="77E41D61" w14:textId="77777777" w:rsidR="00BF3119" w:rsidRDefault="00BF3119" w:rsidP="00114121">
      <w:pPr>
        <w:spacing w:after="60"/>
        <w:rPr>
          <w:rFonts w:cstheme="minorHAnsi"/>
          <w:bCs/>
        </w:rPr>
      </w:pPr>
      <w:r>
        <w:rPr>
          <w:rFonts w:cstheme="minorHAnsi"/>
          <w:b/>
        </w:rPr>
        <w:t xml:space="preserve">I kwartał 2023 r.: </w:t>
      </w:r>
      <w:r w:rsidR="00114121" w:rsidRPr="00114121">
        <w:rPr>
          <w:rFonts w:cstheme="minorHAnsi"/>
          <w:bCs/>
        </w:rPr>
        <w:t>p</w:t>
      </w:r>
      <w:r>
        <w:rPr>
          <w:rFonts w:cstheme="minorHAnsi"/>
          <w:bCs/>
        </w:rPr>
        <w:t>rzeprowadzenie</w:t>
      </w:r>
      <w:r w:rsidRPr="00152777">
        <w:rPr>
          <w:rFonts w:cstheme="minorHAnsi"/>
          <w:bCs/>
        </w:rPr>
        <w:t xml:space="preserve"> II naboru wniosków na wymianę słupów impregnowanych kreozotem na plantacjach chmielu</w:t>
      </w:r>
      <w:r>
        <w:rPr>
          <w:rFonts w:cstheme="minorHAnsi"/>
          <w:bCs/>
        </w:rPr>
        <w:t>.</w:t>
      </w:r>
    </w:p>
    <w:p w14:paraId="05481584" w14:textId="77777777" w:rsidR="00BF3119" w:rsidRDefault="00BF3119" w:rsidP="00114121">
      <w:pPr>
        <w:spacing w:after="60"/>
        <w:rPr>
          <w:rFonts w:cstheme="minorHAnsi"/>
          <w:bCs/>
        </w:rPr>
      </w:pPr>
      <w:r w:rsidRPr="00152777">
        <w:rPr>
          <w:rFonts w:cstheme="minorHAnsi"/>
          <w:b/>
        </w:rPr>
        <w:t>II kwartał 2023 r.</w:t>
      </w:r>
      <w:r>
        <w:rPr>
          <w:rFonts w:cstheme="minorHAnsi"/>
          <w:b/>
        </w:rPr>
        <w:t>:</w:t>
      </w:r>
      <w:r>
        <w:rPr>
          <w:rFonts w:cstheme="minorHAnsi"/>
          <w:bCs/>
        </w:rPr>
        <w:t xml:space="preserve"> </w:t>
      </w:r>
      <w:r w:rsidR="00114121">
        <w:rPr>
          <w:rFonts w:cstheme="minorHAnsi"/>
          <w:bCs/>
        </w:rPr>
        <w:t>p</w:t>
      </w:r>
      <w:r>
        <w:rPr>
          <w:rFonts w:cstheme="minorHAnsi"/>
          <w:bCs/>
        </w:rPr>
        <w:t xml:space="preserve">lanowane uruchomienie naborów wniosków w zakresie tworzenia centrów przechowalniczo-dystrybucyjnych oraz wsparcia organizacji </w:t>
      </w:r>
      <w:r w:rsidR="001D0707">
        <w:rPr>
          <w:rFonts w:cstheme="minorHAnsi"/>
          <w:bCs/>
        </w:rPr>
        <w:t>pozarządowych</w:t>
      </w:r>
      <w:r>
        <w:rPr>
          <w:rFonts w:cstheme="minorHAnsi"/>
          <w:bCs/>
        </w:rPr>
        <w:t xml:space="preserve"> na redystrybucję żywności.</w:t>
      </w:r>
    </w:p>
    <w:p w14:paraId="396E256C" w14:textId="77777777" w:rsidR="00BF3119" w:rsidRDefault="00BF3119" w:rsidP="00114121">
      <w:pPr>
        <w:spacing w:after="60"/>
        <w:rPr>
          <w:rFonts w:cstheme="minorHAnsi"/>
          <w:bCs/>
        </w:rPr>
      </w:pPr>
      <w:r w:rsidRPr="00152777">
        <w:rPr>
          <w:rFonts w:cstheme="minorHAnsi"/>
          <w:b/>
        </w:rPr>
        <w:t>III kwartał 2023 r.</w:t>
      </w:r>
      <w:r>
        <w:rPr>
          <w:rFonts w:cstheme="minorHAnsi"/>
          <w:b/>
        </w:rPr>
        <w:t>:</w:t>
      </w:r>
      <w:r>
        <w:rPr>
          <w:rFonts w:cstheme="minorHAnsi"/>
          <w:bCs/>
        </w:rPr>
        <w:t xml:space="preserve"> </w:t>
      </w:r>
      <w:r w:rsidR="00114121">
        <w:rPr>
          <w:rFonts w:cstheme="minorHAnsi"/>
          <w:bCs/>
        </w:rPr>
        <w:t>p</w:t>
      </w:r>
      <w:r>
        <w:rPr>
          <w:rFonts w:cstheme="minorHAnsi"/>
          <w:bCs/>
        </w:rPr>
        <w:t xml:space="preserve">lanowane uruchomienie II naboru wniosków w zakresie: (i) </w:t>
      </w:r>
      <w:r w:rsidRPr="00152777">
        <w:rPr>
          <w:rFonts w:cstheme="minorHAnsi"/>
          <w:bCs/>
        </w:rPr>
        <w:t>wsparcia przedsięwzięć realizowanych przez rolników i rybaków z zakresu przetwarzania lub wprowadzania do obrotu produktów rolnych, spożywczych, rybołówstwa lub akwakultury</w:t>
      </w:r>
      <w:r>
        <w:rPr>
          <w:rFonts w:cstheme="minorHAnsi"/>
          <w:bCs/>
        </w:rPr>
        <w:t>; (ii) wsparcia inwestycji w zakresie rolnictwa 4.0.</w:t>
      </w:r>
    </w:p>
    <w:p w14:paraId="519E6A1D" w14:textId="77777777" w:rsidR="00BF3119" w:rsidRPr="00152777" w:rsidRDefault="00BF3119" w:rsidP="00114121">
      <w:pPr>
        <w:spacing w:after="60"/>
        <w:rPr>
          <w:rFonts w:cstheme="minorHAnsi"/>
          <w:bCs/>
        </w:rPr>
      </w:pPr>
      <w:r w:rsidRPr="00842383">
        <w:rPr>
          <w:rFonts w:cstheme="minorHAnsi"/>
          <w:b/>
        </w:rPr>
        <w:t>I</w:t>
      </w:r>
      <w:r>
        <w:rPr>
          <w:rFonts w:cstheme="minorHAnsi"/>
          <w:b/>
        </w:rPr>
        <w:t>-</w:t>
      </w:r>
      <w:r w:rsidRPr="00842383">
        <w:rPr>
          <w:rFonts w:cstheme="minorHAnsi"/>
          <w:b/>
        </w:rPr>
        <w:t>IV kwartał 2023 r.</w:t>
      </w:r>
      <w:r>
        <w:rPr>
          <w:rFonts w:cstheme="minorHAnsi"/>
          <w:b/>
        </w:rPr>
        <w:t>:</w:t>
      </w:r>
      <w:r>
        <w:rPr>
          <w:rFonts w:cstheme="minorHAnsi"/>
          <w:bCs/>
        </w:rPr>
        <w:t xml:space="preserve"> </w:t>
      </w:r>
      <w:r w:rsidR="00114121">
        <w:rPr>
          <w:rFonts w:cstheme="minorHAnsi"/>
          <w:bCs/>
        </w:rPr>
        <w:t>o</w:t>
      </w:r>
      <w:r>
        <w:rPr>
          <w:rFonts w:cstheme="minorHAnsi"/>
          <w:bCs/>
        </w:rPr>
        <w:t>cena złożonych wniosków przez ARiMR, zawieranie umów o objęcie przedsięwzięć wsparciem, przekazywanie zleceń wypłat w zakresie zaliczek i płatności pośrednich/ końcowych.</w:t>
      </w:r>
    </w:p>
    <w:p w14:paraId="4559B81F" w14:textId="71EBBBDD" w:rsidR="00A73029" w:rsidRDefault="00A73029" w:rsidP="00114121">
      <w:pPr>
        <w:spacing w:after="60"/>
        <w:rPr>
          <w:rFonts w:cstheme="minorHAnsi"/>
          <w:bCs/>
        </w:rPr>
      </w:pPr>
      <w:r>
        <w:rPr>
          <w:rFonts w:cstheme="minorHAnsi"/>
          <w:b/>
        </w:rPr>
        <w:t xml:space="preserve">IV kwartał 2023 r.: </w:t>
      </w:r>
      <w:r w:rsidR="00114121">
        <w:rPr>
          <w:rFonts w:cstheme="minorHAnsi"/>
          <w:bCs/>
        </w:rPr>
        <w:t>zrealizowanie</w:t>
      </w:r>
      <w:r w:rsidRPr="00102E0D">
        <w:rPr>
          <w:rFonts w:cstheme="minorHAnsi"/>
          <w:bCs/>
        </w:rPr>
        <w:t xml:space="preserve"> przez co najmniej 5 764 rolników i rybaków</w:t>
      </w:r>
      <w:r w:rsidR="00D74054">
        <w:rPr>
          <w:rFonts w:cstheme="minorHAnsi"/>
          <w:bCs/>
        </w:rPr>
        <w:t xml:space="preserve"> przedsięwzięć</w:t>
      </w:r>
      <w:r w:rsidRPr="00102E0D">
        <w:rPr>
          <w:rFonts w:cstheme="minorHAnsi"/>
          <w:bCs/>
        </w:rPr>
        <w:t xml:space="preserve"> ukierunkowanych na modernizację infrastruktury i wyposażenia w celu zwiększenia ich odporności na przyszłe kryzysy i wzmocnienia wzorców</w:t>
      </w:r>
      <w:r>
        <w:rPr>
          <w:rFonts w:cstheme="minorHAnsi"/>
          <w:bCs/>
        </w:rPr>
        <w:t xml:space="preserve"> </w:t>
      </w:r>
      <w:r w:rsidRPr="00A73029">
        <w:rPr>
          <w:rFonts w:cstheme="minorHAnsi"/>
          <w:bCs/>
        </w:rPr>
        <w:t>zrównoważonej produkcji, skrócenia łańcuchów dostaw i wspierania technologii w zakresie rolnictwa 4.0.</w:t>
      </w:r>
    </w:p>
    <w:p w14:paraId="1DF95215" w14:textId="7B930B29" w:rsidR="00D74054" w:rsidRDefault="00D74054" w:rsidP="00B13396">
      <w:pPr>
        <w:spacing w:after="60"/>
        <w:rPr>
          <w:rFonts w:cstheme="minorHAnsi"/>
        </w:rPr>
      </w:pPr>
      <w:r w:rsidRPr="00D74054">
        <w:rPr>
          <w:rFonts w:cstheme="minorHAnsi"/>
          <w:b/>
        </w:rPr>
        <w:t>IV kwartał 2023 r</w:t>
      </w:r>
      <w:r w:rsidRPr="00D74054">
        <w:rPr>
          <w:rFonts w:cstheme="minorHAnsi"/>
          <w:bCs/>
        </w:rPr>
        <w:t>.:</w:t>
      </w:r>
      <w:r>
        <w:rPr>
          <w:rFonts w:cstheme="minorHAnsi"/>
          <w:bCs/>
        </w:rPr>
        <w:t xml:space="preserve"> </w:t>
      </w:r>
      <w:r>
        <w:rPr>
          <w:rFonts w:cstheme="minorHAnsi"/>
        </w:rPr>
        <w:t>przygotowanie s</w:t>
      </w:r>
      <w:r w:rsidRPr="00842383">
        <w:rPr>
          <w:rFonts w:cstheme="minorHAnsi"/>
        </w:rPr>
        <w:t>prawozdani</w:t>
      </w:r>
      <w:r>
        <w:rPr>
          <w:rFonts w:cstheme="minorHAnsi"/>
        </w:rPr>
        <w:t>a</w:t>
      </w:r>
      <w:r w:rsidRPr="00842383">
        <w:rPr>
          <w:rFonts w:cstheme="minorHAnsi"/>
        </w:rPr>
        <w:t xml:space="preserve"> wskazujące</w:t>
      </w:r>
      <w:r>
        <w:rPr>
          <w:rFonts w:cstheme="minorHAnsi"/>
        </w:rPr>
        <w:t>go</w:t>
      </w:r>
      <w:r w:rsidRPr="00842383">
        <w:rPr>
          <w:rFonts w:cstheme="minorHAnsi"/>
        </w:rPr>
        <w:t xml:space="preserve"> osiągnięte postępy i oczekiwany harmonogram realizacji </w:t>
      </w:r>
      <w:r w:rsidR="00B13396">
        <w:rPr>
          <w:rFonts w:cstheme="minorHAnsi"/>
        </w:rPr>
        <w:t>wartości docelowych</w:t>
      </w:r>
      <w:r>
        <w:rPr>
          <w:rFonts w:cstheme="minorHAnsi"/>
        </w:rPr>
        <w:t>:</w:t>
      </w:r>
      <w:r w:rsidR="00B13396">
        <w:rPr>
          <w:rFonts w:cstheme="minorHAnsi"/>
        </w:rPr>
        <w:t xml:space="preserve"> A21G (w</w:t>
      </w:r>
      <w:r w:rsidR="00B13396" w:rsidRPr="00842383">
        <w:rPr>
          <w:rFonts w:cstheme="minorHAnsi"/>
          <w:i/>
          <w:iCs/>
        </w:rPr>
        <w:t>ybudowane lub zmodernizowane centra dystrybucyjno-magazynowe oraz zmodernizowane rynki hurtowe</w:t>
      </w:r>
      <w:r w:rsidR="00B13396" w:rsidRPr="00B13396">
        <w:rPr>
          <w:rFonts w:cstheme="minorHAnsi"/>
        </w:rPr>
        <w:t>)</w:t>
      </w:r>
      <w:r w:rsidR="00B13396" w:rsidRPr="00B13396">
        <w:rPr>
          <w:rFonts w:cstheme="minorHAnsi"/>
          <w:i/>
          <w:iCs/>
        </w:rPr>
        <w:t>,</w:t>
      </w:r>
      <w:r w:rsidR="00B13396">
        <w:rPr>
          <w:rFonts w:cstheme="minorHAnsi"/>
        </w:rPr>
        <w:t xml:space="preserve"> A22G (</w:t>
      </w:r>
      <w:r w:rsidR="00B13396" w:rsidRPr="00842383">
        <w:rPr>
          <w:rFonts w:cstheme="minorHAnsi"/>
          <w:i/>
          <w:iCs/>
        </w:rPr>
        <w:t>MŚP z sektora rolno-spożywczego, które zakończyły projekty modernizacji infrastruktury i wyposażenia</w:t>
      </w:r>
      <w:r w:rsidR="00B13396">
        <w:rPr>
          <w:rFonts w:cstheme="minorHAnsi"/>
        </w:rPr>
        <w:t>)</w:t>
      </w:r>
      <w:r w:rsidR="00B13396" w:rsidRPr="00B13396">
        <w:rPr>
          <w:rFonts w:cstheme="minorHAnsi"/>
          <w:i/>
          <w:iCs/>
        </w:rPr>
        <w:t>,</w:t>
      </w:r>
      <w:r w:rsidR="00B13396">
        <w:rPr>
          <w:rFonts w:cstheme="minorHAnsi"/>
        </w:rPr>
        <w:t xml:space="preserve"> A24G (o</w:t>
      </w:r>
      <w:r w:rsidR="00B13396" w:rsidRPr="00842383">
        <w:rPr>
          <w:rFonts w:cstheme="minorHAnsi"/>
          <w:i/>
          <w:iCs/>
        </w:rPr>
        <w:t xml:space="preserve">rganizacje </w:t>
      </w:r>
      <w:r w:rsidR="00B13396" w:rsidRPr="00842383">
        <w:rPr>
          <w:rFonts w:cstheme="minorHAnsi"/>
          <w:i/>
          <w:iCs/>
        </w:rPr>
        <w:lastRenderedPageBreak/>
        <w:t>charytatywne w sektorze spożywczym, które zrealizowały projekty modernizacji infrastruktury i wyposażenia</w:t>
      </w:r>
      <w:r w:rsidR="00B13396">
        <w:rPr>
          <w:rFonts w:cstheme="minorHAnsi"/>
          <w:i/>
          <w:iCs/>
        </w:rPr>
        <w:t>)</w:t>
      </w:r>
      <w:r w:rsidR="00B13396">
        <w:rPr>
          <w:rFonts w:cstheme="minorHAnsi"/>
        </w:rPr>
        <w:t>.</w:t>
      </w:r>
    </w:p>
    <w:p w14:paraId="00CEBAC9" w14:textId="77777777" w:rsidR="00683B01" w:rsidRPr="00C33944" w:rsidRDefault="00683B01" w:rsidP="00B13396">
      <w:pPr>
        <w:rPr>
          <w:rFonts w:cstheme="minorHAnsi"/>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683B01" w:rsidRPr="00C33944" w14:paraId="5D8D4186" w14:textId="77777777" w:rsidTr="008C4534">
        <w:trPr>
          <w:trHeight w:val="285"/>
        </w:trPr>
        <w:tc>
          <w:tcPr>
            <w:tcW w:w="9077" w:type="dxa"/>
          </w:tcPr>
          <w:p w14:paraId="15E06B9E" w14:textId="77777777" w:rsidR="00683B01" w:rsidRPr="00C33944" w:rsidRDefault="00683B01" w:rsidP="00C95B88">
            <w:pPr>
              <w:spacing w:after="120"/>
              <w:rPr>
                <w:rFonts w:cstheme="minorHAnsi"/>
                <w:b/>
              </w:rPr>
            </w:pPr>
            <w:r w:rsidRPr="00C33944">
              <w:rPr>
                <w:rFonts w:cstheme="minorHAnsi"/>
                <w:b/>
                <w:color w:val="1F497D" w:themeColor="text2"/>
              </w:rPr>
              <w:t>Główne inwestycje – część pożyczkowa</w:t>
            </w:r>
          </w:p>
        </w:tc>
      </w:tr>
    </w:tbl>
    <w:p w14:paraId="0F178EB5" w14:textId="529B21D6" w:rsidR="00683B01" w:rsidRPr="00A518FF" w:rsidRDefault="00683B01" w:rsidP="00C95B88">
      <w:pPr>
        <w:spacing w:before="240" w:after="120"/>
        <w:jc w:val="left"/>
        <w:rPr>
          <w:rFonts w:cstheme="minorHAnsi"/>
          <w:b/>
          <w:i/>
          <w:u w:val="single"/>
        </w:rPr>
      </w:pPr>
      <w:r w:rsidRPr="00A518FF">
        <w:rPr>
          <w:rFonts w:eastAsia="Calibri Light" w:cstheme="minorHAnsi"/>
          <w:b/>
          <w:bCs/>
          <w:szCs w:val="24"/>
          <w:u w:val="single"/>
          <w:lang w:eastAsia="pl-PL"/>
        </w:rPr>
        <w:t>A2.5.1. Program wspierania działalności podmiotów sektora kultury i przemysłów kreatywnych na rzecz stymulowania ich rozwoju</w:t>
      </w:r>
      <w:r w:rsidRPr="00A518FF">
        <w:rPr>
          <w:rFonts w:cstheme="minorHAnsi"/>
          <w:b/>
          <w:u w:val="single"/>
        </w:rPr>
        <w:t xml:space="preserve"> (MKiDN)</w:t>
      </w:r>
      <w:r w:rsidR="00B842A3" w:rsidRPr="00A518FF">
        <w:rPr>
          <w:rFonts w:cstheme="minorHAnsi"/>
          <w:b/>
          <w:u w:val="single"/>
        </w:rPr>
        <w:t xml:space="preserve"> </w:t>
      </w:r>
    </w:p>
    <w:p w14:paraId="15CA6975" w14:textId="77777777" w:rsidR="00683B01" w:rsidRPr="00C33944" w:rsidRDefault="00683B01" w:rsidP="00C95B88">
      <w:pPr>
        <w:spacing w:after="120"/>
        <w:rPr>
          <w:rFonts w:cstheme="minorHAnsi"/>
          <w:b/>
          <w:bCs/>
          <w:color w:val="000000" w:themeColor="text1"/>
        </w:rPr>
      </w:pPr>
      <w:r w:rsidRPr="00C33944">
        <w:rPr>
          <w:rFonts w:cstheme="minorHAnsi"/>
          <w:b/>
          <w:color w:val="000000" w:themeColor="text1"/>
        </w:rPr>
        <w:t xml:space="preserve">Ogólny harmonogram: </w:t>
      </w:r>
      <w:r w:rsidRPr="00C33944">
        <w:rPr>
          <w:rFonts w:cstheme="minorHAnsi"/>
          <w:b/>
          <w:bCs/>
          <w:color w:val="000000" w:themeColor="text1"/>
        </w:rPr>
        <w:t xml:space="preserve">IV </w:t>
      </w:r>
      <w:r w:rsidR="00BB42BD" w:rsidRPr="00C33944">
        <w:rPr>
          <w:rFonts w:cstheme="minorHAnsi"/>
          <w:b/>
          <w:bCs/>
          <w:color w:val="000000" w:themeColor="text1"/>
        </w:rPr>
        <w:t>kwartał</w:t>
      </w:r>
      <w:r w:rsidRPr="00C33944">
        <w:rPr>
          <w:rFonts w:cstheme="minorHAnsi"/>
          <w:b/>
          <w:bCs/>
          <w:color w:val="000000" w:themeColor="text1"/>
        </w:rPr>
        <w:t xml:space="preserve"> 2021 r. – IV </w:t>
      </w:r>
      <w:r w:rsidR="00BB42BD" w:rsidRPr="00C33944">
        <w:rPr>
          <w:rFonts w:cstheme="minorHAnsi"/>
          <w:b/>
          <w:bCs/>
          <w:color w:val="000000" w:themeColor="text1"/>
        </w:rPr>
        <w:t>kwartał</w:t>
      </w:r>
      <w:r w:rsidRPr="00C33944">
        <w:rPr>
          <w:rFonts w:cstheme="minorHAnsi"/>
          <w:b/>
          <w:bCs/>
          <w:color w:val="000000" w:themeColor="text1"/>
        </w:rPr>
        <w:t xml:space="preserve"> 2024 r.</w:t>
      </w:r>
    </w:p>
    <w:p w14:paraId="113C6DB8" w14:textId="6D701764" w:rsidR="00683B01" w:rsidRPr="00D06D88" w:rsidRDefault="00683B01" w:rsidP="00C95B88">
      <w:pPr>
        <w:spacing w:after="120"/>
        <w:rPr>
          <w:rFonts w:cstheme="minorHAnsi"/>
          <w:b/>
          <w:bCs/>
        </w:rPr>
      </w:pPr>
      <w:r w:rsidRPr="00D06D88">
        <w:rPr>
          <w:rFonts w:cstheme="minorHAnsi"/>
          <w:b/>
          <w:bCs/>
        </w:rPr>
        <w:t>Koszt całkowity</w:t>
      </w:r>
      <w:r w:rsidR="00A02EE9" w:rsidRPr="00D06D88">
        <w:rPr>
          <w:rFonts w:cstheme="minorHAnsi"/>
          <w:b/>
          <w:bCs/>
        </w:rPr>
        <w:t xml:space="preserve"> (RRF/KPO – bezzwrotna część pożyczkowa)</w:t>
      </w:r>
      <w:r w:rsidRPr="00D06D88">
        <w:rPr>
          <w:rFonts w:cstheme="minorHAnsi"/>
          <w:b/>
          <w:bCs/>
        </w:rPr>
        <w:t xml:space="preserve">: </w:t>
      </w:r>
      <w:r w:rsidR="006C72C9" w:rsidRPr="00D06D88">
        <w:rPr>
          <w:rFonts w:cstheme="minorHAnsi"/>
          <w:b/>
          <w:bCs/>
        </w:rPr>
        <w:t>45</w:t>
      </w:r>
      <w:r w:rsidRPr="00D06D88">
        <w:rPr>
          <w:rFonts w:cstheme="minorHAnsi"/>
          <w:b/>
          <w:bCs/>
        </w:rPr>
        <w:t xml:space="preserve"> mln </w:t>
      </w:r>
      <w:r w:rsidR="002546AD">
        <w:rPr>
          <w:rFonts w:cstheme="minorHAnsi"/>
          <w:b/>
          <w:bCs/>
        </w:rPr>
        <w:t>euro</w:t>
      </w:r>
    </w:p>
    <w:p w14:paraId="5649F8DE" w14:textId="77777777" w:rsidR="00683B01" w:rsidRPr="00C33944" w:rsidRDefault="00683B01" w:rsidP="00C95B88">
      <w:pPr>
        <w:spacing w:after="120"/>
        <w:rPr>
          <w:rFonts w:eastAsia="Times New Roman" w:cstheme="minorHAnsi"/>
          <w:color w:val="000000" w:themeColor="text1"/>
          <w:szCs w:val="20"/>
        </w:rPr>
      </w:pPr>
      <w:r w:rsidRPr="00C33944">
        <w:rPr>
          <w:rFonts w:cstheme="minorHAnsi"/>
          <w:bCs/>
          <w:color w:val="000000" w:themeColor="text1"/>
        </w:rPr>
        <w:t>Celem inwestycji jest z</w:t>
      </w:r>
      <w:r w:rsidRPr="00C33944">
        <w:rPr>
          <w:rFonts w:eastAsia="Calibri Light" w:cstheme="minorHAnsi"/>
          <w:bCs/>
          <w:color w:val="000000" w:themeColor="text1"/>
          <w:szCs w:val="24"/>
          <w:lang w:eastAsia="pl-PL"/>
        </w:rPr>
        <w:t>apobieżenie długofalowym n</w:t>
      </w:r>
      <w:r w:rsidR="008E0666" w:rsidRPr="00C33944">
        <w:rPr>
          <w:rFonts w:eastAsia="Calibri Light" w:cstheme="minorHAnsi"/>
          <w:bCs/>
          <w:color w:val="000000" w:themeColor="text1"/>
          <w:szCs w:val="24"/>
          <w:lang w:eastAsia="pl-PL"/>
        </w:rPr>
        <w:t>egatywnym skutkom pandemii COVID</w:t>
      </w:r>
      <w:r w:rsidRPr="00C33944">
        <w:rPr>
          <w:rFonts w:eastAsia="Calibri Light" w:cstheme="minorHAnsi"/>
          <w:bCs/>
          <w:color w:val="000000" w:themeColor="text1"/>
          <w:szCs w:val="24"/>
          <w:lang w:eastAsia="pl-PL"/>
        </w:rPr>
        <w:t>-19,</w:t>
      </w:r>
      <w:r w:rsidR="008E05A6">
        <w:rPr>
          <w:rFonts w:eastAsia="Calibri Light" w:cstheme="minorHAnsi"/>
          <w:bCs/>
          <w:color w:val="000000" w:themeColor="text1"/>
          <w:szCs w:val="24"/>
          <w:lang w:eastAsia="pl-PL"/>
        </w:rPr>
        <w:t xml:space="preserve"> oraz</w:t>
      </w:r>
      <w:r w:rsidR="00F33DED">
        <w:rPr>
          <w:rFonts w:eastAsia="Calibri Light" w:cstheme="minorHAnsi"/>
          <w:bCs/>
          <w:color w:val="000000" w:themeColor="text1"/>
          <w:szCs w:val="24"/>
          <w:lang w:eastAsia="pl-PL"/>
        </w:rPr>
        <w:t xml:space="preserve"> zachęcanie do zielonej i cyfrowej transformacji w sektorze kultury i sektorze kreatywnym. Pomoc będzie skierowana do </w:t>
      </w:r>
      <w:r w:rsidRPr="00C33944">
        <w:rPr>
          <w:rFonts w:eastAsia="Calibri Light" w:cstheme="minorHAnsi"/>
          <w:bCs/>
          <w:color w:val="000000" w:themeColor="text1"/>
          <w:szCs w:val="24"/>
          <w:lang w:eastAsia="pl-PL"/>
        </w:rPr>
        <w:t xml:space="preserve">instytucji kultury, organizacji pozarządowych i podmiotów gospodarczych prowadzących działalność kulturalną oraz twórców indywidualnych. </w:t>
      </w:r>
      <w:r w:rsidRPr="00C33944">
        <w:rPr>
          <w:rFonts w:eastAsia="Times New Roman" w:cstheme="minorHAnsi"/>
          <w:color w:val="000000" w:themeColor="text1"/>
          <w:szCs w:val="20"/>
        </w:rPr>
        <w:t xml:space="preserve">Wsparcie będzie udzielane w formie grantów i stypendiów. </w:t>
      </w:r>
    </w:p>
    <w:p w14:paraId="6EDD525C" w14:textId="77777777" w:rsidR="00683B01" w:rsidRPr="00C33944" w:rsidRDefault="00683B01" w:rsidP="00C95B88">
      <w:pPr>
        <w:spacing w:after="120"/>
        <w:rPr>
          <w:rFonts w:eastAsia="Times New Roman" w:cstheme="minorHAnsi"/>
          <w:color w:val="000000" w:themeColor="text1"/>
          <w:szCs w:val="20"/>
        </w:rPr>
      </w:pPr>
      <w:r w:rsidRPr="00C33944">
        <w:rPr>
          <w:rFonts w:eastAsia="Times New Roman" w:cstheme="minorHAnsi"/>
          <w:color w:val="000000" w:themeColor="text1"/>
          <w:szCs w:val="20"/>
        </w:rPr>
        <w:t xml:space="preserve">Część grantowa – skierowana do instytucji kultury, przedsiębiorców prowadzących działalność kulturalną oraz </w:t>
      </w:r>
      <w:proofErr w:type="spellStart"/>
      <w:r w:rsidRPr="00C33944">
        <w:rPr>
          <w:rFonts w:eastAsia="Times New Roman" w:cstheme="minorHAnsi"/>
          <w:color w:val="000000" w:themeColor="text1"/>
          <w:szCs w:val="20"/>
        </w:rPr>
        <w:t>NGO’sów</w:t>
      </w:r>
      <w:proofErr w:type="spellEnd"/>
      <w:r w:rsidRPr="00C33944">
        <w:rPr>
          <w:rFonts w:eastAsia="Times New Roman" w:cstheme="minorHAnsi"/>
          <w:color w:val="000000" w:themeColor="text1"/>
          <w:szCs w:val="20"/>
        </w:rPr>
        <w:t>, będzie realizowana w formie otwartych konkursów. W</w:t>
      </w:r>
      <w:r w:rsidR="00F33DED">
        <w:rPr>
          <w:rFonts w:eastAsia="Times New Roman" w:cstheme="minorHAnsi"/>
          <w:color w:val="000000" w:themeColor="text1"/>
          <w:szCs w:val="20"/>
        </w:rPr>
        <w:t xml:space="preserve">sparcie uzyskają </w:t>
      </w:r>
      <w:r w:rsidR="002C1B42">
        <w:rPr>
          <w:rFonts w:eastAsia="Times New Roman" w:cstheme="minorHAnsi"/>
          <w:color w:val="000000" w:themeColor="text1"/>
          <w:szCs w:val="20"/>
        </w:rPr>
        <w:t xml:space="preserve">m.in. </w:t>
      </w:r>
      <w:r w:rsidR="00F33DED">
        <w:rPr>
          <w:rFonts w:eastAsia="Times New Roman" w:cstheme="minorHAnsi"/>
          <w:color w:val="000000" w:themeColor="text1"/>
          <w:szCs w:val="20"/>
        </w:rPr>
        <w:t xml:space="preserve">projekty związane z poprawą kompetencji cyfrowych i ekologicznych, rozwojem działalności kulturalnej/kreatywnej, </w:t>
      </w:r>
      <w:r w:rsidR="002C1B42">
        <w:rPr>
          <w:rFonts w:eastAsia="Times New Roman" w:cstheme="minorHAnsi"/>
          <w:color w:val="000000" w:themeColor="text1"/>
          <w:szCs w:val="20"/>
        </w:rPr>
        <w:t>wspieraniem współpracy z sektorami nauki, technologii i przedsiębiorstw</w:t>
      </w:r>
      <w:r w:rsidR="00F33DED">
        <w:rPr>
          <w:rFonts w:eastAsia="Times New Roman" w:cstheme="minorHAnsi"/>
          <w:color w:val="000000" w:themeColor="text1"/>
          <w:szCs w:val="20"/>
        </w:rPr>
        <w:t>,</w:t>
      </w:r>
      <w:r w:rsidR="00B27707">
        <w:rPr>
          <w:rFonts w:eastAsia="Times New Roman" w:cstheme="minorHAnsi"/>
          <w:color w:val="000000" w:themeColor="text1"/>
          <w:szCs w:val="20"/>
        </w:rPr>
        <w:t xml:space="preserve"> wykorzystaniem technologii przełomowych</w:t>
      </w:r>
      <w:r w:rsidR="00E97C99">
        <w:rPr>
          <w:rFonts w:eastAsia="Times New Roman" w:cstheme="minorHAnsi"/>
          <w:color w:val="000000" w:themeColor="text1"/>
          <w:szCs w:val="20"/>
        </w:rPr>
        <w:t xml:space="preserve"> (np. sztuczna inteligencja, blockchain, Internet rzeczy) w sektorze kultury i sektorze kreatywnym.</w:t>
      </w:r>
      <w:r w:rsidRPr="00C33944">
        <w:rPr>
          <w:rFonts w:eastAsia="Times New Roman" w:cstheme="minorHAnsi"/>
          <w:color w:val="000000" w:themeColor="text1"/>
          <w:szCs w:val="20"/>
        </w:rPr>
        <w:t xml:space="preserve"> Planowana jest realizacja trzech konkursów</w:t>
      </w:r>
      <w:r w:rsidR="00F33DED">
        <w:rPr>
          <w:rFonts w:eastAsia="Times New Roman" w:cstheme="minorHAnsi"/>
          <w:color w:val="000000" w:themeColor="text1"/>
          <w:szCs w:val="20"/>
        </w:rPr>
        <w:t>.</w:t>
      </w:r>
      <w:r w:rsidRPr="00C33944">
        <w:rPr>
          <w:rFonts w:eastAsia="Times New Roman" w:cstheme="minorHAnsi"/>
          <w:color w:val="000000" w:themeColor="text1"/>
          <w:szCs w:val="20"/>
        </w:rPr>
        <w:t xml:space="preserve"> </w:t>
      </w:r>
    </w:p>
    <w:p w14:paraId="3BAD7AF9" w14:textId="77777777" w:rsidR="00683B01" w:rsidRPr="00C33944" w:rsidRDefault="00683B01" w:rsidP="00C95B88">
      <w:pPr>
        <w:spacing w:after="120"/>
        <w:rPr>
          <w:rFonts w:cstheme="minorHAnsi"/>
          <w:bCs/>
          <w:color w:val="000000" w:themeColor="text1"/>
        </w:rPr>
      </w:pPr>
      <w:r w:rsidRPr="00C33944">
        <w:rPr>
          <w:rFonts w:eastAsia="Times New Roman" w:cstheme="minorHAnsi"/>
          <w:color w:val="000000" w:themeColor="text1"/>
          <w:szCs w:val="20"/>
        </w:rPr>
        <w:t>Program stypendialny – skierowany do twórców indywidualnych (twórcy, artyści, animatorzy, edukatorzy, badacze), będzie realizowany w formie stypendium przyznawanego na okres od 3 do 6 miesięcy. Nabór wniosków zostanie przeprowadzony w formie otwartego konkursu. Poprzez stypendia dofinansowywane będą indywidualne aktywności skierowane na rozwój wnioskodawcy, np. koncerty, spektakle, wystawy, opracowanie materiałów do realizacji projektów, nagrania, opracowywanie zbiorów czy rezydencje artystyczne.</w:t>
      </w:r>
    </w:p>
    <w:p w14:paraId="09537D80" w14:textId="02CB4558" w:rsidR="00683B01" w:rsidRPr="00C33944" w:rsidRDefault="00683B01" w:rsidP="00A518FF">
      <w:pPr>
        <w:spacing w:after="60"/>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63023F36" w14:textId="280730EE" w:rsidR="00683B01" w:rsidRPr="00C33944" w:rsidRDefault="00683B01" w:rsidP="00072617">
      <w:pPr>
        <w:spacing w:after="60"/>
        <w:rPr>
          <w:rFonts w:cstheme="minorHAnsi"/>
          <w:color w:val="000000" w:themeColor="text1"/>
        </w:rPr>
      </w:pPr>
      <w:r w:rsidRPr="00C33944">
        <w:rPr>
          <w:rFonts w:cstheme="minorHAnsi"/>
          <w:b/>
          <w:color w:val="000000" w:themeColor="text1"/>
        </w:rPr>
        <w:t xml:space="preserve">I </w:t>
      </w:r>
      <w:r w:rsidR="00BB42BD" w:rsidRPr="00C33944">
        <w:rPr>
          <w:rFonts w:cstheme="minorHAnsi"/>
          <w:b/>
          <w:color w:val="000000" w:themeColor="text1"/>
        </w:rPr>
        <w:t>kwartał</w:t>
      </w:r>
      <w:r w:rsidRPr="00C33944">
        <w:rPr>
          <w:rFonts w:cstheme="minorHAnsi"/>
          <w:b/>
          <w:color w:val="000000" w:themeColor="text1"/>
        </w:rPr>
        <w:t xml:space="preserve"> 202</w:t>
      </w:r>
      <w:r w:rsidR="00072617">
        <w:rPr>
          <w:rFonts w:cstheme="minorHAnsi"/>
          <w:b/>
          <w:color w:val="000000" w:themeColor="text1"/>
        </w:rPr>
        <w:t>3</w:t>
      </w:r>
      <w:r w:rsidR="00AC1659">
        <w:t> </w:t>
      </w:r>
      <w:r w:rsidRPr="00C33944">
        <w:rPr>
          <w:rFonts w:cstheme="minorHAnsi"/>
          <w:b/>
          <w:color w:val="000000" w:themeColor="text1"/>
        </w:rPr>
        <w:t>r.</w:t>
      </w:r>
      <w:r w:rsidRPr="00C33944">
        <w:rPr>
          <w:rFonts w:cstheme="minorHAnsi"/>
          <w:color w:val="000000" w:themeColor="text1"/>
        </w:rPr>
        <w:t>: P</w:t>
      </w:r>
      <w:r w:rsidR="000E2835" w:rsidRPr="00C33944">
        <w:rPr>
          <w:rFonts w:cstheme="minorHAnsi"/>
          <w:color w:val="000000" w:themeColor="text1"/>
        </w:rPr>
        <w:t>odpisanie porozumienia przez Ministerstwo Kultury i Dziedzictwa Narodowego z Narodowym Instytutem Muzyki i Tańca, Instytutem Teatralnym im. Zbigniewa Raszewskiego, Centrum Sztuki Wspó</w:t>
      </w:r>
      <w:r w:rsidR="000F4B14" w:rsidRPr="00C33944">
        <w:rPr>
          <w:rFonts w:cstheme="minorHAnsi"/>
          <w:color w:val="000000" w:themeColor="text1"/>
        </w:rPr>
        <w:t>łczesnej Zamek Ujazdowski</w:t>
      </w:r>
      <w:r w:rsidR="000E2835" w:rsidRPr="00C33944">
        <w:rPr>
          <w:rFonts w:cstheme="minorHAnsi"/>
          <w:color w:val="000000" w:themeColor="text1"/>
        </w:rPr>
        <w:t>, Narodowym Instytutem Muzealnictwa i Ochrony Zbiorów w zakresie pełnienia funkcji Jednostek Wspierających realizację inwestycji</w:t>
      </w:r>
      <w:r w:rsidR="00D3120E" w:rsidRPr="00C33944">
        <w:rPr>
          <w:rFonts w:cstheme="minorHAnsi"/>
          <w:color w:val="000000" w:themeColor="text1"/>
        </w:rPr>
        <w:t>.</w:t>
      </w:r>
      <w:r w:rsidR="00B5353A" w:rsidRPr="00C33944">
        <w:rPr>
          <w:rFonts w:cstheme="minorHAnsi"/>
          <w:color w:val="000000" w:themeColor="text1"/>
        </w:rPr>
        <w:t xml:space="preserve"> </w:t>
      </w:r>
    </w:p>
    <w:p w14:paraId="683FDECB" w14:textId="38B52040" w:rsidR="000E2835" w:rsidRDefault="00AC1659" w:rsidP="00072617">
      <w:pPr>
        <w:spacing w:after="60"/>
        <w:rPr>
          <w:rFonts w:cstheme="minorHAnsi"/>
          <w:color w:val="000000" w:themeColor="text1"/>
        </w:rPr>
      </w:pPr>
      <w:r>
        <w:rPr>
          <w:rFonts w:cstheme="minorHAnsi"/>
          <w:b/>
          <w:color w:val="000000" w:themeColor="text1"/>
        </w:rPr>
        <w:t>I</w:t>
      </w:r>
      <w:r w:rsidR="00683B01" w:rsidRPr="00C33944">
        <w:rPr>
          <w:rFonts w:cstheme="minorHAnsi"/>
          <w:b/>
          <w:color w:val="000000" w:themeColor="text1"/>
        </w:rPr>
        <w:t xml:space="preserve"> </w:t>
      </w:r>
      <w:r w:rsidR="00BB42BD" w:rsidRPr="00C33944">
        <w:rPr>
          <w:rFonts w:cstheme="minorHAnsi"/>
          <w:b/>
          <w:color w:val="000000" w:themeColor="text1"/>
        </w:rPr>
        <w:t>kwartał</w:t>
      </w:r>
      <w:r w:rsidR="00683B01" w:rsidRPr="00C33944">
        <w:rPr>
          <w:rFonts w:cstheme="minorHAnsi"/>
          <w:b/>
          <w:color w:val="000000" w:themeColor="text1"/>
        </w:rPr>
        <w:t xml:space="preserve"> 202</w:t>
      </w:r>
      <w:r w:rsidR="00072617">
        <w:rPr>
          <w:rFonts w:cstheme="minorHAnsi"/>
          <w:b/>
          <w:color w:val="000000" w:themeColor="text1"/>
        </w:rPr>
        <w:t>3</w:t>
      </w:r>
      <w:r>
        <w:rPr>
          <w:rFonts w:cstheme="minorHAnsi"/>
          <w:b/>
          <w:color w:val="000000" w:themeColor="text1"/>
        </w:rPr>
        <w:t> </w:t>
      </w:r>
      <w:r w:rsidR="00683B01" w:rsidRPr="00C33944">
        <w:rPr>
          <w:rFonts w:cstheme="minorHAnsi"/>
          <w:b/>
          <w:color w:val="000000" w:themeColor="text1"/>
        </w:rPr>
        <w:t>r.</w:t>
      </w:r>
      <w:r w:rsidR="00683B01" w:rsidRPr="00C33944">
        <w:rPr>
          <w:rFonts w:cstheme="minorHAnsi"/>
          <w:color w:val="000000" w:themeColor="text1"/>
        </w:rPr>
        <w:t xml:space="preserve">: </w:t>
      </w:r>
      <w:r w:rsidR="008A5A4D">
        <w:rPr>
          <w:rFonts w:cstheme="minorHAnsi"/>
          <w:color w:val="000000" w:themeColor="text1"/>
        </w:rPr>
        <w:t>P</w:t>
      </w:r>
      <w:r w:rsidRPr="00C33944">
        <w:rPr>
          <w:rFonts w:cstheme="minorHAnsi"/>
          <w:color w:val="000000" w:themeColor="text1"/>
        </w:rPr>
        <w:t>rzyjęcie kryteriów wyboru projektów w sektorze kultury i przemysłów kreatywnych</w:t>
      </w:r>
      <w:r>
        <w:rPr>
          <w:rFonts w:cstheme="minorHAnsi"/>
          <w:color w:val="000000" w:themeColor="text1"/>
        </w:rPr>
        <w:t>.</w:t>
      </w:r>
    </w:p>
    <w:p w14:paraId="6FA0A2ED" w14:textId="77777777" w:rsidR="00072617" w:rsidRDefault="00AC1659" w:rsidP="00072617">
      <w:pPr>
        <w:spacing w:after="60"/>
        <w:rPr>
          <w:rFonts w:cstheme="minorHAnsi"/>
          <w:color w:val="000000" w:themeColor="text1"/>
        </w:rPr>
      </w:pPr>
      <w:r>
        <w:rPr>
          <w:rFonts w:cstheme="minorHAnsi"/>
          <w:b/>
          <w:color w:val="000000" w:themeColor="text1"/>
        </w:rPr>
        <w:t>II kwartał 2023 r.</w:t>
      </w:r>
      <w:r>
        <w:rPr>
          <w:rFonts w:cstheme="minorHAnsi"/>
          <w:color w:val="000000" w:themeColor="text1"/>
        </w:rPr>
        <w:t>: P</w:t>
      </w:r>
      <w:r w:rsidRPr="00C33944">
        <w:rPr>
          <w:rFonts w:cstheme="minorHAnsi"/>
          <w:color w:val="000000" w:themeColor="text1"/>
        </w:rPr>
        <w:t>ublikacja ogłoszenia o naborze</w:t>
      </w:r>
      <w:r w:rsidR="00072617">
        <w:rPr>
          <w:rFonts w:cstheme="minorHAnsi"/>
          <w:color w:val="000000" w:themeColor="text1"/>
        </w:rPr>
        <w:t>.</w:t>
      </w:r>
    </w:p>
    <w:p w14:paraId="75530C53" w14:textId="315A4394" w:rsidR="00AC1659" w:rsidRPr="00AC1659" w:rsidRDefault="00072617" w:rsidP="00072617">
      <w:pPr>
        <w:spacing w:after="60"/>
        <w:rPr>
          <w:rFonts w:cstheme="minorHAnsi"/>
          <w:color w:val="000000" w:themeColor="text1"/>
        </w:rPr>
      </w:pPr>
      <w:r>
        <w:rPr>
          <w:rFonts w:cstheme="minorHAnsi"/>
          <w:b/>
          <w:bCs/>
          <w:color w:val="000000" w:themeColor="text1"/>
        </w:rPr>
        <w:t>III kwartał 2023 r.:</w:t>
      </w:r>
      <w:r w:rsidR="00AC1659" w:rsidRPr="00C33944">
        <w:rPr>
          <w:rFonts w:cstheme="minorHAnsi"/>
          <w:color w:val="000000" w:themeColor="text1"/>
        </w:rPr>
        <w:t xml:space="preserve"> </w:t>
      </w:r>
      <w:r>
        <w:rPr>
          <w:rFonts w:cstheme="minorHAnsi"/>
          <w:color w:val="000000" w:themeColor="text1"/>
        </w:rPr>
        <w:t>P</w:t>
      </w:r>
      <w:r w:rsidR="00AC1659" w:rsidRPr="00C33944">
        <w:rPr>
          <w:rFonts w:cstheme="minorHAnsi"/>
          <w:color w:val="000000" w:themeColor="text1"/>
        </w:rPr>
        <w:t>rzeprowadzenie naboru, ocena wniosków, podpisanie umów z beneficjentami, wypłata wsparcia na podstawie harmonogramów wydatków wynikających z zawartych umów.</w:t>
      </w:r>
    </w:p>
    <w:p w14:paraId="0E0CD2A7" w14:textId="77777777" w:rsidR="00683B01" w:rsidRPr="00C33944" w:rsidRDefault="00683B01" w:rsidP="00C95B88">
      <w:pPr>
        <w:spacing w:after="120"/>
        <w:contextualSpacing/>
        <w:jc w:val="left"/>
        <w:rPr>
          <w:rFonts w:cstheme="minorHAnsi"/>
          <w:b/>
        </w:rPr>
      </w:pPr>
    </w:p>
    <w:p w14:paraId="299A7E27" w14:textId="3A7A78E0" w:rsidR="00092273" w:rsidRPr="00A518FF" w:rsidRDefault="0022247B" w:rsidP="00072617">
      <w:pPr>
        <w:numPr>
          <w:ilvl w:val="0"/>
          <w:numId w:val="15"/>
        </w:numPr>
        <w:spacing w:after="200"/>
        <w:contextualSpacing/>
        <w:jc w:val="left"/>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26E67529" w14:textId="77777777" w:rsidR="00092273" w:rsidRPr="00A518FF" w:rsidRDefault="00EB52E6" w:rsidP="00092273">
      <w:pPr>
        <w:spacing w:before="240" w:after="120"/>
        <w:jc w:val="left"/>
        <w:rPr>
          <w:b/>
          <w:u w:val="single"/>
        </w:rPr>
      </w:pPr>
      <w:r w:rsidRPr="00A518FF">
        <w:rPr>
          <w:b/>
          <w:u w:val="single"/>
        </w:rPr>
        <w:t>Zapewnienie możliwości finansowania gwarancji spłat kredytu i limitów faktoringowych w ramach Funduszu Gwarancji Kryzysowych (FGK) w  BGK</w:t>
      </w:r>
      <w:r w:rsidR="00092273" w:rsidRPr="00A518FF">
        <w:rPr>
          <w:b/>
          <w:u w:val="single"/>
        </w:rPr>
        <w:t xml:space="preserve"> (MF)</w:t>
      </w:r>
    </w:p>
    <w:p w14:paraId="72297B4F" w14:textId="77777777" w:rsidR="00092273" w:rsidRPr="004F4EEB" w:rsidRDefault="00092273" w:rsidP="00092273">
      <w:pPr>
        <w:spacing w:after="60"/>
        <w:jc w:val="left"/>
        <w:rPr>
          <w:b/>
        </w:rPr>
      </w:pPr>
      <w:r w:rsidRPr="004F4EEB">
        <w:rPr>
          <w:rFonts w:cstheme="minorHAnsi"/>
          <w:b/>
        </w:rPr>
        <w:t>Ogólny harmonogram: I</w:t>
      </w:r>
      <w:r w:rsidR="00EB52E6">
        <w:rPr>
          <w:rFonts w:cstheme="minorHAnsi"/>
          <w:b/>
        </w:rPr>
        <w:t>II</w:t>
      </w:r>
      <w:r w:rsidRPr="004F4EEB">
        <w:rPr>
          <w:rFonts w:cstheme="minorHAnsi"/>
          <w:b/>
        </w:rPr>
        <w:t xml:space="preserve"> kwartał 2022 – IV kwartał 202</w:t>
      </w:r>
      <w:r w:rsidR="00EB52E6">
        <w:rPr>
          <w:rFonts w:cstheme="minorHAnsi"/>
          <w:b/>
        </w:rPr>
        <w:t>3</w:t>
      </w:r>
    </w:p>
    <w:p w14:paraId="3C6C8899" w14:textId="74404D00" w:rsidR="00092273" w:rsidRDefault="00092273" w:rsidP="00092273">
      <w:pPr>
        <w:spacing w:after="60"/>
        <w:rPr>
          <w:bCs/>
        </w:rPr>
      </w:pPr>
      <w:r w:rsidRPr="004F4EEB">
        <w:rPr>
          <w:rFonts w:cstheme="minorHAnsi"/>
          <w:b/>
          <w:bCs/>
        </w:rPr>
        <w:t>Koszt całkowity</w:t>
      </w:r>
      <w:r>
        <w:rPr>
          <w:rFonts w:cstheme="minorHAnsi"/>
          <w:b/>
          <w:bCs/>
        </w:rPr>
        <w:t>:</w:t>
      </w:r>
      <w:r w:rsidRPr="004F4EEB">
        <w:rPr>
          <w:rFonts w:cstheme="minorHAnsi"/>
          <w:b/>
          <w:bCs/>
        </w:rPr>
        <w:t xml:space="preserve">  </w:t>
      </w:r>
      <w:r w:rsidR="00EB52E6">
        <w:rPr>
          <w:b/>
        </w:rPr>
        <w:t>519,5</w:t>
      </w:r>
      <w:r>
        <w:rPr>
          <w:b/>
        </w:rPr>
        <w:t xml:space="preserve"> mln </w:t>
      </w:r>
      <w:r w:rsidR="00B769EF">
        <w:rPr>
          <w:b/>
        </w:rPr>
        <w:t>zł</w:t>
      </w:r>
    </w:p>
    <w:p w14:paraId="2AC13C03" w14:textId="77777777" w:rsidR="00092273" w:rsidRPr="000F7873" w:rsidRDefault="00092273" w:rsidP="00092273">
      <w:pPr>
        <w:spacing w:after="60"/>
        <w:rPr>
          <w:bCs/>
        </w:rPr>
      </w:pPr>
      <w:r w:rsidRPr="00E0451D">
        <w:rPr>
          <w:b/>
        </w:rPr>
        <w:t>Koszt w 2023 r.:</w:t>
      </w:r>
      <w:r w:rsidR="000F7873">
        <w:rPr>
          <w:b/>
        </w:rPr>
        <w:t xml:space="preserve"> </w:t>
      </w:r>
      <w:r w:rsidR="000F7873" w:rsidRPr="000F7873">
        <w:rPr>
          <w:bCs/>
        </w:rPr>
        <w:t xml:space="preserve">potencjalne </w:t>
      </w:r>
      <w:r w:rsidR="000F7873">
        <w:rPr>
          <w:bCs/>
        </w:rPr>
        <w:t xml:space="preserve">koszty działania dla budżetu państwa dotyczą lat 2024-2027.  </w:t>
      </w:r>
    </w:p>
    <w:p w14:paraId="5227FE2E" w14:textId="77777777" w:rsidR="00092273" w:rsidRDefault="00092273" w:rsidP="00072617">
      <w:pPr>
        <w:spacing w:after="120"/>
        <w:rPr>
          <w:b/>
        </w:rPr>
      </w:pPr>
      <w:r>
        <w:rPr>
          <w:b/>
        </w:rPr>
        <w:t>Źródło finansowania:</w:t>
      </w:r>
      <w:r w:rsidRPr="007E697B">
        <w:rPr>
          <w:rFonts w:cstheme="minorHAnsi"/>
          <w:b/>
          <w:bCs/>
        </w:rPr>
        <w:t xml:space="preserve"> </w:t>
      </w:r>
      <w:r w:rsidRPr="004F4EEB">
        <w:rPr>
          <w:rFonts w:cstheme="minorHAnsi"/>
          <w:b/>
          <w:bCs/>
        </w:rPr>
        <w:t>budżet państwa</w:t>
      </w:r>
      <w:r w:rsidR="00EB52E6">
        <w:rPr>
          <w:rFonts w:cstheme="minorHAnsi"/>
          <w:b/>
          <w:bCs/>
        </w:rPr>
        <w:t xml:space="preserve"> – </w:t>
      </w:r>
      <w:r w:rsidR="00EB52E6" w:rsidRPr="00EB52E6">
        <w:rPr>
          <w:rFonts w:cstheme="minorHAnsi"/>
        </w:rPr>
        <w:t>Minister Finansów przekazuje środki na pokrycie kosztów i wydatków FGK nie znajdujących pokrycia w przychodach z innych źródeł (głównie z opłat prowizyjnych i odsetek od środków na rachunku)</w:t>
      </w:r>
      <w:r w:rsidR="00EB52E6">
        <w:rPr>
          <w:rFonts w:cstheme="minorHAnsi"/>
        </w:rPr>
        <w:t>.</w:t>
      </w:r>
    </w:p>
    <w:p w14:paraId="634F024D" w14:textId="77777777" w:rsidR="00092273" w:rsidRDefault="00092273" w:rsidP="00072617">
      <w:pPr>
        <w:spacing w:after="120"/>
        <w:rPr>
          <w:bCs/>
        </w:rPr>
      </w:pPr>
      <w:r w:rsidRPr="004F4EEB">
        <w:rPr>
          <w:bCs/>
        </w:rPr>
        <w:lastRenderedPageBreak/>
        <w:t xml:space="preserve">Celem </w:t>
      </w:r>
      <w:r w:rsidR="002B005F">
        <w:rPr>
          <w:bCs/>
        </w:rPr>
        <w:t>działania jest z</w:t>
      </w:r>
      <w:r w:rsidR="002B005F" w:rsidRPr="002B005F">
        <w:rPr>
          <w:bCs/>
        </w:rPr>
        <w:t xml:space="preserve">apewnienie przedsiębiorcom dostępu do finansowania i poprawa płynności finansowej w związku z problemami przedsiębiorców wynikającymi z </w:t>
      </w:r>
      <w:r w:rsidR="002B005F">
        <w:rPr>
          <w:bCs/>
        </w:rPr>
        <w:t>wojny w</w:t>
      </w:r>
      <w:r w:rsidR="002B005F" w:rsidRPr="002B005F">
        <w:rPr>
          <w:bCs/>
        </w:rPr>
        <w:t xml:space="preserve"> Ukrain</w:t>
      </w:r>
      <w:r w:rsidR="002B005F">
        <w:rPr>
          <w:bCs/>
        </w:rPr>
        <w:t>ie.</w:t>
      </w:r>
      <w:r w:rsidR="002B005F" w:rsidRPr="002B005F">
        <w:rPr>
          <w:bCs/>
        </w:rPr>
        <w:t xml:space="preserve"> Gwarancje w ramach FGK mogą być udzielane do 31.12.2023 r.</w:t>
      </w:r>
      <w:r w:rsidR="002B005F">
        <w:rPr>
          <w:bCs/>
        </w:rPr>
        <w:t>,</w:t>
      </w:r>
      <w:r w:rsidR="002B005F" w:rsidRPr="002B005F">
        <w:rPr>
          <w:bCs/>
        </w:rPr>
        <w:t xml:space="preserve"> tj. zgodnie z zapisami Komunikatu Komisji „Tymczasowe ramy kryzysowych środków pomocy państwa w celu wsparcia gospodarki w następstwie agresji Rosji wobec Ukrainy (TCF)”, z 28 października 2022 r.</w:t>
      </w:r>
      <w:r w:rsidR="00C36ED3">
        <w:rPr>
          <w:bCs/>
        </w:rPr>
        <w:t xml:space="preserve"> </w:t>
      </w:r>
      <w:r w:rsidRPr="004F4EEB">
        <w:rPr>
          <w:bCs/>
        </w:rPr>
        <w:t xml:space="preserve"> </w:t>
      </w:r>
      <w:r w:rsidR="00C36ED3" w:rsidRPr="002B005F">
        <w:rPr>
          <w:bCs/>
        </w:rPr>
        <w:t>W ramach FGK</w:t>
      </w:r>
      <w:r w:rsidR="000F7873">
        <w:rPr>
          <w:bCs/>
        </w:rPr>
        <w:t xml:space="preserve"> są</w:t>
      </w:r>
      <w:r w:rsidR="00C36ED3" w:rsidRPr="002B005F">
        <w:rPr>
          <w:bCs/>
        </w:rPr>
        <w:t xml:space="preserve"> udzielane</w:t>
      </w:r>
      <w:r w:rsidRPr="004F4EEB">
        <w:rPr>
          <w:bCs/>
        </w:rPr>
        <w:t>:</w:t>
      </w:r>
    </w:p>
    <w:p w14:paraId="69182AC6" w14:textId="77777777" w:rsidR="00092273" w:rsidRPr="004F4EEB" w:rsidRDefault="00C36ED3" w:rsidP="00072617">
      <w:pPr>
        <w:numPr>
          <w:ilvl w:val="0"/>
          <w:numId w:val="27"/>
        </w:numPr>
        <w:spacing w:after="120"/>
        <w:ind w:left="714" w:hanging="357"/>
        <w:rPr>
          <w:bCs/>
        </w:rPr>
      </w:pPr>
      <w:r w:rsidRPr="002B005F">
        <w:rPr>
          <w:bCs/>
        </w:rPr>
        <w:t>gwarancje spłaty kredytu dla średnich i dużych przedsiębiorców</w:t>
      </w:r>
      <w:r w:rsidR="005B30AA">
        <w:rPr>
          <w:bCs/>
        </w:rPr>
        <w:t>,</w:t>
      </w:r>
      <w:r w:rsidRPr="002B005F">
        <w:rPr>
          <w:bCs/>
        </w:rPr>
        <w:t xml:space="preserve"> z przeznaczeniem na zapewnienie płynności finansowej i finansowanie inwestycji</w:t>
      </w:r>
      <w:r w:rsidR="00092273">
        <w:rPr>
          <w:bCs/>
        </w:rPr>
        <w:t>;</w:t>
      </w:r>
    </w:p>
    <w:p w14:paraId="5F2DCFDC" w14:textId="77777777" w:rsidR="00092273" w:rsidRPr="004F4EEB" w:rsidRDefault="00C36ED3" w:rsidP="00072617">
      <w:pPr>
        <w:numPr>
          <w:ilvl w:val="0"/>
          <w:numId w:val="27"/>
        </w:numPr>
        <w:spacing w:after="120"/>
        <w:ind w:left="714" w:hanging="357"/>
        <w:rPr>
          <w:bCs/>
        </w:rPr>
      </w:pPr>
      <w:r w:rsidRPr="002B005F">
        <w:rPr>
          <w:bCs/>
        </w:rPr>
        <w:t>gwarancje spłaty limitów faktoringowych dla przedsiębiorców należących do kategorii MŚP oraz będących dużymi przedsiębiorcami</w:t>
      </w:r>
      <w:r w:rsidR="005B30AA">
        <w:rPr>
          <w:bCs/>
        </w:rPr>
        <w:t>,</w:t>
      </w:r>
      <w:r w:rsidRPr="002B005F">
        <w:rPr>
          <w:bCs/>
        </w:rPr>
        <w:t xml:space="preserve"> z przeznaczeniem na poprawę płynności finansowej.</w:t>
      </w:r>
    </w:p>
    <w:p w14:paraId="7B8C1445" w14:textId="77777777" w:rsidR="00092273" w:rsidRDefault="00092273" w:rsidP="00072617">
      <w:pPr>
        <w:spacing w:after="120"/>
        <w:rPr>
          <w:i/>
          <w:iCs/>
        </w:rPr>
      </w:pPr>
      <w:r w:rsidRPr="004F4EEB">
        <w:rPr>
          <w:b/>
        </w:rPr>
        <w:t>Najważniejsze działania w perspektywie roku (strategia wdrażania</w:t>
      </w:r>
      <w:r w:rsidRPr="004F4EEB">
        <w:rPr>
          <w:b/>
          <w:i/>
          <w:iCs/>
        </w:rPr>
        <w:t>)</w:t>
      </w:r>
    </w:p>
    <w:p w14:paraId="47F283BE" w14:textId="77777777" w:rsidR="00092273" w:rsidRPr="00C36ED3" w:rsidRDefault="000F7873" w:rsidP="00072617">
      <w:pPr>
        <w:spacing w:after="120"/>
        <w:rPr>
          <w:bCs/>
        </w:rPr>
      </w:pPr>
      <w:r>
        <w:rPr>
          <w:bCs/>
        </w:rPr>
        <w:t>W</w:t>
      </w:r>
      <w:r w:rsidRPr="00C36ED3">
        <w:rPr>
          <w:bCs/>
        </w:rPr>
        <w:t xml:space="preserve"> ramach FGK </w:t>
      </w:r>
      <w:r>
        <w:rPr>
          <w:bCs/>
        </w:rPr>
        <w:t>w</w:t>
      </w:r>
      <w:r w:rsidR="00C36ED3" w:rsidRPr="00C36ED3">
        <w:rPr>
          <w:bCs/>
        </w:rPr>
        <w:t xml:space="preserve"> roku 2022 zostały udzielone gwarancje na kwotę 6,4 mld zł, na rok 2023 planowane jest udzielenie gwarancji na kwotę 22 mld zł</w:t>
      </w:r>
      <w:r w:rsidR="00C36ED3">
        <w:rPr>
          <w:bCs/>
        </w:rPr>
        <w:t>.</w:t>
      </w:r>
    </w:p>
    <w:p w14:paraId="3DB4E06C" w14:textId="77777777" w:rsidR="00683B01" w:rsidRPr="00C33944" w:rsidRDefault="00683B01" w:rsidP="00C95B88">
      <w:pPr>
        <w:spacing w:after="200"/>
        <w:ind w:left="720"/>
        <w:contextualSpacing/>
        <w:jc w:val="left"/>
        <w:rPr>
          <w:rFonts w:cstheme="minorHAnsi"/>
          <w:b/>
          <w:i/>
        </w:rPr>
      </w:pPr>
    </w:p>
    <w:p w14:paraId="5F126540" w14:textId="77777777" w:rsidR="00683B01" w:rsidRPr="00C33944" w:rsidRDefault="00683B01" w:rsidP="001A629A">
      <w:pPr>
        <w:numPr>
          <w:ilvl w:val="0"/>
          <w:numId w:val="15"/>
        </w:numPr>
        <w:spacing w:after="200"/>
        <w:ind w:left="714" w:hanging="357"/>
        <w:contextualSpacing/>
        <w:jc w:val="left"/>
        <w:rPr>
          <w:rFonts w:cstheme="minorHAnsi"/>
          <w:b/>
          <w:color w:val="1F497D" w:themeColor="text2"/>
        </w:rPr>
      </w:pPr>
      <w:r w:rsidRPr="00C33944">
        <w:rPr>
          <w:rFonts w:cstheme="minorHAnsi"/>
          <w:b/>
          <w:color w:val="1F497D" w:themeColor="text2"/>
        </w:rPr>
        <w:t>Informacje dodatkowe w ramach wyzwania: powiązanie z priorytetami ASGS 202</w:t>
      </w:r>
      <w:r w:rsidR="001673F1">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3"/>
        <w:tblW w:w="0" w:type="auto"/>
        <w:tblLook w:val="04A0" w:firstRow="1" w:lastRow="0" w:firstColumn="1" w:lastColumn="0" w:noHBand="0" w:noVBand="1"/>
      </w:tblPr>
      <w:tblGrid>
        <w:gridCol w:w="2267"/>
        <w:gridCol w:w="2257"/>
        <w:gridCol w:w="2265"/>
        <w:gridCol w:w="2273"/>
      </w:tblGrid>
      <w:tr w:rsidR="00683B01" w:rsidRPr="00C33944" w14:paraId="381BDB5E" w14:textId="77777777" w:rsidTr="008C4534">
        <w:tc>
          <w:tcPr>
            <w:tcW w:w="2281" w:type="dxa"/>
            <w:shd w:val="clear" w:color="auto" w:fill="92D050"/>
          </w:tcPr>
          <w:p w14:paraId="5FC3362B" w14:textId="77777777" w:rsidR="00683B01" w:rsidRPr="00C33944" w:rsidRDefault="00683B01"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5F01FB5E" w14:textId="77777777" w:rsidR="00683B01" w:rsidRPr="00C33944" w:rsidRDefault="00683B01" w:rsidP="00C95B88">
            <w:pPr>
              <w:rPr>
                <w:rFonts w:cstheme="minorHAnsi"/>
                <w:b/>
                <w:sz w:val="20"/>
                <w:szCs w:val="20"/>
              </w:rPr>
            </w:pPr>
            <w:r w:rsidRPr="00C33944">
              <w:rPr>
                <w:rFonts w:cstheme="minorHAnsi"/>
                <w:b/>
                <w:sz w:val="20"/>
                <w:szCs w:val="20"/>
              </w:rPr>
              <w:t>Wydajność</w:t>
            </w:r>
          </w:p>
        </w:tc>
        <w:tc>
          <w:tcPr>
            <w:tcW w:w="2281" w:type="dxa"/>
            <w:shd w:val="clear" w:color="auto" w:fill="92D050"/>
          </w:tcPr>
          <w:p w14:paraId="6A1526A1" w14:textId="77777777" w:rsidR="00683B01" w:rsidRPr="00C33944" w:rsidRDefault="00683B01" w:rsidP="00C95B88">
            <w:pPr>
              <w:rPr>
                <w:rFonts w:cstheme="minorHAnsi"/>
                <w:b/>
                <w:sz w:val="20"/>
                <w:szCs w:val="20"/>
              </w:rPr>
            </w:pPr>
            <w:r w:rsidRPr="00C33944">
              <w:rPr>
                <w:rFonts w:cstheme="minorHAnsi"/>
                <w:b/>
                <w:sz w:val="20"/>
                <w:szCs w:val="20"/>
              </w:rPr>
              <w:t>Sprawiedliwość</w:t>
            </w:r>
          </w:p>
        </w:tc>
        <w:tc>
          <w:tcPr>
            <w:tcW w:w="2282" w:type="dxa"/>
          </w:tcPr>
          <w:p w14:paraId="4877D464" w14:textId="77777777" w:rsidR="00683B01" w:rsidRPr="00C33944" w:rsidRDefault="00683B01" w:rsidP="00C95B88">
            <w:pPr>
              <w:rPr>
                <w:rFonts w:cstheme="minorHAnsi"/>
                <w:b/>
                <w:sz w:val="20"/>
                <w:szCs w:val="20"/>
              </w:rPr>
            </w:pPr>
            <w:r w:rsidRPr="00C33944">
              <w:rPr>
                <w:rFonts w:cstheme="minorHAnsi"/>
                <w:b/>
                <w:sz w:val="20"/>
                <w:szCs w:val="20"/>
              </w:rPr>
              <w:t>Stabilność makroekonomiczna</w:t>
            </w:r>
          </w:p>
        </w:tc>
      </w:tr>
    </w:tbl>
    <w:p w14:paraId="1FBB733A" w14:textId="77777777" w:rsidR="00683B01" w:rsidRPr="00C33944" w:rsidRDefault="00683B01" w:rsidP="00C95B88">
      <w:pPr>
        <w:rPr>
          <w:rFonts w:cstheme="minorHAnsi"/>
        </w:rPr>
      </w:pPr>
    </w:p>
    <w:tbl>
      <w:tblPr>
        <w:tblStyle w:val="Tabela-Siatka3"/>
        <w:tblW w:w="0" w:type="auto"/>
        <w:tblLook w:val="04A0" w:firstRow="1" w:lastRow="0" w:firstColumn="1" w:lastColumn="0" w:noHBand="0" w:noVBand="1"/>
      </w:tblPr>
      <w:tblGrid>
        <w:gridCol w:w="4531"/>
        <w:gridCol w:w="4531"/>
      </w:tblGrid>
      <w:tr w:rsidR="00683B01" w:rsidRPr="00C33944" w14:paraId="15714912" w14:textId="77777777" w:rsidTr="008C4534">
        <w:tc>
          <w:tcPr>
            <w:tcW w:w="4562" w:type="dxa"/>
          </w:tcPr>
          <w:p w14:paraId="754035E2" w14:textId="77777777" w:rsidR="00683B01" w:rsidRPr="00C33944" w:rsidRDefault="00683B01" w:rsidP="00C95B88">
            <w:pPr>
              <w:jc w:val="both"/>
              <w:rPr>
                <w:rFonts w:cstheme="minorHAnsi"/>
                <w:b/>
              </w:rPr>
            </w:pPr>
            <w:r w:rsidRPr="00C33944">
              <w:rPr>
                <w:rFonts w:cstheme="minorHAnsi"/>
                <w:b/>
              </w:rPr>
              <w:t>Elementy sprawiedliwej zielonej transformacji:</w:t>
            </w:r>
          </w:p>
          <w:p w14:paraId="3B6019AF" w14:textId="77777777" w:rsidR="00683B01" w:rsidRPr="00C33944" w:rsidRDefault="00683B01" w:rsidP="00C95B88">
            <w:pPr>
              <w:rPr>
                <w:rFonts w:cstheme="minorHAnsi"/>
              </w:rPr>
            </w:pPr>
            <w:r w:rsidRPr="00C33944">
              <w:rPr>
                <w:rFonts w:cstheme="minorHAnsi"/>
              </w:rPr>
              <w:t xml:space="preserve">- uwzględnienie aspektów ekologicznych przy wyborze projektów </w:t>
            </w:r>
          </w:p>
        </w:tc>
        <w:tc>
          <w:tcPr>
            <w:tcW w:w="4563" w:type="dxa"/>
          </w:tcPr>
          <w:p w14:paraId="70C62EB4" w14:textId="77777777" w:rsidR="00683B01" w:rsidRPr="00C33944" w:rsidRDefault="00683B01" w:rsidP="00C95B88">
            <w:pPr>
              <w:rPr>
                <w:rFonts w:cstheme="minorHAnsi"/>
                <w:b/>
              </w:rPr>
            </w:pPr>
            <w:r w:rsidRPr="00C33944">
              <w:rPr>
                <w:rFonts w:cstheme="minorHAnsi"/>
                <w:b/>
              </w:rPr>
              <w:t>Elementy sprawiedliwej cyfrowej transformacji:</w:t>
            </w:r>
          </w:p>
          <w:p w14:paraId="7DFAB150" w14:textId="77777777" w:rsidR="00683B01" w:rsidRPr="00C33944" w:rsidRDefault="00683B01" w:rsidP="00CB0253">
            <w:pPr>
              <w:jc w:val="both"/>
              <w:rPr>
                <w:rFonts w:cstheme="minorHAnsi"/>
              </w:rPr>
            </w:pPr>
            <w:r w:rsidRPr="00C33944">
              <w:rPr>
                <w:rFonts w:cstheme="minorHAnsi"/>
              </w:rPr>
              <w:t>- uwzględnienie rozwoju kompetencji c</w:t>
            </w:r>
            <w:r w:rsidR="00CB0253" w:rsidRPr="00C33944">
              <w:rPr>
                <w:rFonts w:cstheme="minorHAnsi"/>
              </w:rPr>
              <w:t>yfrowych przy wyborze projektów</w:t>
            </w:r>
          </w:p>
        </w:tc>
      </w:tr>
    </w:tbl>
    <w:p w14:paraId="360CE685" w14:textId="77777777" w:rsidR="00683B01" w:rsidRPr="00C33944" w:rsidRDefault="00683B01" w:rsidP="00C95B88">
      <w:pPr>
        <w:spacing w:after="60"/>
        <w:rPr>
          <w:rFonts w:cstheme="minorHAnsi"/>
        </w:rPr>
      </w:pPr>
    </w:p>
    <w:p w14:paraId="27F451E3" w14:textId="77777777" w:rsidR="00683B01" w:rsidRPr="00C33944" w:rsidRDefault="00683B01" w:rsidP="00C95B88">
      <w:pPr>
        <w:spacing w:after="60"/>
        <w:rPr>
          <w:rFonts w:cstheme="minorHAnsi"/>
          <w:b/>
        </w:rPr>
      </w:pPr>
      <w:r w:rsidRPr="00C33944">
        <w:rPr>
          <w:rFonts w:cstheme="minorHAnsi"/>
          <w:b/>
        </w:rPr>
        <w:t xml:space="preserve">Zgodność z zasadami EFPS (według numeracji zasad): </w:t>
      </w:r>
    </w:p>
    <w:tbl>
      <w:tblPr>
        <w:tblStyle w:val="Tabela-Siatka3"/>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683B01" w:rsidRPr="00C33944" w14:paraId="4D48640C" w14:textId="77777777" w:rsidTr="008C4534">
        <w:tc>
          <w:tcPr>
            <w:tcW w:w="921" w:type="dxa"/>
            <w:shd w:val="clear" w:color="auto" w:fill="92D050"/>
          </w:tcPr>
          <w:p w14:paraId="62F63593" w14:textId="77777777" w:rsidR="00683B01" w:rsidRPr="00C33944" w:rsidRDefault="00683B01" w:rsidP="00C95B88">
            <w:pPr>
              <w:spacing w:after="60"/>
              <w:jc w:val="center"/>
              <w:rPr>
                <w:rFonts w:cstheme="minorHAnsi"/>
                <w:b/>
              </w:rPr>
            </w:pPr>
            <w:r w:rsidRPr="00C33944">
              <w:rPr>
                <w:rFonts w:cstheme="minorHAnsi"/>
                <w:b/>
              </w:rPr>
              <w:t>1</w:t>
            </w:r>
          </w:p>
        </w:tc>
        <w:tc>
          <w:tcPr>
            <w:tcW w:w="921" w:type="dxa"/>
          </w:tcPr>
          <w:p w14:paraId="1A722684" w14:textId="77777777" w:rsidR="00683B01" w:rsidRPr="00C33944" w:rsidRDefault="00683B01" w:rsidP="00C95B88">
            <w:pPr>
              <w:spacing w:after="60"/>
              <w:jc w:val="center"/>
              <w:rPr>
                <w:rFonts w:cstheme="minorHAnsi"/>
                <w:b/>
              </w:rPr>
            </w:pPr>
            <w:r w:rsidRPr="00C33944">
              <w:rPr>
                <w:rFonts w:cstheme="minorHAnsi"/>
                <w:b/>
              </w:rPr>
              <w:t>2</w:t>
            </w:r>
          </w:p>
        </w:tc>
        <w:tc>
          <w:tcPr>
            <w:tcW w:w="921" w:type="dxa"/>
          </w:tcPr>
          <w:p w14:paraId="283C4ED3" w14:textId="77777777" w:rsidR="00683B01" w:rsidRPr="00C33944" w:rsidRDefault="00683B01" w:rsidP="00C95B88">
            <w:pPr>
              <w:spacing w:after="60"/>
              <w:jc w:val="center"/>
              <w:rPr>
                <w:rFonts w:cstheme="minorHAnsi"/>
                <w:b/>
              </w:rPr>
            </w:pPr>
            <w:r w:rsidRPr="00C33944">
              <w:rPr>
                <w:rFonts w:cstheme="minorHAnsi"/>
                <w:b/>
              </w:rPr>
              <w:t>3</w:t>
            </w:r>
          </w:p>
        </w:tc>
        <w:tc>
          <w:tcPr>
            <w:tcW w:w="921" w:type="dxa"/>
            <w:shd w:val="clear" w:color="auto" w:fill="92D050"/>
          </w:tcPr>
          <w:p w14:paraId="2CA8C953" w14:textId="77777777" w:rsidR="00683B01" w:rsidRPr="00C33944" w:rsidRDefault="00683B01" w:rsidP="00C95B88">
            <w:pPr>
              <w:spacing w:after="60"/>
              <w:jc w:val="center"/>
              <w:rPr>
                <w:rFonts w:cstheme="minorHAnsi"/>
                <w:b/>
              </w:rPr>
            </w:pPr>
            <w:r w:rsidRPr="00C33944">
              <w:rPr>
                <w:rFonts w:cstheme="minorHAnsi"/>
                <w:b/>
              </w:rPr>
              <w:t>4</w:t>
            </w:r>
          </w:p>
        </w:tc>
        <w:tc>
          <w:tcPr>
            <w:tcW w:w="921" w:type="dxa"/>
            <w:shd w:val="clear" w:color="auto" w:fill="92D050"/>
          </w:tcPr>
          <w:p w14:paraId="6240325E" w14:textId="77777777" w:rsidR="00683B01" w:rsidRPr="00C33944" w:rsidRDefault="00683B01" w:rsidP="00C95B88">
            <w:pPr>
              <w:spacing w:after="60"/>
              <w:jc w:val="center"/>
              <w:rPr>
                <w:rFonts w:cstheme="minorHAnsi"/>
                <w:b/>
              </w:rPr>
            </w:pPr>
            <w:r w:rsidRPr="00C33944">
              <w:rPr>
                <w:rFonts w:cstheme="minorHAnsi"/>
                <w:b/>
              </w:rPr>
              <w:t>5</w:t>
            </w:r>
          </w:p>
        </w:tc>
        <w:tc>
          <w:tcPr>
            <w:tcW w:w="921" w:type="dxa"/>
          </w:tcPr>
          <w:p w14:paraId="53D92959" w14:textId="77777777" w:rsidR="00683B01" w:rsidRPr="00C33944" w:rsidRDefault="00683B01" w:rsidP="00C95B88">
            <w:pPr>
              <w:spacing w:after="60"/>
              <w:jc w:val="center"/>
              <w:rPr>
                <w:rFonts w:cstheme="minorHAnsi"/>
                <w:b/>
              </w:rPr>
            </w:pPr>
            <w:r w:rsidRPr="00C33944">
              <w:rPr>
                <w:rFonts w:cstheme="minorHAnsi"/>
                <w:b/>
              </w:rPr>
              <w:t>6</w:t>
            </w:r>
          </w:p>
        </w:tc>
        <w:tc>
          <w:tcPr>
            <w:tcW w:w="921" w:type="dxa"/>
          </w:tcPr>
          <w:p w14:paraId="4D141612" w14:textId="77777777" w:rsidR="00683B01" w:rsidRPr="00C33944" w:rsidRDefault="00683B01" w:rsidP="00C95B88">
            <w:pPr>
              <w:spacing w:after="60"/>
              <w:jc w:val="center"/>
              <w:rPr>
                <w:rFonts w:cstheme="minorHAnsi"/>
                <w:b/>
              </w:rPr>
            </w:pPr>
            <w:r w:rsidRPr="00C33944">
              <w:rPr>
                <w:rFonts w:cstheme="minorHAnsi"/>
                <w:b/>
              </w:rPr>
              <w:t>7</w:t>
            </w:r>
          </w:p>
        </w:tc>
        <w:tc>
          <w:tcPr>
            <w:tcW w:w="921" w:type="dxa"/>
          </w:tcPr>
          <w:p w14:paraId="169F891B" w14:textId="77777777" w:rsidR="00683B01" w:rsidRPr="00C33944" w:rsidRDefault="00683B01" w:rsidP="00C95B88">
            <w:pPr>
              <w:spacing w:after="60"/>
              <w:jc w:val="center"/>
              <w:rPr>
                <w:rFonts w:cstheme="minorHAnsi"/>
                <w:b/>
              </w:rPr>
            </w:pPr>
            <w:r w:rsidRPr="00C33944">
              <w:rPr>
                <w:rFonts w:cstheme="minorHAnsi"/>
                <w:b/>
              </w:rPr>
              <w:t>8</w:t>
            </w:r>
          </w:p>
        </w:tc>
        <w:tc>
          <w:tcPr>
            <w:tcW w:w="922" w:type="dxa"/>
            <w:shd w:val="clear" w:color="auto" w:fill="FFFFFF" w:themeFill="background1"/>
          </w:tcPr>
          <w:p w14:paraId="015B9F1D" w14:textId="77777777" w:rsidR="00683B01" w:rsidRPr="00C33944" w:rsidRDefault="00683B01"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32F3C7E5" w14:textId="77777777" w:rsidR="00683B01" w:rsidRPr="00C33944" w:rsidRDefault="00683B01" w:rsidP="00C95B88">
            <w:pPr>
              <w:spacing w:after="60"/>
              <w:jc w:val="center"/>
              <w:rPr>
                <w:rFonts w:cstheme="minorHAnsi"/>
                <w:b/>
              </w:rPr>
            </w:pPr>
            <w:r w:rsidRPr="00C33944">
              <w:rPr>
                <w:rFonts w:cstheme="minorHAnsi"/>
                <w:b/>
              </w:rPr>
              <w:t>10</w:t>
            </w:r>
          </w:p>
        </w:tc>
      </w:tr>
      <w:tr w:rsidR="00683B01" w:rsidRPr="00C33944" w14:paraId="6589B691" w14:textId="77777777" w:rsidTr="008C4534">
        <w:tc>
          <w:tcPr>
            <w:tcW w:w="921" w:type="dxa"/>
          </w:tcPr>
          <w:p w14:paraId="6D330D1E" w14:textId="77777777" w:rsidR="00683B01" w:rsidRPr="00C33944" w:rsidRDefault="00683B01" w:rsidP="00C95B88">
            <w:pPr>
              <w:spacing w:after="60"/>
              <w:jc w:val="center"/>
              <w:rPr>
                <w:rFonts w:cstheme="minorHAnsi"/>
                <w:b/>
              </w:rPr>
            </w:pPr>
            <w:r w:rsidRPr="00C33944">
              <w:rPr>
                <w:rFonts w:cstheme="minorHAnsi"/>
                <w:b/>
              </w:rPr>
              <w:t>11</w:t>
            </w:r>
          </w:p>
        </w:tc>
        <w:tc>
          <w:tcPr>
            <w:tcW w:w="921" w:type="dxa"/>
          </w:tcPr>
          <w:p w14:paraId="5A8B1781" w14:textId="77777777" w:rsidR="00683B01" w:rsidRPr="00C33944" w:rsidRDefault="00683B01" w:rsidP="00C95B88">
            <w:pPr>
              <w:spacing w:after="60"/>
              <w:jc w:val="center"/>
              <w:rPr>
                <w:rFonts w:cstheme="minorHAnsi"/>
                <w:b/>
              </w:rPr>
            </w:pPr>
            <w:r w:rsidRPr="00C33944">
              <w:rPr>
                <w:rFonts w:cstheme="minorHAnsi"/>
                <w:b/>
              </w:rPr>
              <w:t>12</w:t>
            </w:r>
          </w:p>
        </w:tc>
        <w:tc>
          <w:tcPr>
            <w:tcW w:w="921" w:type="dxa"/>
          </w:tcPr>
          <w:p w14:paraId="2511A760" w14:textId="77777777" w:rsidR="00683B01" w:rsidRPr="00C33944" w:rsidRDefault="00683B01" w:rsidP="00C95B88">
            <w:pPr>
              <w:spacing w:after="60"/>
              <w:jc w:val="center"/>
              <w:rPr>
                <w:rFonts w:cstheme="minorHAnsi"/>
                <w:b/>
              </w:rPr>
            </w:pPr>
            <w:r w:rsidRPr="00C33944">
              <w:rPr>
                <w:rFonts w:cstheme="minorHAnsi"/>
                <w:b/>
              </w:rPr>
              <w:t>13</w:t>
            </w:r>
          </w:p>
        </w:tc>
        <w:tc>
          <w:tcPr>
            <w:tcW w:w="921" w:type="dxa"/>
          </w:tcPr>
          <w:p w14:paraId="314EDCDA" w14:textId="77777777" w:rsidR="00683B01" w:rsidRPr="00C33944" w:rsidRDefault="00683B01" w:rsidP="00C95B88">
            <w:pPr>
              <w:spacing w:after="60"/>
              <w:jc w:val="center"/>
              <w:rPr>
                <w:rFonts w:cstheme="minorHAnsi"/>
                <w:b/>
              </w:rPr>
            </w:pPr>
            <w:r w:rsidRPr="00C33944">
              <w:rPr>
                <w:rFonts w:cstheme="minorHAnsi"/>
                <w:b/>
              </w:rPr>
              <w:t>14</w:t>
            </w:r>
          </w:p>
        </w:tc>
        <w:tc>
          <w:tcPr>
            <w:tcW w:w="921" w:type="dxa"/>
          </w:tcPr>
          <w:p w14:paraId="397B5BE8" w14:textId="77777777" w:rsidR="00683B01" w:rsidRPr="00C33944" w:rsidRDefault="00683B01" w:rsidP="00C95B88">
            <w:pPr>
              <w:spacing w:after="60"/>
              <w:jc w:val="center"/>
              <w:rPr>
                <w:rFonts w:cstheme="minorHAnsi"/>
                <w:b/>
              </w:rPr>
            </w:pPr>
            <w:r w:rsidRPr="00C33944">
              <w:rPr>
                <w:rFonts w:cstheme="minorHAnsi"/>
                <w:b/>
              </w:rPr>
              <w:t>15</w:t>
            </w:r>
          </w:p>
        </w:tc>
        <w:tc>
          <w:tcPr>
            <w:tcW w:w="921" w:type="dxa"/>
            <w:shd w:val="clear" w:color="auto" w:fill="FFFFFF" w:themeFill="background1"/>
          </w:tcPr>
          <w:p w14:paraId="4C819C69" w14:textId="77777777" w:rsidR="00683B01" w:rsidRPr="00C33944" w:rsidRDefault="00683B01" w:rsidP="00C95B88">
            <w:pPr>
              <w:spacing w:after="60"/>
              <w:jc w:val="center"/>
              <w:rPr>
                <w:rFonts w:cstheme="minorHAnsi"/>
                <w:b/>
              </w:rPr>
            </w:pPr>
            <w:r w:rsidRPr="00C33944">
              <w:rPr>
                <w:rFonts w:cstheme="minorHAnsi"/>
                <w:b/>
              </w:rPr>
              <w:t>16</w:t>
            </w:r>
          </w:p>
        </w:tc>
        <w:tc>
          <w:tcPr>
            <w:tcW w:w="921" w:type="dxa"/>
          </w:tcPr>
          <w:p w14:paraId="235A4CC6" w14:textId="77777777" w:rsidR="00683B01" w:rsidRPr="00C33944" w:rsidRDefault="00683B01" w:rsidP="00C95B88">
            <w:pPr>
              <w:spacing w:after="60"/>
              <w:jc w:val="center"/>
              <w:rPr>
                <w:rFonts w:cstheme="minorHAnsi"/>
                <w:b/>
              </w:rPr>
            </w:pPr>
            <w:r w:rsidRPr="00C33944">
              <w:rPr>
                <w:rFonts w:cstheme="minorHAnsi"/>
                <w:b/>
              </w:rPr>
              <w:t>17</w:t>
            </w:r>
          </w:p>
        </w:tc>
        <w:tc>
          <w:tcPr>
            <w:tcW w:w="921" w:type="dxa"/>
          </w:tcPr>
          <w:p w14:paraId="5A401F98" w14:textId="77777777" w:rsidR="00683B01" w:rsidRPr="00C33944" w:rsidRDefault="00683B01" w:rsidP="00C95B88">
            <w:pPr>
              <w:spacing w:after="60"/>
              <w:jc w:val="center"/>
              <w:rPr>
                <w:rFonts w:cstheme="minorHAnsi"/>
                <w:b/>
              </w:rPr>
            </w:pPr>
            <w:r w:rsidRPr="00C33944">
              <w:rPr>
                <w:rFonts w:cstheme="minorHAnsi"/>
                <w:b/>
              </w:rPr>
              <w:t>18</w:t>
            </w:r>
          </w:p>
        </w:tc>
        <w:tc>
          <w:tcPr>
            <w:tcW w:w="922" w:type="dxa"/>
            <w:shd w:val="clear" w:color="auto" w:fill="FFFFFF" w:themeFill="background1"/>
          </w:tcPr>
          <w:p w14:paraId="6908F7FD" w14:textId="77777777" w:rsidR="00683B01" w:rsidRPr="00C33944" w:rsidRDefault="00683B01" w:rsidP="00C95B88">
            <w:pPr>
              <w:spacing w:after="60"/>
              <w:jc w:val="center"/>
              <w:rPr>
                <w:rFonts w:cstheme="minorHAnsi"/>
                <w:b/>
              </w:rPr>
            </w:pPr>
            <w:r w:rsidRPr="00C33944">
              <w:rPr>
                <w:rFonts w:cstheme="minorHAnsi"/>
                <w:b/>
              </w:rPr>
              <w:t>19</w:t>
            </w:r>
          </w:p>
        </w:tc>
        <w:tc>
          <w:tcPr>
            <w:tcW w:w="922" w:type="dxa"/>
            <w:shd w:val="clear" w:color="auto" w:fill="FFFFFF" w:themeFill="background1"/>
          </w:tcPr>
          <w:p w14:paraId="181E82B9" w14:textId="77777777" w:rsidR="00683B01" w:rsidRPr="00C33944" w:rsidRDefault="00683B01" w:rsidP="00C95B88">
            <w:pPr>
              <w:spacing w:after="60"/>
              <w:jc w:val="center"/>
              <w:rPr>
                <w:rFonts w:cstheme="minorHAnsi"/>
                <w:b/>
              </w:rPr>
            </w:pPr>
            <w:r w:rsidRPr="00C33944">
              <w:rPr>
                <w:rFonts w:cstheme="minorHAnsi"/>
                <w:b/>
              </w:rPr>
              <w:t>20</w:t>
            </w:r>
          </w:p>
        </w:tc>
      </w:tr>
    </w:tbl>
    <w:p w14:paraId="6F2DBDD4" w14:textId="77777777" w:rsidR="00683B01" w:rsidRPr="00C33944" w:rsidRDefault="00683B01" w:rsidP="00C95B88">
      <w:pPr>
        <w:spacing w:after="60"/>
        <w:rPr>
          <w:rFonts w:cstheme="minorHAnsi"/>
          <w:b/>
        </w:rPr>
      </w:pPr>
    </w:p>
    <w:p w14:paraId="48D85019" w14:textId="77777777" w:rsidR="00683B01" w:rsidRPr="00C33944" w:rsidRDefault="00683B01" w:rsidP="00C95B88">
      <w:pPr>
        <w:spacing w:after="60"/>
        <w:rPr>
          <w:rFonts w:cstheme="minorHAnsi"/>
          <w:b/>
        </w:rPr>
      </w:pPr>
      <w:r w:rsidRPr="00C33944">
        <w:rPr>
          <w:rFonts w:cstheme="minorHAnsi"/>
          <w:b/>
        </w:rPr>
        <w:t>Zgodność z Celami zrównoważonego rozwoju (według numeracji celów):</w:t>
      </w:r>
    </w:p>
    <w:tbl>
      <w:tblPr>
        <w:tblStyle w:val="Tabela-Siatka3"/>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683B01" w:rsidRPr="00C33944" w14:paraId="2164F27D" w14:textId="77777777" w:rsidTr="008C4534">
        <w:tc>
          <w:tcPr>
            <w:tcW w:w="1023" w:type="dxa"/>
            <w:shd w:val="clear" w:color="auto" w:fill="92D050"/>
          </w:tcPr>
          <w:p w14:paraId="2D85A015" w14:textId="77777777" w:rsidR="00683B01" w:rsidRPr="00C33944" w:rsidRDefault="00683B01" w:rsidP="00C95B88">
            <w:pPr>
              <w:jc w:val="center"/>
              <w:rPr>
                <w:rFonts w:cstheme="minorHAnsi"/>
                <w:b/>
              </w:rPr>
            </w:pPr>
            <w:r w:rsidRPr="00C33944">
              <w:rPr>
                <w:rFonts w:cstheme="minorHAnsi"/>
                <w:b/>
              </w:rPr>
              <w:t>1</w:t>
            </w:r>
          </w:p>
        </w:tc>
        <w:tc>
          <w:tcPr>
            <w:tcW w:w="1023" w:type="dxa"/>
            <w:gridSpan w:val="2"/>
            <w:shd w:val="clear" w:color="auto" w:fill="auto"/>
          </w:tcPr>
          <w:p w14:paraId="7A5B06AA" w14:textId="77777777" w:rsidR="00683B01" w:rsidRPr="00C33944" w:rsidRDefault="00683B01" w:rsidP="00C95B88">
            <w:pPr>
              <w:jc w:val="center"/>
              <w:rPr>
                <w:rFonts w:cstheme="minorHAnsi"/>
                <w:b/>
              </w:rPr>
            </w:pPr>
            <w:r w:rsidRPr="00C33944">
              <w:rPr>
                <w:rFonts w:cstheme="minorHAnsi"/>
                <w:b/>
              </w:rPr>
              <w:t>2</w:t>
            </w:r>
          </w:p>
        </w:tc>
        <w:tc>
          <w:tcPr>
            <w:tcW w:w="1023" w:type="dxa"/>
            <w:gridSpan w:val="2"/>
          </w:tcPr>
          <w:p w14:paraId="111B9B13" w14:textId="77777777" w:rsidR="00683B01" w:rsidRPr="00C33944" w:rsidRDefault="00683B01" w:rsidP="00C95B88">
            <w:pPr>
              <w:jc w:val="center"/>
              <w:rPr>
                <w:rFonts w:cstheme="minorHAnsi"/>
                <w:b/>
              </w:rPr>
            </w:pPr>
            <w:r w:rsidRPr="00C33944">
              <w:rPr>
                <w:rFonts w:cstheme="minorHAnsi"/>
                <w:b/>
              </w:rPr>
              <w:t>3</w:t>
            </w:r>
          </w:p>
        </w:tc>
        <w:tc>
          <w:tcPr>
            <w:tcW w:w="1023" w:type="dxa"/>
            <w:gridSpan w:val="2"/>
            <w:shd w:val="clear" w:color="auto" w:fill="auto"/>
          </w:tcPr>
          <w:p w14:paraId="6B18F05B" w14:textId="77777777" w:rsidR="00683B01" w:rsidRPr="00C33944" w:rsidRDefault="00683B01" w:rsidP="00C95B88">
            <w:pPr>
              <w:jc w:val="center"/>
              <w:rPr>
                <w:rFonts w:cstheme="minorHAnsi"/>
                <w:b/>
              </w:rPr>
            </w:pPr>
            <w:r w:rsidRPr="00C33944">
              <w:rPr>
                <w:rFonts w:cstheme="minorHAnsi"/>
                <w:b/>
              </w:rPr>
              <w:t>4</w:t>
            </w:r>
          </w:p>
        </w:tc>
        <w:tc>
          <w:tcPr>
            <w:tcW w:w="1024" w:type="dxa"/>
            <w:gridSpan w:val="2"/>
          </w:tcPr>
          <w:p w14:paraId="36C9C5B3" w14:textId="77777777" w:rsidR="00683B01" w:rsidRPr="00C33944" w:rsidRDefault="00683B01" w:rsidP="00C95B88">
            <w:pPr>
              <w:jc w:val="center"/>
              <w:rPr>
                <w:rFonts w:cstheme="minorHAnsi"/>
                <w:b/>
              </w:rPr>
            </w:pPr>
            <w:r w:rsidRPr="00C33944">
              <w:rPr>
                <w:rFonts w:cstheme="minorHAnsi"/>
                <w:b/>
              </w:rPr>
              <w:t>5</w:t>
            </w:r>
          </w:p>
        </w:tc>
        <w:tc>
          <w:tcPr>
            <w:tcW w:w="1024" w:type="dxa"/>
            <w:gridSpan w:val="2"/>
          </w:tcPr>
          <w:p w14:paraId="75B23A91" w14:textId="77777777" w:rsidR="00683B01" w:rsidRPr="00C33944" w:rsidRDefault="00683B01" w:rsidP="00C95B88">
            <w:pPr>
              <w:jc w:val="center"/>
              <w:rPr>
                <w:rFonts w:cstheme="minorHAnsi"/>
                <w:b/>
              </w:rPr>
            </w:pPr>
            <w:r w:rsidRPr="00C33944">
              <w:rPr>
                <w:rFonts w:cstheme="minorHAnsi"/>
                <w:b/>
              </w:rPr>
              <w:t>6</w:t>
            </w:r>
          </w:p>
        </w:tc>
        <w:tc>
          <w:tcPr>
            <w:tcW w:w="1024" w:type="dxa"/>
            <w:gridSpan w:val="2"/>
          </w:tcPr>
          <w:p w14:paraId="517DC503" w14:textId="77777777" w:rsidR="00683B01" w:rsidRPr="00C33944" w:rsidRDefault="00683B01" w:rsidP="00C95B88">
            <w:pPr>
              <w:jc w:val="center"/>
              <w:rPr>
                <w:rFonts w:cstheme="minorHAnsi"/>
                <w:b/>
              </w:rPr>
            </w:pPr>
            <w:r w:rsidRPr="00C33944">
              <w:rPr>
                <w:rFonts w:cstheme="minorHAnsi"/>
                <w:b/>
              </w:rPr>
              <w:t>7</w:t>
            </w:r>
          </w:p>
        </w:tc>
        <w:tc>
          <w:tcPr>
            <w:tcW w:w="1024" w:type="dxa"/>
            <w:gridSpan w:val="2"/>
            <w:shd w:val="clear" w:color="auto" w:fill="92D050"/>
          </w:tcPr>
          <w:p w14:paraId="60FBD323" w14:textId="77777777" w:rsidR="00683B01" w:rsidRPr="00C33944" w:rsidRDefault="00683B01" w:rsidP="00C95B88">
            <w:pPr>
              <w:jc w:val="center"/>
              <w:rPr>
                <w:rFonts w:cstheme="minorHAnsi"/>
                <w:b/>
              </w:rPr>
            </w:pPr>
            <w:r w:rsidRPr="00C33944">
              <w:rPr>
                <w:rFonts w:cstheme="minorHAnsi"/>
                <w:b/>
              </w:rPr>
              <w:t>8</w:t>
            </w:r>
          </w:p>
        </w:tc>
        <w:tc>
          <w:tcPr>
            <w:tcW w:w="1024" w:type="dxa"/>
            <w:shd w:val="clear" w:color="auto" w:fill="92D050"/>
          </w:tcPr>
          <w:p w14:paraId="37DFD7C2" w14:textId="77777777" w:rsidR="00683B01" w:rsidRPr="00C33944" w:rsidRDefault="00683B01" w:rsidP="00C95B88">
            <w:pPr>
              <w:jc w:val="center"/>
              <w:rPr>
                <w:rFonts w:cstheme="minorHAnsi"/>
                <w:b/>
              </w:rPr>
            </w:pPr>
            <w:r w:rsidRPr="00C33944">
              <w:rPr>
                <w:rFonts w:cstheme="minorHAnsi"/>
                <w:b/>
              </w:rPr>
              <w:t>9</w:t>
            </w:r>
          </w:p>
        </w:tc>
      </w:tr>
      <w:tr w:rsidR="00683B01" w:rsidRPr="00C33944" w14:paraId="2D93754F" w14:textId="77777777" w:rsidTr="008C4534">
        <w:tc>
          <w:tcPr>
            <w:tcW w:w="1151" w:type="dxa"/>
            <w:gridSpan w:val="2"/>
          </w:tcPr>
          <w:p w14:paraId="38B7640D" w14:textId="77777777" w:rsidR="00683B01" w:rsidRPr="00C33944" w:rsidRDefault="00683B01" w:rsidP="00C95B88">
            <w:pPr>
              <w:jc w:val="center"/>
              <w:rPr>
                <w:rFonts w:cstheme="minorHAnsi"/>
                <w:b/>
              </w:rPr>
            </w:pPr>
            <w:r w:rsidRPr="00C33944">
              <w:rPr>
                <w:rFonts w:cstheme="minorHAnsi"/>
                <w:b/>
              </w:rPr>
              <w:t>10</w:t>
            </w:r>
          </w:p>
        </w:tc>
        <w:tc>
          <w:tcPr>
            <w:tcW w:w="1151" w:type="dxa"/>
            <w:gridSpan w:val="2"/>
          </w:tcPr>
          <w:p w14:paraId="6E861ADD" w14:textId="77777777" w:rsidR="00683B01" w:rsidRPr="00C33944" w:rsidRDefault="00683B01" w:rsidP="00C95B88">
            <w:pPr>
              <w:jc w:val="center"/>
              <w:rPr>
                <w:rFonts w:cstheme="minorHAnsi"/>
                <w:b/>
              </w:rPr>
            </w:pPr>
            <w:r w:rsidRPr="00C33944">
              <w:rPr>
                <w:rFonts w:cstheme="minorHAnsi"/>
                <w:b/>
              </w:rPr>
              <w:t>11</w:t>
            </w:r>
          </w:p>
        </w:tc>
        <w:tc>
          <w:tcPr>
            <w:tcW w:w="1151" w:type="dxa"/>
            <w:gridSpan w:val="2"/>
          </w:tcPr>
          <w:p w14:paraId="29C18FD1" w14:textId="77777777" w:rsidR="00683B01" w:rsidRPr="00C33944" w:rsidRDefault="00683B01" w:rsidP="00C95B88">
            <w:pPr>
              <w:jc w:val="center"/>
              <w:rPr>
                <w:rFonts w:cstheme="minorHAnsi"/>
                <w:b/>
              </w:rPr>
            </w:pPr>
            <w:r w:rsidRPr="00C33944">
              <w:rPr>
                <w:rFonts w:cstheme="minorHAnsi"/>
                <w:b/>
              </w:rPr>
              <w:t>12</w:t>
            </w:r>
          </w:p>
        </w:tc>
        <w:tc>
          <w:tcPr>
            <w:tcW w:w="1151" w:type="dxa"/>
            <w:gridSpan w:val="2"/>
          </w:tcPr>
          <w:p w14:paraId="01B6FE66" w14:textId="77777777" w:rsidR="00683B01" w:rsidRPr="00C33944" w:rsidRDefault="00683B01" w:rsidP="00C95B88">
            <w:pPr>
              <w:jc w:val="center"/>
              <w:rPr>
                <w:rFonts w:cstheme="minorHAnsi"/>
                <w:b/>
              </w:rPr>
            </w:pPr>
            <w:r w:rsidRPr="00C33944">
              <w:rPr>
                <w:rFonts w:cstheme="minorHAnsi"/>
                <w:b/>
              </w:rPr>
              <w:t>13</w:t>
            </w:r>
          </w:p>
        </w:tc>
        <w:tc>
          <w:tcPr>
            <w:tcW w:w="1152" w:type="dxa"/>
            <w:gridSpan w:val="2"/>
          </w:tcPr>
          <w:p w14:paraId="644A4EBE" w14:textId="77777777" w:rsidR="00683B01" w:rsidRPr="00C33944" w:rsidRDefault="00683B01" w:rsidP="00C95B88">
            <w:pPr>
              <w:jc w:val="center"/>
              <w:rPr>
                <w:rFonts w:cstheme="minorHAnsi"/>
                <w:b/>
              </w:rPr>
            </w:pPr>
            <w:r w:rsidRPr="00C33944">
              <w:rPr>
                <w:rFonts w:cstheme="minorHAnsi"/>
                <w:b/>
              </w:rPr>
              <w:t>14</w:t>
            </w:r>
          </w:p>
        </w:tc>
        <w:tc>
          <w:tcPr>
            <w:tcW w:w="1152" w:type="dxa"/>
            <w:gridSpan w:val="2"/>
          </w:tcPr>
          <w:p w14:paraId="11BBB801" w14:textId="77777777" w:rsidR="00683B01" w:rsidRPr="00C33944" w:rsidRDefault="00683B01" w:rsidP="00C95B88">
            <w:pPr>
              <w:jc w:val="center"/>
              <w:rPr>
                <w:rFonts w:cstheme="minorHAnsi"/>
                <w:b/>
              </w:rPr>
            </w:pPr>
            <w:r w:rsidRPr="00C33944">
              <w:rPr>
                <w:rFonts w:cstheme="minorHAnsi"/>
                <w:b/>
              </w:rPr>
              <w:t>15</w:t>
            </w:r>
          </w:p>
        </w:tc>
        <w:tc>
          <w:tcPr>
            <w:tcW w:w="1152" w:type="dxa"/>
            <w:gridSpan w:val="2"/>
          </w:tcPr>
          <w:p w14:paraId="698EB4D5" w14:textId="77777777" w:rsidR="00683B01" w:rsidRPr="00C33944" w:rsidRDefault="00683B01" w:rsidP="00C95B88">
            <w:pPr>
              <w:jc w:val="center"/>
              <w:rPr>
                <w:rFonts w:cstheme="minorHAnsi"/>
                <w:b/>
              </w:rPr>
            </w:pPr>
            <w:r w:rsidRPr="00C33944">
              <w:rPr>
                <w:rFonts w:cstheme="minorHAnsi"/>
                <w:b/>
              </w:rPr>
              <w:t>16</w:t>
            </w:r>
          </w:p>
        </w:tc>
        <w:tc>
          <w:tcPr>
            <w:tcW w:w="1152" w:type="dxa"/>
            <w:gridSpan w:val="2"/>
          </w:tcPr>
          <w:p w14:paraId="22BC519B" w14:textId="77777777" w:rsidR="00683B01" w:rsidRPr="00C33944" w:rsidRDefault="00683B01" w:rsidP="00C95B88">
            <w:pPr>
              <w:jc w:val="center"/>
              <w:rPr>
                <w:rFonts w:cstheme="minorHAnsi"/>
                <w:b/>
              </w:rPr>
            </w:pPr>
            <w:r w:rsidRPr="00C33944">
              <w:rPr>
                <w:rFonts w:cstheme="minorHAnsi"/>
                <w:b/>
              </w:rPr>
              <w:t>17</w:t>
            </w:r>
          </w:p>
        </w:tc>
      </w:tr>
    </w:tbl>
    <w:p w14:paraId="0D0834EA" w14:textId="77777777" w:rsidR="00683B01" w:rsidRPr="00C33944" w:rsidRDefault="00683B01" w:rsidP="00C95B88">
      <w:pPr>
        <w:spacing w:after="60"/>
        <w:rPr>
          <w:rFonts w:cstheme="minorHAnsi"/>
          <w:b/>
        </w:rPr>
      </w:pPr>
    </w:p>
    <w:p w14:paraId="0EE2A6FD" w14:textId="77777777" w:rsidR="00683B01" w:rsidRPr="00C33944" w:rsidRDefault="00683B01" w:rsidP="00C95B88">
      <w:pPr>
        <w:spacing w:after="60"/>
        <w:rPr>
          <w:rFonts w:cstheme="minorHAnsi"/>
          <w:b/>
        </w:rPr>
      </w:pPr>
      <w:r w:rsidRPr="00C33944">
        <w:rPr>
          <w:rFonts w:cstheme="minorHAnsi"/>
          <w:b/>
        </w:rPr>
        <w:t>Powiązanie z CSR 2019</w:t>
      </w:r>
      <w:r w:rsidR="000D73D6">
        <w:rPr>
          <w:rFonts w:cstheme="minorHAnsi"/>
          <w:b/>
        </w:rPr>
        <w:t>-</w:t>
      </w:r>
      <w:r w:rsidRPr="00C33944">
        <w:rPr>
          <w:rFonts w:cstheme="minorHAnsi"/>
          <w:b/>
        </w:rPr>
        <w:t>202</w:t>
      </w:r>
      <w:r w:rsidR="000D73D6">
        <w:rPr>
          <w:rFonts w:cstheme="minorHAnsi"/>
          <w:b/>
        </w:rPr>
        <w:t>2</w:t>
      </w:r>
      <w:r w:rsidRPr="00C33944">
        <w:rPr>
          <w:rFonts w:cstheme="minorHAnsi"/>
          <w:b/>
        </w:rPr>
        <w:t xml:space="preserve">: </w:t>
      </w:r>
    </w:p>
    <w:tbl>
      <w:tblPr>
        <w:tblStyle w:val="Tabela-Siatka3"/>
        <w:tblW w:w="0" w:type="auto"/>
        <w:tblLook w:val="04A0" w:firstRow="1" w:lastRow="0" w:firstColumn="1" w:lastColumn="0" w:noHBand="0" w:noVBand="1"/>
      </w:tblPr>
      <w:tblGrid>
        <w:gridCol w:w="1527"/>
        <w:gridCol w:w="1087"/>
        <w:gridCol w:w="409"/>
        <w:gridCol w:w="11"/>
        <w:gridCol w:w="1507"/>
        <w:gridCol w:w="98"/>
        <w:gridCol w:w="1409"/>
        <w:gridCol w:w="153"/>
        <w:gridCol w:w="761"/>
        <w:gridCol w:w="593"/>
        <w:gridCol w:w="1507"/>
      </w:tblGrid>
      <w:tr w:rsidR="00683B01" w:rsidRPr="00C33944" w14:paraId="6218EC8D" w14:textId="77777777" w:rsidTr="008C4534">
        <w:tc>
          <w:tcPr>
            <w:tcW w:w="3085" w:type="dxa"/>
            <w:gridSpan w:val="3"/>
          </w:tcPr>
          <w:p w14:paraId="282CF14F" w14:textId="77777777" w:rsidR="00683B01" w:rsidRPr="00C33944" w:rsidRDefault="00683B01" w:rsidP="00C95B88">
            <w:pPr>
              <w:spacing w:after="60"/>
              <w:rPr>
                <w:rFonts w:cstheme="minorHAnsi"/>
                <w:b/>
              </w:rPr>
            </w:pPr>
            <w:r w:rsidRPr="00C33944">
              <w:rPr>
                <w:rFonts w:cstheme="minorHAnsi"/>
                <w:b/>
              </w:rPr>
              <w:t>CSR 1/2019</w:t>
            </w:r>
          </w:p>
        </w:tc>
        <w:tc>
          <w:tcPr>
            <w:tcW w:w="3260" w:type="dxa"/>
            <w:gridSpan w:val="5"/>
            <w:shd w:val="clear" w:color="auto" w:fill="92D050"/>
          </w:tcPr>
          <w:p w14:paraId="5F321C6B" w14:textId="77777777" w:rsidR="00683B01" w:rsidRPr="00C33944" w:rsidRDefault="00683B01" w:rsidP="00C95B88">
            <w:pPr>
              <w:spacing w:after="60"/>
              <w:rPr>
                <w:rFonts w:cstheme="minorHAnsi"/>
                <w:b/>
              </w:rPr>
            </w:pPr>
            <w:r w:rsidRPr="00C33944">
              <w:rPr>
                <w:rFonts w:cstheme="minorHAnsi"/>
                <w:b/>
              </w:rPr>
              <w:t>CSR 2/2019</w:t>
            </w:r>
          </w:p>
        </w:tc>
        <w:tc>
          <w:tcPr>
            <w:tcW w:w="2943" w:type="dxa"/>
            <w:gridSpan w:val="3"/>
            <w:shd w:val="clear" w:color="auto" w:fill="92D050"/>
          </w:tcPr>
          <w:p w14:paraId="207921F8" w14:textId="77777777" w:rsidR="00683B01" w:rsidRPr="00C33944" w:rsidRDefault="00683B01" w:rsidP="00C95B88">
            <w:pPr>
              <w:spacing w:after="60"/>
              <w:rPr>
                <w:rFonts w:cstheme="minorHAnsi"/>
                <w:b/>
              </w:rPr>
            </w:pPr>
            <w:r w:rsidRPr="00C33944">
              <w:rPr>
                <w:rFonts w:cstheme="minorHAnsi"/>
                <w:b/>
              </w:rPr>
              <w:t>CSR 3/2019</w:t>
            </w:r>
          </w:p>
        </w:tc>
      </w:tr>
      <w:tr w:rsidR="00683B01" w:rsidRPr="00C33944" w14:paraId="5E42A99B" w14:textId="77777777" w:rsidTr="008C4534">
        <w:tc>
          <w:tcPr>
            <w:tcW w:w="2660" w:type="dxa"/>
            <w:gridSpan w:val="2"/>
          </w:tcPr>
          <w:p w14:paraId="7137C5AC" w14:textId="77777777" w:rsidR="00683B01" w:rsidRPr="00C33944" w:rsidRDefault="00683B01" w:rsidP="00C95B88">
            <w:pPr>
              <w:spacing w:after="60"/>
              <w:rPr>
                <w:rFonts w:cstheme="minorHAnsi"/>
                <w:b/>
              </w:rPr>
            </w:pPr>
            <w:r w:rsidRPr="00C33944">
              <w:rPr>
                <w:rFonts w:cstheme="minorHAnsi"/>
                <w:b/>
              </w:rPr>
              <w:t>CSR 1/2020</w:t>
            </w:r>
          </w:p>
        </w:tc>
        <w:tc>
          <w:tcPr>
            <w:tcW w:w="2087" w:type="dxa"/>
            <w:gridSpan w:val="4"/>
            <w:shd w:val="clear" w:color="auto" w:fill="92D050"/>
          </w:tcPr>
          <w:p w14:paraId="03A73945" w14:textId="77777777" w:rsidR="00683B01" w:rsidRPr="00C33944" w:rsidRDefault="00683B01" w:rsidP="00C95B88">
            <w:pPr>
              <w:spacing w:after="60"/>
              <w:rPr>
                <w:rFonts w:cstheme="minorHAnsi"/>
                <w:b/>
              </w:rPr>
            </w:pPr>
            <w:r w:rsidRPr="00C33944">
              <w:rPr>
                <w:rFonts w:cstheme="minorHAnsi"/>
                <w:b/>
              </w:rPr>
              <w:t>CSR 2/2020</w:t>
            </w:r>
          </w:p>
        </w:tc>
        <w:tc>
          <w:tcPr>
            <w:tcW w:w="2373" w:type="dxa"/>
            <w:gridSpan w:val="3"/>
            <w:shd w:val="clear" w:color="auto" w:fill="92D050"/>
          </w:tcPr>
          <w:p w14:paraId="414CC131" w14:textId="77777777" w:rsidR="00683B01" w:rsidRPr="00C33944" w:rsidRDefault="00683B01" w:rsidP="00C95B88">
            <w:pPr>
              <w:spacing w:after="60"/>
              <w:rPr>
                <w:rFonts w:cstheme="minorHAnsi"/>
                <w:b/>
              </w:rPr>
            </w:pPr>
            <w:r w:rsidRPr="00C33944">
              <w:rPr>
                <w:rFonts w:cstheme="minorHAnsi"/>
                <w:b/>
              </w:rPr>
              <w:t>CSR 3/2020</w:t>
            </w:r>
          </w:p>
        </w:tc>
        <w:tc>
          <w:tcPr>
            <w:tcW w:w="2168" w:type="dxa"/>
            <w:gridSpan w:val="2"/>
          </w:tcPr>
          <w:p w14:paraId="389C4653" w14:textId="77777777" w:rsidR="00683B01" w:rsidRPr="00C33944" w:rsidRDefault="00683B01" w:rsidP="00C95B88">
            <w:pPr>
              <w:spacing w:after="60"/>
              <w:rPr>
                <w:rFonts w:cstheme="minorHAnsi"/>
                <w:b/>
              </w:rPr>
            </w:pPr>
            <w:r w:rsidRPr="00C33944">
              <w:rPr>
                <w:rFonts w:cstheme="minorHAnsi"/>
                <w:b/>
              </w:rPr>
              <w:t>CSR 4/2020</w:t>
            </w:r>
          </w:p>
        </w:tc>
      </w:tr>
      <w:tr w:rsidR="007145C8" w:rsidRPr="00C33944" w14:paraId="0D6EF602" w14:textId="77777777" w:rsidTr="000B3E21">
        <w:tc>
          <w:tcPr>
            <w:tcW w:w="1548" w:type="dxa"/>
          </w:tcPr>
          <w:p w14:paraId="3E7175C7" w14:textId="77777777" w:rsidR="007145C8" w:rsidRPr="00C33944" w:rsidRDefault="007145C8" w:rsidP="00B25747">
            <w:pPr>
              <w:spacing w:after="60"/>
              <w:rPr>
                <w:rFonts w:cstheme="minorHAnsi"/>
                <w:b/>
              </w:rPr>
            </w:pPr>
            <w:r>
              <w:rPr>
                <w:rFonts w:cstheme="minorHAnsi"/>
                <w:b/>
              </w:rPr>
              <w:t>CSR1/2022</w:t>
            </w:r>
          </w:p>
        </w:tc>
        <w:tc>
          <w:tcPr>
            <w:tcW w:w="1548" w:type="dxa"/>
            <w:gridSpan w:val="3"/>
          </w:tcPr>
          <w:p w14:paraId="21C01E4C" w14:textId="77777777" w:rsidR="007145C8" w:rsidRPr="00C33944" w:rsidRDefault="007145C8" w:rsidP="00B25747">
            <w:pPr>
              <w:spacing w:after="60"/>
              <w:rPr>
                <w:rFonts w:cstheme="minorHAnsi"/>
                <w:b/>
              </w:rPr>
            </w:pPr>
            <w:r>
              <w:rPr>
                <w:rFonts w:cstheme="minorHAnsi"/>
                <w:b/>
              </w:rPr>
              <w:t>CSR 2/2022</w:t>
            </w:r>
          </w:p>
        </w:tc>
        <w:tc>
          <w:tcPr>
            <w:tcW w:w="1548" w:type="dxa"/>
            <w:shd w:val="clear" w:color="auto" w:fill="92D050"/>
          </w:tcPr>
          <w:p w14:paraId="62571CA1" w14:textId="77777777" w:rsidR="007145C8" w:rsidRPr="00C33944" w:rsidRDefault="007145C8" w:rsidP="00B25747">
            <w:pPr>
              <w:spacing w:after="60"/>
              <w:rPr>
                <w:rFonts w:cstheme="minorHAnsi"/>
                <w:b/>
              </w:rPr>
            </w:pPr>
            <w:r>
              <w:rPr>
                <w:rFonts w:cstheme="minorHAnsi"/>
                <w:b/>
              </w:rPr>
              <w:t>CSR 3/2022</w:t>
            </w:r>
          </w:p>
        </w:tc>
        <w:tc>
          <w:tcPr>
            <w:tcW w:w="1548" w:type="dxa"/>
            <w:gridSpan w:val="2"/>
            <w:shd w:val="clear" w:color="auto" w:fill="92D050"/>
          </w:tcPr>
          <w:p w14:paraId="42F23038" w14:textId="77777777" w:rsidR="007145C8" w:rsidRPr="00C33944" w:rsidRDefault="007145C8" w:rsidP="00B25747">
            <w:pPr>
              <w:spacing w:after="60"/>
              <w:rPr>
                <w:rFonts w:cstheme="minorHAnsi"/>
                <w:b/>
              </w:rPr>
            </w:pPr>
            <w:r>
              <w:rPr>
                <w:rFonts w:cstheme="minorHAnsi"/>
                <w:b/>
              </w:rPr>
              <w:t>CSR 4/2022</w:t>
            </w:r>
          </w:p>
        </w:tc>
        <w:tc>
          <w:tcPr>
            <w:tcW w:w="1548" w:type="dxa"/>
            <w:gridSpan w:val="3"/>
          </w:tcPr>
          <w:p w14:paraId="6030A51D" w14:textId="77777777" w:rsidR="007145C8" w:rsidRPr="00C33944" w:rsidRDefault="007145C8" w:rsidP="00B25747">
            <w:pPr>
              <w:spacing w:after="60"/>
              <w:rPr>
                <w:rFonts w:cstheme="minorHAnsi"/>
                <w:b/>
              </w:rPr>
            </w:pPr>
            <w:r>
              <w:rPr>
                <w:rFonts w:cstheme="minorHAnsi"/>
                <w:b/>
              </w:rPr>
              <w:t>CSR 5/2022</w:t>
            </w:r>
          </w:p>
        </w:tc>
        <w:tc>
          <w:tcPr>
            <w:tcW w:w="1548" w:type="dxa"/>
          </w:tcPr>
          <w:p w14:paraId="453B4265" w14:textId="77777777" w:rsidR="007145C8" w:rsidRPr="00C33944" w:rsidRDefault="007145C8" w:rsidP="00B25747">
            <w:pPr>
              <w:spacing w:after="60"/>
              <w:rPr>
                <w:rFonts w:cstheme="minorHAnsi"/>
                <w:b/>
              </w:rPr>
            </w:pPr>
            <w:r>
              <w:rPr>
                <w:rFonts w:cstheme="minorHAnsi"/>
                <w:b/>
              </w:rPr>
              <w:t>CSR 6/2022</w:t>
            </w:r>
          </w:p>
        </w:tc>
      </w:tr>
    </w:tbl>
    <w:p w14:paraId="74E071FB" w14:textId="77777777" w:rsidR="002371BF" w:rsidRPr="00C33944" w:rsidRDefault="002371BF" w:rsidP="00C95B88">
      <w:pPr>
        <w:pStyle w:val="Nagwek2"/>
        <w:rPr>
          <w:rFonts w:cstheme="minorHAnsi"/>
          <w:highlight w:val="cyan"/>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7722DA" w:rsidRPr="00C33944" w14:paraId="44F41AFD" w14:textId="77777777" w:rsidTr="00080351">
        <w:trPr>
          <w:trHeight w:val="285"/>
        </w:trPr>
        <w:tc>
          <w:tcPr>
            <w:tcW w:w="9077" w:type="dxa"/>
            <w:shd w:val="clear" w:color="auto" w:fill="C6D9F1" w:themeFill="text2" w:themeFillTint="33"/>
          </w:tcPr>
          <w:p w14:paraId="6181A06B" w14:textId="77777777" w:rsidR="007722DA" w:rsidRPr="00C33944" w:rsidRDefault="006900EC" w:rsidP="00C95B88">
            <w:pPr>
              <w:pStyle w:val="Nagwek2"/>
              <w:rPr>
                <w:rFonts w:cstheme="minorHAnsi"/>
                <w:i/>
                <w:color w:val="0070C0"/>
              </w:rPr>
            </w:pPr>
            <w:bookmarkStart w:id="16" w:name="_Toc128461440"/>
            <w:r w:rsidRPr="00C33944">
              <w:rPr>
                <w:rFonts w:cstheme="minorHAnsi"/>
              </w:rPr>
              <w:t xml:space="preserve">Wyzwanie: </w:t>
            </w:r>
            <w:r w:rsidR="00B454A7">
              <w:rPr>
                <w:rFonts w:cstheme="minorHAnsi"/>
              </w:rPr>
              <w:t>Cyfryzacja</w:t>
            </w:r>
            <w:bookmarkEnd w:id="16"/>
          </w:p>
        </w:tc>
      </w:tr>
    </w:tbl>
    <w:p w14:paraId="63BC27E3" w14:textId="77777777" w:rsidR="002371BF" w:rsidRPr="00C33944" w:rsidRDefault="002371BF" w:rsidP="00C95B88">
      <w:pPr>
        <w:rPr>
          <w:rFonts w:cstheme="minorHAnsi"/>
          <w:b/>
          <w:color w:val="1F497D" w:themeColor="text2"/>
        </w:rPr>
      </w:pPr>
    </w:p>
    <w:p w14:paraId="44531059" w14:textId="77777777" w:rsidR="002371BF" w:rsidRPr="00C33944" w:rsidRDefault="007722DA" w:rsidP="001A629A">
      <w:pPr>
        <w:pStyle w:val="Akapitzlist"/>
        <w:numPr>
          <w:ilvl w:val="0"/>
          <w:numId w:val="14"/>
        </w:numPr>
        <w:spacing w:after="60" w:line="240" w:lineRule="auto"/>
        <w:rPr>
          <w:rFonts w:cstheme="minorHAnsi"/>
          <w:b/>
          <w:color w:val="1F497D" w:themeColor="text2"/>
        </w:rPr>
      </w:pPr>
      <w:r w:rsidRPr="00C33944">
        <w:rPr>
          <w:rFonts w:cstheme="minorHAnsi"/>
          <w:b/>
          <w:color w:val="1F497D" w:themeColor="text2"/>
        </w:rPr>
        <w:t xml:space="preserve">Analiza </w:t>
      </w:r>
      <w:r w:rsidR="002371BF" w:rsidRPr="00C33944">
        <w:rPr>
          <w:rFonts w:cstheme="minorHAnsi"/>
          <w:b/>
          <w:color w:val="1F497D" w:themeColor="text2"/>
        </w:rPr>
        <w:t>sytuacji w obrębie wyzwania.</w:t>
      </w:r>
    </w:p>
    <w:p w14:paraId="41A6FADA" w14:textId="77777777" w:rsidR="00080351" w:rsidRPr="00D06D88" w:rsidRDefault="004F7A8C" w:rsidP="00B454A7">
      <w:pPr>
        <w:spacing w:after="120"/>
        <w:rPr>
          <w:rFonts w:eastAsia="Times New Roman" w:cstheme="minorHAnsi"/>
          <w:szCs w:val="24"/>
          <w:lang w:eastAsia="pl-PL"/>
        </w:rPr>
      </w:pPr>
      <w:r w:rsidRPr="00742591">
        <w:rPr>
          <w:rFonts w:cstheme="minorHAnsi"/>
          <w:bCs/>
        </w:rPr>
        <w:t xml:space="preserve">Dynamika przemian we współczesnej gospodarce oraz </w:t>
      </w:r>
      <w:r>
        <w:rPr>
          <w:rFonts w:cstheme="minorHAnsi"/>
          <w:bCs/>
        </w:rPr>
        <w:t xml:space="preserve">następstwa i </w:t>
      </w:r>
      <w:r w:rsidRPr="00742591">
        <w:rPr>
          <w:rFonts w:cstheme="minorHAnsi"/>
          <w:bCs/>
        </w:rPr>
        <w:t>uwarunkowania wynikające z pandemii</w:t>
      </w:r>
      <w:r>
        <w:rPr>
          <w:rFonts w:cstheme="minorHAnsi"/>
          <w:bCs/>
        </w:rPr>
        <w:t xml:space="preserve"> </w:t>
      </w:r>
      <w:r w:rsidRPr="00742591">
        <w:rPr>
          <w:rFonts w:cstheme="minorHAnsi"/>
          <w:bCs/>
        </w:rPr>
        <w:t>COVID-19 przyśpieszyły proces cyfryzacji. Cyfryzacja zyskała w szczególności na znaczeniu ze względu</w:t>
      </w:r>
      <w:r>
        <w:rPr>
          <w:rFonts w:cstheme="minorHAnsi"/>
          <w:bCs/>
        </w:rPr>
        <w:t xml:space="preserve"> </w:t>
      </w:r>
      <w:r w:rsidRPr="00742591">
        <w:rPr>
          <w:rFonts w:cstheme="minorHAnsi"/>
          <w:bCs/>
        </w:rPr>
        <w:t xml:space="preserve">na konieczność </w:t>
      </w:r>
      <w:r>
        <w:rPr>
          <w:rFonts w:cstheme="minorHAnsi"/>
          <w:bCs/>
        </w:rPr>
        <w:t xml:space="preserve">utrzymującej się </w:t>
      </w:r>
      <w:r w:rsidRPr="00742591">
        <w:rPr>
          <w:rFonts w:cstheme="minorHAnsi"/>
          <w:bCs/>
        </w:rPr>
        <w:t>pracy i edukacji wykonywanej w formie zdalnej. Rodzi to konieczność zapewnienia</w:t>
      </w:r>
      <w:r>
        <w:rPr>
          <w:rFonts w:cstheme="minorHAnsi"/>
          <w:bCs/>
        </w:rPr>
        <w:t xml:space="preserve"> </w:t>
      </w:r>
      <w:r w:rsidRPr="00742591">
        <w:rPr>
          <w:rFonts w:cstheme="minorHAnsi"/>
          <w:bCs/>
        </w:rPr>
        <w:t xml:space="preserve">dostępu do szybkiego Internetu </w:t>
      </w:r>
      <w:r>
        <w:rPr>
          <w:rFonts w:cstheme="minorHAnsi"/>
          <w:bCs/>
        </w:rPr>
        <w:t xml:space="preserve">oraz </w:t>
      </w:r>
      <w:r w:rsidRPr="00742591">
        <w:rPr>
          <w:rFonts w:cstheme="minorHAnsi"/>
          <w:bCs/>
        </w:rPr>
        <w:t xml:space="preserve">do infrastruktury informatycznej i telekomunikacyjnej najnowszych generacji dla </w:t>
      </w:r>
      <w:r>
        <w:rPr>
          <w:rFonts w:cstheme="minorHAnsi"/>
          <w:bCs/>
        </w:rPr>
        <w:t>gospodarstw domowych i szkół</w:t>
      </w:r>
      <w:r w:rsidRPr="00742591">
        <w:rPr>
          <w:rFonts w:cstheme="minorHAnsi"/>
          <w:bCs/>
        </w:rPr>
        <w:t>, szerszego i bezpieczniejszego</w:t>
      </w:r>
      <w:r>
        <w:rPr>
          <w:rFonts w:cstheme="minorHAnsi"/>
          <w:bCs/>
        </w:rPr>
        <w:t xml:space="preserve"> </w:t>
      </w:r>
      <w:r w:rsidRPr="00742591">
        <w:rPr>
          <w:rFonts w:cstheme="minorHAnsi"/>
          <w:bCs/>
        </w:rPr>
        <w:t>wykorzystywania usług cyfrowych w sektorze publicznym i we wszystkich sektorach gospodarki.</w:t>
      </w:r>
      <w:r>
        <w:rPr>
          <w:rFonts w:cstheme="minorHAnsi"/>
          <w:bCs/>
        </w:rPr>
        <w:t xml:space="preserve"> </w:t>
      </w:r>
      <w:r w:rsidRPr="00742591">
        <w:rPr>
          <w:rFonts w:cstheme="minorHAnsi"/>
          <w:bCs/>
        </w:rPr>
        <w:t>Niezbędne jest też</w:t>
      </w:r>
      <w:r>
        <w:rPr>
          <w:rFonts w:cstheme="minorHAnsi"/>
          <w:bCs/>
        </w:rPr>
        <w:t xml:space="preserve"> </w:t>
      </w:r>
      <w:r w:rsidRPr="00742591">
        <w:rPr>
          <w:rFonts w:cstheme="minorHAnsi"/>
          <w:bCs/>
        </w:rPr>
        <w:t>systematyczne podnoszenie kompetencji cyfrowych społeczeństwa.</w:t>
      </w:r>
    </w:p>
    <w:p w14:paraId="1460CD30" w14:textId="04946AAB" w:rsidR="00B454A7" w:rsidRPr="00A2249C" w:rsidRDefault="00882711" w:rsidP="00B454A7">
      <w:pPr>
        <w:spacing w:after="120"/>
        <w:rPr>
          <w:rFonts w:cstheme="minorHAnsi"/>
          <w:bCs/>
          <w:color w:val="FF0000"/>
        </w:rPr>
      </w:pPr>
      <w:r>
        <w:lastRenderedPageBreak/>
        <w:t>W</w:t>
      </w:r>
      <w:r w:rsidR="00B454A7">
        <w:t xml:space="preserve"> Polsce przybywa użytkowników </w:t>
      </w:r>
      <w:r w:rsidR="001127D9">
        <w:t>Internetu</w:t>
      </w:r>
      <w:r w:rsidR="00B454A7">
        <w:t xml:space="preserve">. Obecnie regularną (co najmniej raz </w:t>
      </w:r>
      <w:r w:rsidR="0085699F">
        <w:t xml:space="preserve">w </w:t>
      </w:r>
      <w:r w:rsidR="00B454A7">
        <w:t>tygodniu) obecność online deklaruje ponad trzy czwarte dorosłych (77%), czyli o 4 punkty procentowe więcej niż przed rokiem. W ciągu ostatnich dwóch lat, na które przypada epidemia koronawirusa, odsetek internatów wzrósł o 9 punktów</w:t>
      </w:r>
      <w:r w:rsidR="00B454A7" w:rsidRPr="00071850">
        <w:rPr>
          <w:rStyle w:val="Odwoanieprzypisudolnego"/>
          <w:rFonts w:cstheme="minorHAnsi"/>
          <w:bCs/>
        </w:rPr>
        <w:footnoteReference w:id="12"/>
      </w:r>
      <w:r w:rsidR="00B454A7" w:rsidRPr="00071850">
        <w:rPr>
          <w:rFonts w:cstheme="minorHAnsi"/>
          <w:bCs/>
        </w:rPr>
        <w:t>.</w:t>
      </w:r>
    </w:p>
    <w:p w14:paraId="60AC5E10" w14:textId="77777777" w:rsidR="00B454A7" w:rsidRDefault="00B454A7" w:rsidP="00B454A7">
      <w:pPr>
        <w:spacing w:after="120"/>
      </w:pPr>
      <w:r>
        <w:t xml:space="preserve">W 2022 r. blisko 92,6% gospodarstw domowych w Polsce miało w domu dostęp do Internetu szerokopasmowego, tj. o 0,9 </w:t>
      </w:r>
      <w:r w:rsidR="0065155C">
        <w:t>pp</w:t>
      </w:r>
      <w:r>
        <w:t>. więcej niż przed rokiem. Podobnie jak w przypadku posiadania dostępu do Internetu w domu, możliwość korzystania z szerokopasmowego łącza częściej posiadały gospodarstwa z dziećmi niż bez nich oraz zamieszkujące w dużych miastach niż na pozostałych terenach</w:t>
      </w:r>
      <w:r w:rsidRPr="00CE01F7">
        <w:rPr>
          <w:rStyle w:val="Odwoanieprzypisudolnego"/>
          <w:rFonts w:cstheme="minorHAnsi"/>
          <w:bCs/>
        </w:rPr>
        <w:footnoteReference w:id="13"/>
      </w:r>
      <w:r w:rsidRPr="00CE01F7">
        <w:rPr>
          <w:rFonts w:cstheme="minorHAnsi"/>
          <w:bCs/>
        </w:rPr>
        <w:t>.</w:t>
      </w:r>
    </w:p>
    <w:p w14:paraId="4FA16B6C" w14:textId="77777777" w:rsidR="00B454A7" w:rsidRPr="00A2249C" w:rsidRDefault="00B454A7" w:rsidP="00B454A7">
      <w:pPr>
        <w:spacing w:after="120"/>
        <w:rPr>
          <w:rFonts w:cstheme="minorHAnsi"/>
          <w:bCs/>
          <w:color w:val="FF0000"/>
        </w:rPr>
      </w:pPr>
      <w:r w:rsidRPr="00A2249C">
        <w:rPr>
          <w:rFonts w:cs="Arial"/>
          <w:color w:val="222222"/>
          <w:shd w:val="clear" w:color="auto" w:fill="FDFDFD"/>
        </w:rPr>
        <w:t xml:space="preserve">W 2022 r. odsetek osób w wieku 16–74 lata zamawiających przez Internet towary lub usługi do użytku prywatnego w ciągu ostatnich 12 miesięcy wyniósł 64,6%, tj. o 3,4 </w:t>
      </w:r>
      <w:r w:rsidR="0065155C">
        <w:rPr>
          <w:rFonts w:cs="Arial"/>
          <w:color w:val="222222"/>
          <w:shd w:val="clear" w:color="auto" w:fill="FDFDFD"/>
        </w:rPr>
        <w:t>pp.</w:t>
      </w:r>
      <w:r w:rsidRPr="00A2249C">
        <w:rPr>
          <w:rFonts w:cs="Arial"/>
          <w:color w:val="222222"/>
          <w:shd w:val="clear" w:color="auto" w:fill="FDFDFD"/>
        </w:rPr>
        <w:t xml:space="preserve"> więcej niż w roku poprzednim.</w:t>
      </w:r>
      <w:r>
        <w:rPr>
          <w:rFonts w:cs="Arial"/>
          <w:color w:val="222222"/>
          <w:shd w:val="clear" w:color="auto" w:fill="FDFDFD"/>
        </w:rPr>
        <w:t xml:space="preserve"> Natomiast </w:t>
      </w:r>
      <w:r>
        <w:t>odsetek osób korzystających w ciągu ostatnich 12 miesięcy z usług administracji publicznej przez Internet wyniósł 55,4%. Najczęstszą formą korzystania z e-administracji było wyszukiwanie informacji na stronach administracji publicznej</w:t>
      </w:r>
      <w:r w:rsidRPr="0050695A">
        <w:rPr>
          <w:rStyle w:val="Odwoanieprzypisudolnego"/>
          <w:rFonts w:cstheme="minorHAnsi"/>
          <w:bCs/>
        </w:rPr>
        <w:footnoteReference w:id="14"/>
      </w:r>
      <w:r w:rsidRPr="0050695A">
        <w:t>.</w:t>
      </w:r>
      <w:r w:rsidRPr="00A2249C">
        <w:rPr>
          <w:rFonts w:cstheme="minorHAnsi"/>
          <w:bCs/>
          <w:color w:val="FF0000"/>
        </w:rPr>
        <w:t xml:space="preserve"> </w:t>
      </w:r>
    </w:p>
    <w:p w14:paraId="7EA2DF61" w14:textId="77777777" w:rsidR="00611603" w:rsidRPr="00611603" w:rsidRDefault="00882711" w:rsidP="00611603">
      <w:pPr>
        <w:spacing w:after="120"/>
        <w:rPr>
          <w:rFonts w:cstheme="minorHAnsi"/>
          <w:bCs/>
        </w:rPr>
      </w:pPr>
      <w:r>
        <w:rPr>
          <w:rFonts w:cstheme="minorHAnsi"/>
          <w:bCs/>
        </w:rPr>
        <w:t>P</w:t>
      </w:r>
      <w:r w:rsidR="00611603" w:rsidRPr="00611603">
        <w:rPr>
          <w:rFonts w:cstheme="minorHAnsi"/>
          <w:bCs/>
        </w:rPr>
        <w:t>onad połowa przedsiębiorstw (51,2%) stosowała praktyki mające na celu podnoszenie świadomości pracowników w kwestiach związanych z bezpieczeństwem ICT. Zaobserwowano też wzrost odsetka przedsiębiorstw zatrudniających specjalistów technologii informacyjnych i komunikacyjnych (ICT).</w:t>
      </w:r>
      <w:r w:rsidR="00611603" w:rsidRPr="00611603">
        <w:rPr>
          <w:rStyle w:val="Odwoanieprzypisudolnego"/>
          <w:rFonts w:cstheme="minorHAnsi"/>
          <w:bCs/>
        </w:rPr>
        <w:footnoteReference w:id="15"/>
      </w:r>
    </w:p>
    <w:p w14:paraId="49608193" w14:textId="77777777" w:rsidR="00080351" w:rsidRPr="00D06D88" w:rsidRDefault="00611603" w:rsidP="00B454A7">
      <w:pPr>
        <w:pStyle w:val="Bezodstpw"/>
        <w:spacing w:after="120"/>
        <w:jc w:val="both"/>
        <w:rPr>
          <w:rFonts w:asciiTheme="minorHAnsi" w:eastAsia="Times New Roman" w:hAnsiTheme="minorHAnsi" w:cstheme="minorHAnsi"/>
          <w:szCs w:val="24"/>
          <w:lang w:eastAsia="pl-PL"/>
        </w:rPr>
      </w:pPr>
      <w:r w:rsidRPr="00742591">
        <w:rPr>
          <w:rFonts w:cstheme="minorHAnsi"/>
          <w:bCs/>
        </w:rPr>
        <w:t>Duże dysproporcje w zakresie poziomu umiejętności cyfrowych</w:t>
      </w:r>
      <w:r>
        <w:rPr>
          <w:rFonts w:cstheme="minorHAnsi"/>
          <w:bCs/>
        </w:rPr>
        <w:t xml:space="preserve"> </w:t>
      </w:r>
      <w:r w:rsidRPr="00742591">
        <w:rPr>
          <w:rFonts w:cstheme="minorHAnsi"/>
          <w:bCs/>
        </w:rPr>
        <w:t>oraz wyposażenia w sprzęt i narzędzia technologii informacyjno-komunikacyjnych występują w</w:t>
      </w:r>
      <w:r>
        <w:rPr>
          <w:rFonts w:cstheme="minorHAnsi"/>
          <w:bCs/>
        </w:rPr>
        <w:t xml:space="preserve"> </w:t>
      </w:r>
      <w:r w:rsidRPr="00742591">
        <w:rPr>
          <w:rFonts w:cstheme="minorHAnsi"/>
          <w:bCs/>
        </w:rPr>
        <w:t>sektorze edukacji</w:t>
      </w:r>
      <w:r>
        <w:rPr>
          <w:rFonts w:cstheme="minorHAnsi"/>
          <w:bCs/>
        </w:rPr>
        <w:t xml:space="preserve">. </w:t>
      </w:r>
      <w:r w:rsidRPr="004E2041">
        <w:rPr>
          <w:rFonts w:cstheme="minorHAnsi"/>
          <w:bCs/>
        </w:rPr>
        <w:t xml:space="preserve">Według badań, 56% nauczycieli, jako </w:t>
      </w:r>
      <w:r w:rsidRPr="00742591">
        <w:rPr>
          <w:rFonts w:cstheme="minorHAnsi"/>
          <w:bCs/>
        </w:rPr>
        <w:t>główny problem</w:t>
      </w:r>
      <w:r>
        <w:rPr>
          <w:rFonts w:cstheme="minorHAnsi"/>
          <w:bCs/>
        </w:rPr>
        <w:t xml:space="preserve"> </w:t>
      </w:r>
      <w:r w:rsidRPr="00742591">
        <w:rPr>
          <w:rFonts w:cstheme="minorHAnsi"/>
          <w:bCs/>
        </w:rPr>
        <w:t>w edukacji zdalnej</w:t>
      </w:r>
      <w:r>
        <w:rPr>
          <w:rFonts w:cstheme="minorHAnsi"/>
          <w:bCs/>
        </w:rPr>
        <w:t xml:space="preserve"> wskazało </w:t>
      </w:r>
      <w:r w:rsidRPr="00742591">
        <w:rPr>
          <w:rFonts w:cstheme="minorHAnsi"/>
          <w:bCs/>
        </w:rPr>
        <w:t>braki sprzętowe</w:t>
      </w:r>
      <w:r w:rsidRPr="004E2041">
        <w:rPr>
          <w:rFonts w:cstheme="minorHAnsi"/>
          <w:bCs/>
        </w:rPr>
        <w:t>, a 36% nauczycieli wskazało braki sprzętowe uczniów.</w:t>
      </w:r>
      <w:r>
        <w:rPr>
          <w:rFonts w:cstheme="minorHAnsi"/>
          <w:bCs/>
        </w:rPr>
        <w:t xml:space="preserve"> </w:t>
      </w:r>
      <w:r w:rsidRPr="004E2041">
        <w:rPr>
          <w:rFonts w:cstheme="minorHAnsi"/>
          <w:bCs/>
        </w:rPr>
        <w:t xml:space="preserve">Ponadto zauważany jest </w:t>
      </w:r>
      <w:r w:rsidRPr="00742591">
        <w:rPr>
          <w:rFonts w:cstheme="minorHAnsi"/>
          <w:bCs/>
        </w:rPr>
        <w:t>brak umiejętności technologicznych i metodycznych</w:t>
      </w:r>
      <w:r>
        <w:rPr>
          <w:rFonts w:cstheme="minorHAnsi"/>
          <w:bCs/>
        </w:rPr>
        <w:t xml:space="preserve"> </w:t>
      </w:r>
      <w:r w:rsidRPr="00742591">
        <w:rPr>
          <w:rFonts w:cstheme="minorHAnsi"/>
          <w:bCs/>
        </w:rPr>
        <w:t>nauczycieli</w:t>
      </w:r>
      <w:r>
        <w:rPr>
          <w:rFonts w:cstheme="minorHAnsi"/>
          <w:bCs/>
        </w:rPr>
        <w:t xml:space="preserve"> (to </w:t>
      </w:r>
      <w:r w:rsidRPr="004E2041">
        <w:rPr>
          <w:rFonts w:cstheme="minorHAnsi"/>
          <w:bCs/>
        </w:rPr>
        <w:t>pandemia odsłoniła problem niskich kompetencji cyfrowych nauczycielek/li, które są konsekwencją braku szkoleń i wsparcia merytorycznego w tym zakresie).</w:t>
      </w:r>
      <w:r>
        <w:rPr>
          <w:rStyle w:val="Odwoanieprzypisudolnego"/>
          <w:rFonts w:cstheme="minorHAnsi"/>
          <w:bCs/>
        </w:rPr>
        <w:footnoteReference w:id="16"/>
      </w:r>
    </w:p>
    <w:p w14:paraId="1657CFA1" w14:textId="77777777" w:rsidR="008A514C" w:rsidRPr="008A514C" w:rsidRDefault="008A514C" w:rsidP="008A514C">
      <w:pPr>
        <w:spacing w:after="120"/>
        <w:rPr>
          <w:rFonts w:eastAsia="Times New Roman" w:cstheme="minorHAnsi"/>
          <w:b/>
          <w:bCs/>
          <w:iCs/>
          <w:color w:val="000000"/>
          <w:szCs w:val="24"/>
          <w:lang w:eastAsia="pl-PL"/>
        </w:rPr>
      </w:pPr>
      <w:r w:rsidRPr="008A514C">
        <w:rPr>
          <w:rFonts w:eastAsia="Times New Roman" w:cstheme="minorHAnsi"/>
          <w:b/>
          <w:bCs/>
          <w:iCs/>
          <w:color w:val="000000"/>
          <w:szCs w:val="24"/>
          <w:lang w:eastAsia="pl-PL"/>
        </w:rPr>
        <w:t>Przykłady działań podjętych dotychczas w ramach wyzwania</w:t>
      </w:r>
    </w:p>
    <w:p w14:paraId="41C50431" w14:textId="3765EDCB" w:rsidR="00DD48F8" w:rsidRPr="00FF030A" w:rsidRDefault="00794F85" w:rsidP="00DD48F8">
      <w:pPr>
        <w:spacing w:after="120"/>
        <w:rPr>
          <w:rFonts w:eastAsia="Times New Roman" w:cstheme="minorHAnsi"/>
          <w:iCs/>
          <w:color w:val="000000"/>
          <w:szCs w:val="24"/>
          <w:lang w:eastAsia="pl-PL"/>
        </w:rPr>
      </w:pPr>
      <w:r w:rsidRPr="00FF030A">
        <w:rPr>
          <w:rFonts w:eastAsia="Times New Roman" w:cstheme="minorHAnsi"/>
          <w:iCs/>
          <w:color w:val="000000"/>
          <w:szCs w:val="24"/>
          <w:lang w:eastAsia="pl-PL"/>
        </w:rPr>
        <w:t>W ramach reformy C1.1. został</w:t>
      </w:r>
      <w:r>
        <w:rPr>
          <w:rFonts w:eastAsia="Times New Roman" w:cstheme="minorHAnsi"/>
          <w:iCs/>
          <w:color w:val="000000"/>
          <w:szCs w:val="24"/>
          <w:lang w:eastAsia="pl-PL"/>
        </w:rPr>
        <w:t>o</w:t>
      </w:r>
      <w:r w:rsidRPr="00FF030A">
        <w:rPr>
          <w:rFonts w:eastAsia="Times New Roman" w:cstheme="minorHAnsi"/>
          <w:iCs/>
          <w:color w:val="000000"/>
          <w:szCs w:val="24"/>
          <w:lang w:eastAsia="pl-PL"/>
        </w:rPr>
        <w:t xml:space="preserve"> wydan</w:t>
      </w:r>
      <w:r>
        <w:rPr>
          <w:rFonts w:eastAsia="Times New Roman" w:cstheme="minorHAnsi"/>
          <w:iCs/>
          <w:color w:val="000000"/>
          <w:szCs w:val="24"/>
          <w:lang w:eastAsia="pl-PL"/>
        </w:rPr>
        <w:t>e</w:t>
      </w:r>
      <w:r w:rsidRPr="00FF030A">
        <w:rPr>
          <w:rFonts w:eastAsia="Times New Roman" w:cstheme="minorHAnsi"/>
          <w:iCs/>
          <w:color w:val="000000"/>
          <w:szCs w:val="24"/>
          <w:lang w:eastAsia="pl-PL"/>
        </w:rPr>
        <w:t xml:space="preserve"> rozporządzeni</w:t>
      </w:r>
      <w:r>
        <w:rPr>
          <w:rFonts w:eastAsia="Times New Roman" w:cstheme="minorHAnsi"/>
          <w:iCs/>
          <w:color w:val="000000"/>
          <w:szCs w:val="24"/>
          <w:lang w:eastAsia="pl-PL"/>
        </w:rPr>
        <w:t>e</w:t>
      </w:r>
      <w:r w:rsidRPr="00FF030A">
        <w:rPr>
          <w:rFonts w:eastAsia="Times New Roman" w:cstheme="minorHAnsi"/>
          <w:iCs/>
          <w:color w:val="000000"/>
          <w:szCs w:val="24"/>
          <w:lang w:eastAsia="pl-PL"/>
        </w:rPr>
        <w:t xml:space="preserve"> Ministra Cyfryzacji</w:t>
      </w:r>
      <w:r>
        <w:rPr>
          <w:rFonts w:eastAsia="Times New Roman" w:cstheme="minorHAnsi"/>
          <w:iCs/>
          <w:color w:val="000000"/>
          <w:szCs w:val="24"/>
          <w:lang w:eastAsia="pl-PL"/>
        </w:rPr>
        <w:t xml:space="preserve"> z dnia 7 grudnia 2022 r. </w:t>
      </w:r>
      <w:r w:rsidRPr="00FF030A">
        <w:rPr>
          <w:rFonts w:eastAsia="Times New Roman" w:cstheme="minorHAnsi"/>
          <w:iCs/>
          <w:color w:val="000000"/>
          <w:szCs w:val="24"/>
          <w:lang w:eastAsia="pl-PL"/>
        </w:rPr>
        <w:t xml:space="preserve"> w sprawie udzielania wsparcia finansowego na rozwój infrastruktury szerokopasmowej w ramach KPO, a także rozporządzeni</w:t>
      </w:r>
      <w:r>
        <w:rPr>
          <w:rFonts w:eastAsia="Times New Roman" w:cstheme="minorHAnsi"/>
          <w:iCs/>
          <w:color w:val="000000"/>
          <w:szCs w:val="24"/>
          <w:lang w:eastAsia="pl-PL"/>
        </w:rPr>
        <w:t>e</w:t>
      </w:r>
      <w:r w:rsidRPr="00FF030A">
        <w:rPr>
          <w:rFonts w:eastAsia="Times New Roman" w:cstheme="minorHAnsi"/>
          <w:iCs/>
          <w:color w:val="000000"/>
          <w:szCs w:val="24"/>
          <w:lang w:eastAsia="pl-PL"/>
        </w:rPr>
        <w:t xml:space="preserve"> Ministra Cyfryzacji </w:t>
      </w:r>
      <w:r>
        <w:rPr>
          <w:rFonts w:eastAsia="Times New Roman" w:cstheme="minorHAnsi"/>
          <w:iCs/>
          <w:color w:val="000000"/>
          <w:szCs w:val="24"/>
          <w:lang w:eastAsia="pl-PL"/>
        </w:rPr>
        <w:t xml:space="preserve">z dnia 19 grudnia 2022 r. </w:t>
      </w:r>
      <w:r w:rsidRPr="00FF030A">
        <w:rPr>
          <w:rFonts w:eastAsia="Times New Roman" w:cstheme="minorHAnsi"/>
          <w:iCs/>
          <w:color w:val="000000"/>
          <w:szCs w:val="24"/>
          <w:lang w:eastAsia="pl-PL"/>
        </w:rPr>
        <w:t xml:space="preserve">w sprawie inwentaryzacji infrastruktury i usług telekomunikacyjnych. </w:t>
      </w:r>
      <w:r w:rsidRPr="001D2157">
        <w:rPr>
          <w:color w:val="000000"/>
        </w:rPr>
        <w:t xml:space="preserve">W styczniu 2023 r. </w:t>
      </w:r>
      <w:r>
        <w:rPr>
          <w:rFonts w:eastAsia="Times New Roman" w:cstheme="minorHAnsi"/>
          <w:iCs/>
          <w:color w:val="000000"/>
          <w:szCs w:val="24"/>
          <w:lang w:eastAsia="pl-PL"/>
        </w:rPr>
        <w:t>Komitet Rady Ministrów ds. Cyfryzacji przyjął projekt rozporządzenia Ministra Cyfryzacji w sprawie udzielania pomocy na rozwój infrastruktury szerokopasmowej w ramach programu Funduszu Europejskiego na Rozwój Cyfrowy 2021–2027 (FERC).</w:t>
      </w:r>
      <w:r w:rsidR="00DD48F8" w:rsidRPr="00FF030A">
        <w:rPr>
          <w:rFonts w:eastAsia="Times New Roman" w:cstheme="minorHAnsi"/>
          <w:iCs/>
          <w:color w:val="000000"/>
          <w:szCs w:val="24"/>
          <w:lang w:eastAsia="pl-PL"/>
        </w:rPr>
        <w:t xml:space="preserve"> W powiązanej z ww. reformą inwestycji C1.1.1, w ubiegłym roku przygotowano planowane założenia konkursów na dofinansowanie projektów szerokopasmowych ze środków KPO i FERC oraz poddano je publicznym konsultacjom. Zostały też przeprowadzone kilkukrotnie warsztaty z partnerami rynkowymi na temat tych założeń.</w:t>
      </w:r>
    </w:p>
    <w:p w14:paraId="3E3EA830" w14:textId="77777777" w:rsidR="00DD48F8" w:rsidRPr="00FF030A" w:rsidRDefault="00DD48F8" w:rsidP="00DD48F8">
      <w:pPr>
        <w:spacing w:after="120"/>
        <w:rPr>
          <w:rFonts w:eastAsia="Times New Roman" w:cstheme="minorHAnsi"/>
          <w:iCs/>
          <w:color w:val="000000"/>
          <w:szCs w:val="24"/>
          <w:lang w:eastAsia="pl-PL"/>
        </w:rPr>
      </w:pPr>
      <w:r w:rsidRPr="00FF030A">
        <w:rPr>
          <w:rFonts w:eastAsia="Times New Roman" w:cstheme="minorHAnsi"/>
          <w:iCs/>
          <w:color w:val="000000"/>
          <w:szCs w:val="24"/>
          <w:lang w:eastAsia="pl-PL"/>
        </w:rPr>
        <w:t xml:space="preserve">W ramach realizacji inwestycji C3.1.1. w obszarze cyberbezpieczeństwa trwa realizacja 8 projektów </w:t>
      </w:r>
      <w:r w:rsidR="000D3444" w:rsidRPr="000D3444">
        <w:rPr>
          <w:rFonts w:eastAsia="Times New Roman" w:cstheme="minorHAnsi"/>
          <w:iCs/>
          <w:color w:val="000000"/>
          <w:szCs w:val="24"/>
          <w:lang w:eastAsia="pl-PL"/>
        </w:rPr>
        <w:t>w dziedzinie cyberbezpieczeństwa (CyberPL) w dwóch obszarach interwencji: 1) program na rzecz zwiększenia skuteczności krajowego systemu cyberbezpieczeństwa (KSC-PL) oraz 2) budowa i rozwój operacyjnych centrów cyberbezpieczeństwa (SOC-DEV-PL)</w:t>
      </w:r>
      <w:r w:rsidR="006173DB">
        <w:rPr>
          <w:rFonts w:eastAsia="Times New Roman" w:cstheme="minorHAnsi"/>
          <w:iCs/>
          <w:color w:val="000000"/>
          <w:szCs w:val="24"/>
          <w:lang w:eastAsia="pl-PL"/>
        </w:rPr>
        <w:t xml:space="preserve"> </w:t>
      </w:r>
      <w:r w:rsidRPr="00FF030A">
        <w:rPr>
          <w:rFonts w:eastAsia="Times New Roman" w:cstheme="minorHAnsi"/>
          <w:iCs/>
          <w:color w:val="000000"/>
          <w:szCs w:val="24"/>
          <w:lang w:eastAsia="pl-PL"/>
        </w:rPr>
        <w:t xml:space="preserve">dla wszystkich projektów </w:t>
      </w:r>
      <w:r w:rsidR="000D3444">
        <w:rPr>
          <w:rFonts w:eastAsia="Times New Roman" w:cstheme="minorHAnsi"/>
          <w:iCs/>
          <w:color w:val="000000"/>
          <w:szCs w:val="24"/>
          <w:lang w:eastAsia="pl-PL"/>
        </w:rPr>
        <w:t xml:space="preserve"> m. in. określono formę realizacji</w:t>
      </w:r>
      <w:r w:rsidRPr="00FF030A">
        <w:rPr>
          <w:rFonts w:eastAsia="Times New Roman" w:cstheme="minorHAnsi"/>
          <w:iCs/>
          <w:color w:val="000000"/>
          <w:szCs w:val="24"/>
          <w:lang w:eastAsia="pl-PL"/>
        </w:rPr>
        <w:t xml:space="preserve"> </w:t>
      </w:r>
      <w:r w:rsidR="000D3444">
        <w:rPr>
          <w:rFonts w:eastAsia="Times New Roman" w:cstheme="minorHAnsi"/>
          <w:iCs/>
          <w:color w:val="000000"/>
          <w:szCs w:val="24"/>
          <w:lang w:eastAsia="pl-PL"/>
        </w:rPr>
        <w:t>(</w:t>
      </w:r>
      <w:r w:rsidRPr="00FF030A">
        <w:rPr>
          <w:rFonts w:eastAsia="Times New Roman" w:cstheme="minorHAnsi"/>
          <w:iCs/>
          <w:color w:val="000000"/>
          <w:szCs w:val="24"/>
          <w:lang w:eastAsia="pl-PL"/>
        </w:rPr>
        <w:t>tryb pozakonkursowy lub/i konkursowy</w:t>
      </w:r>
      <w:r w:rsidR="006173DB">
        <w:rPr>
          <w:rFonts w:eastAsia="Times New Roman" w:cstheme="minorHAnsi"/>
          <w:iCs/>
          <w:color w:val="000000"/>
          <w:szCs w:val="24"/>
          <w:lang w:eastAsia="pl-PL"/>
        </w:rPr>
        <w:t>)</w:t>
      </w:r>
      <w:r w:rsidRPr="00FF030A">
        <w:rPr>
          <w:rFonts w:eastAsia="Times New Roman" w:cstheme="minorHAnsi"/>
          <w:iCs/>
          <w:color w:val="000000"/>
          <w:szCs w:val="24"/>
          <w:lang w:eastAsia="pl-PL"/>
        </w:rPr>
        <w:t>; wskazano wykonawcę; ustalono harmonogram prac nad projektem na kolejne lata.</w:t>
      </w:r>
    </w:p>
    <w:p w14:paraId="04C711DB" w14:textId="77777777" w:rsidR="00DD48F8" w:rsidRPr="00FF030A" w:rsidRDefault="00DD48F8" w:rsidP="00DD48F8">
      <w:pPr>
        <w:spacing w:after="120"/>
        <w:rPr>
          <w:rFonts w:eastAsia="Times New Roman" w:cstheme="minorHAnsi"/>
          <w:iCs/>
          <w:color w:val="000000"/>
          <w:szCs w:val="24"/>
          <w:lang w:eastAsia="pl-PL"/>
        </w:rPr>
      </w:pPr>
      <w:r w:rsidRPr="00FF030A">
        <w:rPr>
          <w:rFonts w:eastAsia="Times New Roman" w:cstheme="minorHAnsi"/>
          <w:iCs/>
          <w:color w:val="000000"/>
          <w:szCs w:val="24"/>
          <w:lang w:eastAsia="pl-PL"/>
        </w:rPr>
        <w:lastRenderedPageBreak/>
        <w:t xml:space="preserve">W ramach reformy C1.2 </w:t>
      </w:r>
      <w:r w:rsidRPr="00D80C0D">
        <w:rPr>
          <w:rFonts w:eastAsia="Times New Roman" w:cstheme="minorHAnsi"/>
          <w:i/>
          <w:color w:val="000000"/>
          <w:szCs w:val="24"/>
          <w:lang w:eastAsia="pl-PL"/>
        </w:rPr>
        <w:t>Podniesienie poziomu dostępności i wykorzystania nowoczesnej łączności przewodowej i bezprzewodowej na potrzeby społeczne i gospodarcze</w:t>
      </w:r>
      <w:r w:rsidRPr="00FF030A">
        <w:rPr>
          <w:rFonts w:eastAsia="Times New Roman" w:cstheme="minorHAnsi"/>
          <w:iCs/>
          <w:color w:val="000000"/>
          <w:szCs w:val="24"/>
          <w:lang w:eastAsia="pl-PL"/>
        </w:rPr>
        <w:t>, w 2022</w:t>
      </w:r>
      <w:r w:rsidR="000D3444">
        <w:rPr>
          <w:rFonts w:eastAsia="Times New Roman" w:cstheme="minorHAnsi"/>
          <w:iCs/>
          <w:color w:val="000000"/>
          <w:szCs w:val="24"/>
          <w:lang w:eastAsia="pl-PL"/>
        </w:rPr>
        <w:t xml:space="preserve"> r.</w:t>
      </w:r>
      <w:r w:rsidRPr="00FF030A">
        <w:rPr>
          <w:rFonts w:eastAsia="Times New Roman" w:cstheme="minorHAnsi"/>
          <w:iCs/>
          <w:color w:val="000000"/>
          <w:szCs w:val="24"/>
          <w:lang w:eastAsia="pl-PL"/>
        </w:rPr>
        <w:t xml:space="preserve"> zostały ogłoszone w Dzienniku Ustaw dwa rozporządzenia: Rozporządzenie Rady Ministrów z dnia 5 maja 2022 r. zmieniające rozporządzenie w sprawie przedsięwzięć mogących znacząco oddziaływać na środowisko oraz Rozporządzenie Ministra Klimatu i Środowiska z dnia 6 maja 2022 r. zmieniające rozporządzenie w sprawie sposobów sprawdzania dotrzymania dopuszczalnych poziomów pól elektromagnetycznych w środowisku.</w:t>
      </w:r>
    </w:p>
    <w:p w14:paraId="6404BEEC" w14:textId="77777777" w:rsidR="00DD48F8" w:rsidRPr="00FF030A" w:rsidRDefault="00DD48F8" w:rsidP="00DD48F8">
      <w:pPr>
        <w:spacing w:after="120"/>
        <w:rPr>
          <w:rFonts w:eastAsia="Times New Roman" w:cstheme="minorHAnsi"/>
          <w:iCs/>
          <w:color w:val="000000"/>
          <w:szCs w:val="24"/>
          <w:lang w:eastAsia="pl-PL"/>
        </w:rPr>
      </w:pPr>
      <w:r w:rsidRPr="00FF030A">
        <w:rPr>
          <w:rFonts w:eastAsia="Times New Roman" w:cstheme="minorHAnsi"/>
          <w:iCs/>
          <w:color w:val="000000"/>
          <w:szCs w:val="24"/>
          <w:lang w:eastAsia="pl-PL"/>
        </w:rPr>
        <w:t xml:space="preserve">W ramach realizacji inwestycji C2.2.1. </w:t>
      </w:r>
      <w:r w:rsidRPr="00D80C0D">
        <w:rPr>
          <w:rFonts w:eastAsia="Times New Roman" w:cstheme="minorHAnsi"/>
          <w:i/>
          <w:color w:val="000000"/>
          <w:szCs w:val="24"/>
          <w:lang w:eastAsia="pl-PL"/>
        </w:rPr>
        <w:t>Wyposażenie szkół/instytucji w odpowiednie urządzenia i infrastrukturę ICT w celu poprawy ogólnej wydajności systemów edukacji</w:t>
      </w:r>
      <w:r w:rsidRPr="00FF030A">
        <w:rPr>
          <w:rFonts w:eastAsia="Times New Roman" w:cstheme="minorHAnsi"/>
          <w:iCs/>
          <w:color w:val="000000"/>
          <w:szCs w:val="24"/>
          <w:lang w:eastAsia="pl-PL"/>
        </w:rPr>
        <w:t xml:space="preserve">, w ubiegłym roku została przygotowywana strategia cyfryzacji systemu edukacji. </w:t>
      </w:r>
    </w:p>
    <w:p w14:paraId="251D3EB3" w14:textId="77777777" w:rsidR="002371BF" w:rsidRPr="00C33944" w:rsidRDefault="002371BF" w:rsidP="00C95B88">
      <w:pPr>
        <w:rPr>
          <w:rFonts w:cstheme="minorHAnsi"/>
          <w:b/>
        </w:rPr>
      </w:pPr>
    </w:p>
    <w:p w14:paraId="6DFB2022" w14:textId="0AC4E406" w:rsidR="002371BF" w:rsidRPr="00C33944" w:rsidRDefault="00CB0253" w:rsidP="00A518FF">
      <w:pPr>
        <w:pStyle w:val="Akapitzlist"/>
        <w:numPr>
          <w:ilvl w:val="0"/>
          <w:numId w:val="14"/>
        </w:numPr>
        <w:spacing w:line="240" w:lineRule="auto"/>
        <w:jc w:val="both"/>
        <w:rPr>
          <w:rFonts w:cstheme="minorHAnsi"/>
          <w:b/>
          <w:color w:val="1F497D" w:themeColor="text2"/>
        </w:rPr>
      </w:pPr>
      <w:r w:rsidRPr="00C33944">
        <w:rPr>
          <w:rFonts w:cstheme="minorHAnsi"/>
          <w:b/>
          <w:color w:val="1F497D" w:themeColor="text2"/>
        </w:rPr>
        <w:t xml:space="preserve">Reformy i inwestycje z KPO w obszarze wyzwania </w:t>
      </w:r>
      <w:r w:rsidR="0011730A" w:rsidRPr="0011730A">
        <w:rPr>
          <w:rFonts w:cstheme="minorHAnsi"/>
          <w:b/>
          <w:color w:val="1F497D" w:themeColor="text2"/>
        </w:rPr>
        <w:t>(2023 r. - pierwszy kwartał 2024 r.)</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rsidRPr="00C33944" w14:paraId="3D7BFA83" w14:textId="77777777" w:rsidTr="00C45084">
        <w:trPr>
          <w:trHeight w:val="285"/>
        </w:trPr>
        <w:tc>
          <w:tcPr>
            <w:tcW w:w="9077" w:type="dxa"/>
          </w:tcPr>
          <w:p w14:paraId="560CA0A7" w14:textId="77777777" w:rsidR="002371BF" w:rsidRPr="00C33944" w:rsidRDefault="002371BF" w:rsidP="00815F1E">
            <w:pPr>
              <w:rPr>
                <w:rFonts w:cstheme="minorHAnsi"/>
                <w:b/>
              </w:rPr>
            </w:pPr>
            <w:r w:rsidRPr="00C33944">
              <w:rPr>
                <w:rFonts w:cstheme="minorHAnsi"/>
                <w:b/>
                <w:color w:val="1F497D" w:themeColor="text2"/>
              </w:rPr>
              <w:t>Główne reformy</w:t>
            </w:r>
            <w:r w:rsidR="0023191E">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5846573E" w14:textId="5B25D645" w:rsidR="002371BF" w:rsidRPr="00A518FF" w:rsidRDefault="002371BF" w:rsidP="00C95B88">
      <w:pPr>
        <w:spacing w:before="240" w:after="120"/>
        <w:jc w:val="left"/>
        <w:rPr>
          <w:rFonts w:cstheme="minorHAnsi"/>
          <w:b/>
          <w:u w:val="single"/>
        </w:rPr>
      </w:pPr>
      <w:r w:rsidRPr="00A518FF">
        <w:rPr>
          <w:rFonts w:cstheme="minorHAnsi"/>
          <w:b/>
          <w:u w:val="single"/>
        </w:rPr>
        <w:t xml:space="preserve">C1.1. </w:t>
      </w:r>
      <w:r w:rsidR="00B454A7" w:rsidRPr="00A518FF">
        <w:rPr>
          <w:rFonts w:cstheme="minorHAnsi"/>
          <w:b/>
          <w:u w:val="single"/>
        </w:rPr>
        <w:t xml:space="preserve">Ułatwienie rozwoju infrastruktury sieciowej zapewniającej powszechny dostęp do szybkiego </w:t>
      </w:r>
      <w:r w:rsidR="00867F38" w:rsidRPr="00A518FF">
        <w:rPr>
          <w:rFonts w:cstheme="minorHAnsi"/>
          <w:b/>
          <w:u w:val="single"/>
        </w:rPr>
        <w:t>I</w:t>
      </w:r>
      <w:r w:rsidR="00B454A7" w:rsidRPr="00A518FF">
        <w:rPr>
          <w:rFonts w:cstheme="minorHAnsi"/>
          <w:b/>
          <w:u w:val="single"/>
        </w:rPr>
        <w:t>nternetu (KPRM).</w:t>
      </w:r>
    </w:p>
    <w:p w14:paraId="1D8DD5B2" w14:textId="77777777" w:rsidR="002371BF" w:rsidRPr="00D06D88" w:rsidRDefault="002371BF" w:rsidP="00C95B88">
      <w:pPr>
        <w:spacing w:after="120"/>
        <w:rPr>
          <w:rFonts w:cstheme="minorHAnsi"/>
          <w:b/>
          <w:bCs/>
        </w:rPr>
      </w:pPr>
      <w:r w:rsidRPr="00D06D88">
        <w:rPr>
          <w:rFonts w:cstheme="minorHAnsi"/>
          <w:b/>
        </w:rPr>
        <w:t xml:space="preserve">Ogólny harmonogram: </w:t>
      </w:r>
      <w:r w:rsidRPr="00D06D88">
        <w:rPr>
          <w:rFonts w:cstheme="minorHAnsi"/>
          <w:b/>
          <w:bCs/>
        </w:rPr>
        <w:t xml:space="preserve">II </w:t>
      </w:r>
      <w:r w:rsidR="00BB42BD" w:rsidRPr="00D06D88">
        <w:rPr>
          <w:rFonts w:cstheme="minorHAnsi"/>
          <w:b/>
          <w:bCs/>
        </w:rPr>
        <w:t>kwartał</w:t>
      </w:r>
      <w:r w:rsidRPr="00D06D88">
        <w:rPr>
          <w:rFonts w:cstheme="minorHAnsi"/>
          <w:b/>
          <w:bCs/>
        </w:rPr>
        <w:t xml:space="preserve"> 2021 r. – </w:t>
      </w:r>
      <w:r w:rsidR="0078354F" w:rsidRPr="00D06D88">
        <w:rPr>
          <w:rFonts w:cstheme="minorHAnsi"/>
          <w:b/>
          <w:bCs/>
        </w:rPr>
        <w:t>I</w:t>
      </w:r>
      <w:r w:rsidRPr="00D06D88">
        <w:rPr>
          <w:rFonts w:cstheme="minorHAnsi"/>
          <w:b/>
          <w:bCs/>
        </w:rPr>
        <w:t xml:space="preserve"> </w:t>
      </w:r>
      <w:r w:rsidR="00BB42BD" w:rsidRPr="00D06D88">
        <w:rPr>
          <w:rFonts w:cstheme="minorHAnsi"/>
          <w:b/>
          <w:bCs/>
        </w:rPr>
        <w:t>kwartał</w:t>
      </w:r>
      <w:r w:rsidRPr="00D06D88">
        <w:rPr>
          <w:rFonts w:cstheme="minorHAnsi"/>
          <w:b/>
          <w:bCs/>
        </w:rPr>
        <w:t xml:space="preserve"> 202</w:t>
      </w:r>
      <w:r w:rsidR="0078354F" w:rsidRPr="00D06D88">
        <w:rPr>
          <w:rFonts w:cstheme="minorHAnsi"/>
          <w:b/>
          <w:bCs/>
        </w:rPr>
        <w:t>3</w:t>
      </w:r>
      <w:r w:rsidRPr="00D06D88">
        <w:rPr>
          <w:rFonts w:cstheme="minorHAnsi"/>
          <w:b/>
          <w:bCs/>
        </w:rPr>
        <w:t xml:space="preserve"> r.</w:t>
      </w:r>
    </w:p>
    <w:p w14:paraId="654BBDEA" w14:textId="77777777" w:rsidR="002371BF" w:rsidRPr="00C33944" w:rsidRDefault="00882711" w:rsidP="00C95B88">
      <w:pPr>
        <w:spacing w:after="120"/>
        <w:rPr>
          <w:rFonts w:cstheme="minorHAnsi"/>
        </w:rPr>
      </w:pPr>
      <w:r>
        <w:rPr>
          <w:rFonts w:cstheme="minorHAnsi"/>
          <w:bCs/>
        </w:rPr>
        <w:t>W</w:t>
      </w:r>
      <w:r w:rsidR="00684975">
        <w:rPr>
          <w:rFonts w:cstheme="minorHAnsi"/>
          <w:bCs/>
        </w:rPr>
        <w:t>drożenie ułatwień</w:t>
      </w:r>
      <w:r w:rsidR="00684975" w:rsidRPr="002A2178">
        <w:rPr>
          <w:rFonts w:cstheme="minorHAnsi"/>
          <w:bCs/>
        </w:rPr>
        <w:t xml:space="preserve"> </w:t>
      </w:r>
      <w:r w:rsidR="00684975">
        <w:rPr>
          <w:rFonts w:cstheme="minorHAnsi"/>
          <w:bCs/>
        </w:rPr>
        <w:t xml:space="preserve">(przez </w:t>
      </w:r>
      <w:r w:rsidR="00684975" w:rsidRPr="00D73960">
        <w:rPr>
          <w:rFonts w:cstheme="minorHAnsi"/>
          <w:bCs/>
        </w:rPr>
        <w:t>likwidacj</w:t>
      </w:r>
      <w:r w:rsidR="00684975">
        <w:rPr>
          <w:rFonts w:cstheme="minorHAnsi"/>
          <w:bCs/>
        </w:rPr>
        <w:t>ę</w:t>
      </w:r>
      <w:r w:rsidR="00684975" w:rsidRPr="00D73960">
        <w:rPr>
          <w:rFonts w:cstheme="minorHAnsi"/>
          <w:bCs/>
        </w:rPr>
        <w:t xml:space="preserve"> istniejących barier legislacyjnych </w:t>
      </w:r>
      <w:r w:rsidR="00684975">
        <w:rPr>
          <w:rFonts w:cstheme="minorHAnsi"/>
          <w:bCs/>
        </w:rPr>
        <w:t xml:space="preserve">i wdrożenie </w:t>
      </w:r>
      <w:r w:rsidR="00684975" w:rsidRPr="00684975">
        <w:rPr>
          <w:rFonts w:cstheme="minorHAnsi"/>
          <w:bCs/>
          <w:i/>
        </w:rPr>
        <w:t>connectivity toolbox</w:t>
      </w:r>
      <w:r w:rsidR="00684975" w:rsidRPr="00D73960">
        <w:rPr>
          <w:rFonts w:cstheme="minorHAnsi"/>
          <w:bCs/>
        </w:rPr>
        <w:t xml:space="preserve">) </w:t>
      </w:r>
      <w:r w:rsidR="00684975" w:rsidRPr="002A2178">
        <w:rPr>
          <w:rFonts w:cstheme="minorHAnsi"/>
          <w:bCs/>
        </w:rPr>
        <w:t>w prowadzeniu inwestycji w zakresie sieci szerokopasmowych, które zapewnią powszechny dostęp</w:t>
      </w:r>
      <w:r w:rsidR="00684975">
        <w:rPr>
          <w:rFonts w:cstheme="minorHAnsi"/>
          <w:bCs/>
        </w:rPr>
        <w:t xml:space="preserve"> </w:t>
      </w:r>
      <w:r w:rsidR="00684975" w:rsidRPr="002A2178">
        <w:rPr>
          <w:rFonts w:cstheme="minorHAnsi"/>
          <w:bCs/>
        </w:rPr>
        <w:t>do szybkiego Internetu</w:t>
      </w:r>
      <w:r w:rsidR="00684975">
        <w:rPr>
          <w:rFonts w:cstheme="minorHAnsi"/>
          <w:bCs/>
        </w:rPr>
        <w:t>, p</w:t>
      </w:r>
      <w:r w:rsidR="00684975" w:rsidRPr="00D73960">
        <w:rPr>
          <w:rFonts w:cstheme="minorHAnsi"/>
          <w:bCs/>
        </w:rPr>
        <w:t>ozwoli</w:t>
      </w:r>
      <w:r w:rsidR="00684975">
        <w:rPr>
          <w:rFonts w:cstheme="minorHAnsi"/>
          <w:bCs/>
        </w:rPr>
        <w:t xml:space="preserve"> </w:t>
      </w:r>
      <w:r w:rsidR="00684975" w:rsidRPr="00D73960">
        <w:rPr>
          <w:rFonts w:cstheme="minorHAnsi"/>
          <w:bCs/>
        </w:rPr>
        <w:t>na zmniejszenie kosztów i zwiększenie szybkości realizacji takich inwestycji.</w:t>
      </w:r>
    </w:p>
    <w:p w14:paraId="25C1B950" w14:textId="77777777" w:rsidR="002371BF" w:rsidRPr="00C33944" w:rsidRDefault="002371BF" w:rsidP="00C95B88">
      <w:pPr>
        <w:spacing w:after="120"/>
        <w:rPr>
          <w:rFonts w:cstheme="minorHAnsi"/>
          <w:b/>
        </w:rPr>
      </w:pPr>
      <w:r w:rsidRPr="00C33944">
        <w:rPr>
          <w:rFonts w:cstheme="minorHAnsi"/>
          <w:b/>
        </w:rPr>
        <w:t xml:space="preserve">Najważniejsze działania w perspektywie roku (strategia wdrażania): </w:t>
      </w:r>
    </w:p>
    <w:p w14:paraId="13EEFCD8" w14:textId="48219B63" w:rsidR="002371BF" w:rsidRPr="00C33944" w:rsidRDefault="002371BF" w:rsidP="00C95B88">
      <w:pPr>
        <w:spacing w:after="120"/>
        <w:rPr>
          <w:rFonts w:cstheme="minorHAnsi"/>
          <w:b/>
        </w:rPr>
      </w:pPr>
      <w:r w:rsidRPr="00C33944">
        <w:rPr>
          <w:rFonts w:cstheme="minorHAnsi"/>
          <w:b/>
        </w:rPr>
        <w:t>I kwartał 2023 r</w:t>
      </w:r>
      <w:r w:rsidRPr="00C33944">
        <w:rPr>
          <w:rFonts w:cstheme="minorHAnsi"/>
        </w:rPr>
        <w:t xml:space="preserve">.: Przyjęcie rozporządzenia Ministra Cyfryzacji w sprawie </w:t>
      </w:r>
      <w:r w:rsidR="006E5D81" w:rsidRPr="00FE666C">
        <w:rPr>
          <w:rFonts w:cstheme="minorHAnsi"/>
        </w:rPr>
        <w:t>informacji o infrastrukturze technicznej i kanałach technologicznych oraz o stawkach opłat za zajęcie pasa drogowego</w:t>
      </w:r>
      <w:r w:rsidR="006E5D81">
        <w:rPr>
          <w:rFonts w:cstheme="minorHAnsi"/>
        </w:rPr>
        <w:t>.</w:t>
      </w:r>
    </w:p>
    <w:p w14:paraId="5266A895" w14:textId="77777777" w:rsidR="002371BF" w:rsidRPr="00A518FF" w:rsidRDefault="002371BF" w:rsidP="00A518FF">
      <w:pPr>
        <w:spacing w:before="240" w:after="120"/>
        <w:rPr>
          <w:rFonts w:cstheme="minorHAnsi"/>
          <w:b/>
          <w:u w:val="single"/>
        </w:rPr>
      </w:pPr>
      <w:r w:rsidRPr="00A518FF">
        <w:rPr>
          <w:rFonts w:cstheme="minorHAnsi"/>
          <w:b/>
          <w:u w:val="single"/>
        </w:rPr>
        <w:t xml:space="preserve">C2.1. </w:t>
      </w:r>
      <w:r w:rsidRPr="00A518FF">
        <w:rPr>
          <w:rFonts w:eastAsia="Times New Roman" w:cstheme="minorHAnsi"/>
          <w:b/>
          <w:szCs w:val="24"/>
          <w:u w:val="single"/>
          <w:lang w:eastAsia="pl-PL"/>
        </w:rPr>
        <w:t>Zwiększenie skali zastosowań rozwiązań cyfrowych w sferze publicznej, gospodarce i społeczeństwie (</w:t>
      </w:r>
      <w:r w:rsidRPr="00A518FF">
        <w:rPr>
          <w:rFonts w:cstheme="minorHAnsi"/>
          <w:b/>
          <w:u w:val="single"/>
        </w:rPr>
        <w:t>KPRM</w:t>
      </w:r>
      <w:r w:rsidRPr="00A518FF">
        <w:rPr>
          <w:rFonts w:eastAsia="Times New Roman" w:cstheme="minorHAnsi"/>
          <w:b/>
          <w:szCs w:val="24"/>
          <w:u w:val="single"/>
          <w:lang w:eastAsia="pl-PL"/>
        </w:rPr>
        <w:t>)</w:t>
      </w:r>
    </w:p>
    <w:p w14:paraId="475E4C39" w14:textId="77777777" w:rsidR="002371BF" w:rsidRPr="00C33944" w:rsidRDefault="002371BF" w:rsidP="00C95B88">
      <w:pPr>
        <w:spacing w:after="120"/>
        <w:rPr>
          <w:rFonts w:cstheme="minorHAnsi"/>
          <w:b/>
        </w:rPr>
      </w:pPr>
      <w:r w:rsidRPr="00C33944">
        <w:rPr>
          <w:rFonts w:cstheme="minorHAnsi"/>
          <w:b/>
        </w:rPr>
        <w:t>Ogólny harmonogram: I</w:t>
      </w:r>
      <w:r w:rsidRPr="00C33944">
        <w:rPr>
          <w:rFonts w:cstheme="minorHAnsi"/>
          <w:b/>
          <w:bCs/>
        </w:rPr>
        <w:t xml:space="preserve">I </w:t>
      </w:r>
      <w:r w:rsidR="00BB42BD" w:rsidRPr="00C33944">
        <w:rPr>
          <w:rFonts w:cstheme="minorHAnsi"/>
          <w:b/>
          <w:bCs/>
        </w:rPr>
        <w:t>kwartał</w:t>
      </w:r>
      <w:r w:rsidRPr="00C33944">
        <w:rPr>
          <w:rFonts w:cstheme="minorHAnsi"/>
          <w:b/>
          <w:bCs/>
        </w:rPr>
        <w:t xml:space="preserve"> 2020 r. – II </w:t>
      </w:r>
      <w:r w:rsidR="00BB42BD" w:rsidRPr="00C33944">
        <w:rPr>
          <w:rFonts w:cstheme="minorHAnsi"/>
          <w:b/>
          <w:bCs/>
        </w:rPr>
        <w:t>kwartał</w:t>
      </w:r>
      <w:r w:rsidRPr="00C33944">
        <w:rPr>
          <w:rFonts w:cstheme="minorHAnsi"/>
          <w:b/>
          <w:bCs/>
        </w:rPr>
        <w:t xml:space="preserve"> 2024 r.</w:t>
      </w:r>
    </w:p>
    <w:p w14:paraId="079EF65C" w14:textId="77777777" w:rsidR="002371BF" w:rsidRPr="00C33944" w:rsidRDefault="00684975" w:rsidP="00C95B88">
      <w:pPr>
        <w:spacing w:after="120"/>
        <w:rPr>
          <w:rFonts w:eastAsia="Times New Roman" w:cstheme="minorHAnsi"/>
          <w:szCs w:val="24"/>
          <w:lang w:eastAsia="pl-PL"/>
        </w:rPr>
      </w:pPr>
      <w:r w:rsidRPr="00D73960">
        <w:rPr>
          <w:rFonts w:cstheme="minorHAnsi"/>
          <w:bCs/>
        </w:rPr>
        <w:t>Celem reformy jest zwiększenie skali zastosowań rozwiązań cyfrowych w sektorze publicznym,</w:t>
      </w:r>
      <w:r>
        <w:rPr>
          <w:rFonts w:cstheme="minorHAnsi"/>
          <w:bCs/>
        </w:rPr>
        <w:t xml:space="preserve"> </w:t>
      </w:r>
      <w:r w:rsidRPr="00D73960">
        <w:rPr>
          <w:rFonts w:cstheme="minorHAnsi"/>
          <w:bCs/>
        </w:rPr>
        <w:t>gospodarce i społeczeństwie oraz podniesienie poziomu kompetencji cyfrowych w społeczeństwie</w:t>
      </w:r>
      <w:r>
        <w:rPr>
          <w:rFonts w:cstheme="minorHAnsi"/>
          <w:bCs/>
        </w:rPr>
        <w:t>, poprzez</w:t>
      </w:r>
      <w:r w:rsidRPr="00D73960">
        <w:rPr>
          <w:rFonts w:cstheme="minorHAnsi"/>
          <w:bCs/>
        </w:rPr>
        <w:t xml:space="preserve"> zmiany regulacyjne dotyczące rozwoju e-usług i usprawnienia elektronicznej</w:t>
      </w:r>
      <w:r>
        <w:rPr>
          <w:rFonts w:cstheme="minorHAnsi"/>
          <w:bCs/>
        </w:rPr>
        <w:t xml:space="preserve"> </w:t>
      </w:r>
      <w:r w:rsidRPr="00D73960">
        <w:rPr>
          <w:rFonts w:cstheme="minorHAnsi"/>
          <w:bCs/>
        </w:rPr>
        <w:t>komunikacji między instytucjami publicznymi, obywatelami i biznesem, w szczególności poprzez</w:t>
      </w:r>
      <w:r>
        <w:rPr>
          <w:rFonts w:cstheme="minorHAnsi"/>
          <w:bCs/>
        </w:rPr>
        <w:t xml:space="preserve"> </w:t>
      </w:r>
      <w:r w:rsidRPr="00D73960">
        <w:rPr>
          <w:rFonts w:cstheme="minorHAnsi"/>
          <w:bCs/>
        </w:rPr>
        <w:t>wprowadzenie domyślności cyfrowej postaci dokumentów i elektronicznego obiegu spraw w</w:t>
      </w:r>
      <w:r>
        <w:rPr>
          <w:rFonts w:cstheme="minorHAnsi"/>
          <w:bCs/>
        </w:rPr>
        <w:t xml:space="preserve"> </w:t>
      </w:r>
      <w:r w:rsidRPr="00D73960">
        <w:rPr>
          <w:rFonts w:cstheme="minorHAnsi"/>
          <w:bCs/>
        </w:rPr>
        <w:t>administracji i gospodarce.</w:t>
      </w:r>
      <w:r w:rsidR="002371BF" w:rsidRPr="00C33944">
        <w:rPr>
          <w:rFonts w:eastAsia="Times New Roman" w:cstheme="minorHAnsi"/>
          <w:szCs w:val="24"/>
          <w:lang w:eastAsia="pl-PL"/>
        </w:rPr>
        <w:t xml:space="preserve"> </w:t>
      </w:r>
    </w:p>
    <w:p w14:paraId="785DDE1E" w14:textId="77777777" w:rsidR="002371BF" w:rsidRPr="00C33944" w:rsidRDefault="002371BF" w:rsidP="00C95B88">
      <w:pPr>
        <w:spacing w:after="120"/>
        <w:rPr>
          <w:rFonts w:cstheme="minorHAnsi"/>
          <w:b/>
        </w:rPr>
      </w:pPr>
      <w:r w:rsidRPr="00C33944">
        <w:rPr>
          <w:rFonts w:cstheme="minorHAnsi"/>
          <w:b/>
        </w:rPr>
        <w:t>Najważniejsze działania w perspektywie roku (strategia wdrażania):</w:t>
      </w:r>
    </w:p>
    <w:p w14:paraId="441F15AA" w14:textId="77777777" w:rsidR="00684975" w:rsidRDefault="00684975" w:rsidP="00684975">
      <w:pPr>
        <w:spacing w:before="120" w:after="120"/>
        <w:rPr>
          <w:rFonts w:cstheme="minorHAnsi"/>
          <w:b/>
        </w:rPr>
      </w:pPr>
      <w:r w:rsidRPr="00D73960">
        <w:rPr>
          <w:rFonts w:cstheme="minorHAnsi"/>
          <w:b/>
        </w:rPr>
        <w:t>I</w:t>
      </w:r>
      <w:r>
        <w:rPr>
          <w:rFonts w:cstheme="minorHAnsi"/>
          <w:b/>
        </w:rPr>
        <w:t>V</w:t>
      </w:r>
      <w:r w:rsidRPr="00D73960">
        <w:rPr>
          <w:rFonts w:cstheme="minorHAnsi"/>
          <w:b/>
        </w:rPr>
        <w:t xml:space="preserve"> kwartał 202</w:t>
      </w:r>
      <w:r>
        <w:rPr>
          <w:rFonts w:cstheme="minorHAnsi"/>
          <w:b/>
        </w:rPr>
        <w:t>3</w:t>
      </w:r>
      <w:r w:rsidRPr="00D73960">
        <w:rPr>
          <w:rFonts w:cstheme="minorHAnsi"/>
          <w:b/>
        </w:rPr>
        <w:t xml:space="preserve"> r.:</w:t>
      </w:r>
      <w:r w:rsidRPr="00820E49">
        <w:t xml:space="preserve"> </w:t>
      </w:r>
      <w:r w:rsidRPr="00820E49">
        <w:rPr>
          <w:rFonts w:cstheme="minorHAnsi"/>
          <w:bCs/>
        </w:rPr>
        <w:t>Zmiana ustawy z dnia 17 lutego 2005 r. o informatyzacji działalności podmiotów realizujących zadania publiczne</w:t>
      </w:r>
      <w:r w:rsidR="003D7BD2" w:rsidRPr="003D7BD2">
        <w:t xml:space="preserve"> </w:t>
      </w:r>
      <w:r w:rsidR="003D7BD2" w:rsidRPr="003D7BD2">
        <w:rPr>
          <w:rFonts w:cstheme="minorHAnsi"/>
          <w:bCs/>
        </w:rPr>
        <w:t>pod kątem wprowadzania domyślności cyfrowej postaci dokumentów i elektronicznej formy usług oraz cyfryzacji procesów administracyjnych.</w:t>
      </w:r>
      <w:r w:rsidR="003D7BD2">
        <w:rPr>
          <w:rFonts w:cstheme="minorHAnsi"/>
          <w:bCs/>
        </w:rPr>
        <w:t xml:space="preserve"> </w:t>
      </w:r>
      <w:r w:rsidRPr="00820E49">
        <w:rPr>
          <w:rFonts w:cstheme="minorHAnsi"/>
          <w:bCs/>
        </w:rPr>
        <w:t>Za przygotowanie i uchwalenie tej ustawy odpowiada</w:t>
      </w:r>
      <w:r>
        <w:rPr>
          <w:rFonts w:cstheme="minorHAnsi"/>
          <w:bCs/>
        </w:rPr>
        <w:t xml:space="preserve"> KPRM.</w:t>
      </w:r>
    </w:p>
    <w:p w14:paraId="778F02D5" w14:textId="77777777" w:rsidR="0023191E" w:rsidRPr="00A518FF" w:rsidRDefault="0023191E" w:rsidP="0023191E">
      <w:pPr>
        <w:spacing w:before="240" w:after="120"/>
        <w:rPr>
          <w:rFonts w:cstheme="minorHAnsi"/>
          <w:b/>
          <w:u w:val="single"/>
        </w:rPr>
      </w:pPr>
      <w:r w:rsidRPr="00A518FF">
        <w:rPr>
          <w:rFonts w:eastAsia="Calibri Light" w:cstheme="minorHAnsi"/>
          <w:b/>
          <w:bCs/>
          <w:szCs w:val="24"/>
          <w:u w:val="single"/>
          <w:lang w:eastAsia="pl-PL"/>
        </w:rPr>
        <w:t>C2.1.2. Wyrównanie poziomu wyposażenia szkół w przenośne urządzenia multimedialne</w:t>
      </w:r>
      <w:r w:rsidRPr="00A518FF">
        <w:rPr>
          <w:rFonts w:cstheme="minorHAnsi"/>
          <w:b/>
          <w:u w:val="single"/>
        </w:rPr>
        <w:t xml:space="preserve"> – inwestycje związane ze spełnieniem minimalnych standardów sprzętowych (KPRM)</w:t>
      </w:r>
    </w:p>
    <w:p w14:paraId="446C8AAF" w14:textId="77777777" w:rsidR="0023191E" w:rsidRPr="00D06D88" w:rsidRDefault="0023191E" w:rsidP="0023191E">
      <w:pPr>
        <w:spacing w:after="120"/>
        <w:rPr>
          <w:rFonts w:cstheme="minorHAnsi"/>
          <w:b/>
          <w:bCs/>
        </w:rPr>
      </w:pPr>
      <w:r w:rsidRPr="00D06D88">
        <w:rPr>
          <w:rFonts w:cstheme="minorHAnsi"/>
          <w:b/>
        </w:rPr>
        <w:t>Ogólny harmonogram: III kwartał 2021 r. – III kwartał 2025 r.</w:t>
      </w:r>
    </w:p>
    <w:p w14:paraId="1311253B" w14:textId="32C7A464" w:rsidR="0023191E" w:rsidRPr="00D06D88" w:rsidRDefault="0023191E" w:rsidP="0023191E">
      <w:pPr>
        <w:spacing w:after="120"/>
        <w:rPr>
          <w:rFonts w:cstheme="minorHAnsi"/>
          <w:b/>
          <w:bCs/>
        </w:rPr>
      </w:pPr>
      <w:r w:rsidRPr="00D06D88">
        <w:rPr>
          <w:rFonts w:cstheme="minorHAnsi"/>
          <w:b/>
          <w:bCs/>
        </w:rPr>
        <w:t xml:space="preserve">Koszt całkowity (RRF/KPO – część grantowa): 550 mln </w:t>
      </w:r>
      <w:r w:rsidR="0011730A">
        <w:rPr>
          <w:rFonts w:cstheme="minorHAnsi"/>
          <w:b/>
          <w:bCs/>
        </w:rPr>
        <w:t>euro</w:t>
      </w:r>
    </w:p>
    <w:p w14:paraId="13CE111E" w14:textId="77777777" w:rsidR="0023191E" w:rsidRPr="00C33944" w:rsidRDefault="00882711" w:rsidP="0023191E">
      <w:pPr>
        <w:spacing w:after="120"/>
        <w:rPr>
          <w:rFonts w:cstheme="minorHAnsi"/>
          <w:bCs/>
        </w:rPr>
      </w:pPr>
      <w:r>
        <w:rPr>
          <w:rFonts w:cstheme="minorHAnsi"/>
          <w:bCs/>
        </w:rPr>
        <w:lastRenderedPageBreak/>
        <w:t>W</w:t>
      </w:r>
      <w:r w:rsidR="0023191E" w:rsidRPr="00D73960">
        <w:rPr>
          <w:rFonts w:cstheme="minorHAnsi"/>
          <w:bCs/>
        </w:rPr>
        <w:t xml:space="preserve">sparcie cyfryzacji procesu kształcenia </w:t>
      </w:r>
      <w:r>
        <w:rPr>
          <w:rFonts w:cstheme="minorHAnsi"/>
          <w:bCs/>
        </w:rPr>
        <w:t>obejmie</w:t>
      </w:r>
      <w:r w:rsidR="0023191E" w:rsidRPr="00D73960">
        <w:rPr>
          <w:rFonts w:cstheme="minorHAnsi"/>
          <w:bCs/>
        </w:rPr>
        <w:t xml:space="preserve"> wyrównanie poziomu</w:t>
      </w:r>
      <w:r w:rsidR="0023191E">
        <w:rPr>
          <w:rFonts w:cstheme="minorHAnsi"/>
          <w:bCs/>
        </w:rPr>
        <w:t xml:space="preserve"> </w:t>
      </w:r>
      <w:r w:rsidR="0023191E" w:rsidRPr="00D73960">
        <w:rPr>
          <w:rFonts w:cstheme="minorHAnsi"/>
          <w:bCs/>
        </w:rPr>
        <w:t>wyposażenia szkół w nowoczesny sprzęt multimedialny do indywidualnego użytku (laptopy, tablety</w:t>
      </w:r>
      <w:r w:rsidR="0023191E">
        <w:rPr>
          <w:rFonts w:cstheme="minorHAnsi"/>
          <w:bCs/>
        </w:rPr>
        <w:t xml:space="preserve"> </w:t>
      </w:r>
      <w:r w:rsidR="0023191E" w:rsidRPr="00D73960">
        <w:rPr>
          <w:rFonts w:cstheme="minorHAnsi"/>
          <w:bCs/>
        </w:rPr>
        <w:t>itd.), udostępniany nauczycielom i uczniom do ich bieżącej pracy edukacyjnej</w:t>
      </w:r>
      <w:r w:rsidR="0023191E">
        <w:rPr>
          <w:rFonts w:cstheme="minorHAnsi"/>
          <w:bCs/>
        </w:rPr>
        <w:t xml:space="preserve">, co przysłuży się </w:t>
      </w:r>
      <w:r w:rsidR="0023191E" w:rsidRPr="00D73960">
        <w:rPr>
          <w:rFonts w:cstheme="minorHAnsi"/>
          <w:bCs/>
        </w:rPr>
        <w:t>kształceni</w:t>
      </w:r>
      <w:r w:rsidR="0023191E">
        <w:rPr>
          <w:rFonts w:cstheme="minorHAnsi"/>
          <w:bCs/>
        </w:rPr>
        <w:t>u</w:t>
      </w:r>
      <w:r w:rsidR="0023191E" w:rsidRPr="00D73960">
        <w:rPr>
          <w:rFonts w:cstheme="minorHAnsi"/>
          <w:bCs/>
        </w:rPr>
        <w:t xml:space="preserve"> wysokiej jakości kapitału ludzkiego, wyposażonego w kompetencje cyfrowe i</w:t>
      </w:r>
      <w:r w:rsidR="0023191E">
        <w:rPr>
          <w:rFonts w:cstheme="minorHAnsi"/>
          <w:bCs/>
        </w:rPr>
        <w:t xml:space="preserve"> </w:t>
      </w:r>
      <w:r w:rsidR="0023191E" w:rsidRPr="00D73960">
        <w:rPr>
          <w:rFonts w:cstheme="minorHAnsi"/>
          <w:bCs/>
        </w:rPr>
        <w:t>kwalifikacje niezbędne do funkcjonowania na nowoczesnym rynku pracy</w:t>
      </w:r>
      <w:r w:rsidR="0023191E">
        <w:rPr>
          <w:rFonts w:cstheme="minorHAnsi"/>
          <w:bCs/>
        </w:rPr>
        <w:t>.</w:t>
      </w:r>
      <w:r w:rsidR="0023191E" w:rsidRPr="00C33944">
        <w:rPr>
          <w:rFonts w:cstheme="minorHAnsi"/>
          <w:bCs/>
        </w:rPr>
        <w:t xml:space="preserve"> </w:t>
      </w:r>
    </w:p>
    <w:p w14:paraId="637366B7" w14:textId="77777777" w:rsidR="0023191E" w:rsidRDefault="0023191E" w:rsidP="0023191E">
      <w:pPr>
        <w:spacing w:before="120" w:after="120"/>
        <w:rPr>
          <w:rFonts w:cstheme="minorHAnsi"/>
          <w:bCs/>
        </w:rPr>
      </w:pPr>
      <w:r w:rsidRPr="0008022B">
        <w:rPr>
          <w:rFonts w:cstheme="minorHAnsi"/>
          <w:b/>
        </w:rPr>
        <w:t>Najważniejsze działania w perspektywie roku (strategia wdrażania):</w:t>
      </w:r>
      <w:r w:rsidRPr="00D73960">
        <w:rPr>
          <w:rFonts w:cstheme="minorHAnsi"/>
          <w:bCs/>
        </w:rPr>
        <w:t xml:space="preserve"> </w:t>
      </w:r>
    </w:p>
    <w:p w14:paraId="5D386ADF" w14:textId="4E2FF7BE" w:rsidR="0023191E" w:rsidRDefault="0023191E" w:rsidP="009620D1">
      <w:pPr>
        <w:spacing w:before="120" w:after="120"/>
        <w:rPr>
          <w:rFonts w:cstheme="minorHAnsi"/>
          <w:bCs/>
        </w:rPr>
      </w:pPr>
      <w:r w:rsidRPr="00820E49">
        <w:rPr>
          <w:rFonts w:cstheme="minorHAnsi"/>
          <w:b/>
        </w:rPr>
        <w:t>III kwartał 202</w:t>
      </w:r>
      <w:r>
        <w:rPr>
          <w:rFonts w:cstheme="minorHAnsi"/>
          <w:b/>
        </w:rPr>
        <w:t>3</w:t>
      </w:r>
      <w:r w:rsidRPr="00820E49">
        <w:rPr>
          <w:rFonts w:cstheme="minorHAnsi"/>
          <w:b/>
        </w:rPr>
        <w:t xml:space="preserve"> r.:</w:t>
      </w:r>
      <w:r>
        <w:rPr>
          <w:rFonts w:cstheme="minorHAnsi"/>
          <w:b/>
        </w:rPr>
        <w:t xml:space="preserve"> </w:t>
      </w:r>
      <w:r w:rsidR="006E5D81" w:rsidRPr="00CC5677">
        <w:rPr>
          <w:rFonts w:cstheme="minorHAnsi"/>
          <w:bCs/>
        </w:rPr>
        <w:t>dostarcz</w:t>
      </w:r>
      <w:r w:rsidR="006E5D81">
        <w:rPr>
          <w:rFonts w:cstheme="minorHAnsi"/>
          <w:bCs/>
        </w:rPr>
        <w:t>anie</w:t>
      </w:r>
      <w:r w:rsidR="006E5D81" w:rsidRPr="00CC5677">
        <w:rPr>
          <w:rFonts w:cstheme="minorHAnsi"/>
          <w:bCs/>
        </w:rPr>
        <w:t xml:space="preserve"> do szkół </w:t>
      </w:r>
      <w:r w:rsidR="006E5D81">
        <w:rPr>
          <w:rFonts w:cstheme="minorHAnsi"/>
          <w:bCs/>
        </w:rPr>
        <w:t xml:space="preserve">nowych, </w:t>
      </w:r>
      <w:r w:rsidR="006E5D81" w:rsidRPr="00CC5677">
        <w:rPr>
          <w:rFonts w:cstheme="minorHAnsi"/>
          <w:bCs/>
        </w:rPr>
        <w:t>dodatkowych przenośnych komputerów z niezbędnym oprogramowaniem do użytku nauczycieli</w:t>
      </w:r>
      <w:r w:rsidR="006E5D81" w:rsidRPr="00FE666C">
        <w:t xml:space="preserve"> </w:t>
      </w:r>
      <w:r w:rsidR="006E5D81" w:rsidRPr="00FE666C">
        <w:rPr>
          <w:rFonts w:cstheme="minorHAnsi"/>
          <w:bCs/>
        </w:rPr>
        <w:t>oraz dostarczenie komputerów przenośnych dla uczniów klas IV publicznych szkół podstawowych (prowadzonych przez publiczne organy prowadzące).</w:t>
      </w:r>
    </w:p>
    <w:p w14:paraId="5784F60C" w14:textId="77777777" w:rsidR="006E5D81" w:rsidRPr="00FE666C" w:rsidRDefault="006E5D81" w:rsidP="006E5D81">
      <w:pPr>
        <w:spacing w:before="120" w:after="120"/>
        <w:rPr>
          <w:rFonts w:cstheme="minorHAnsi"/>
          <w:bCs/>
        </w:rPr>
      </w:pPr>
      <w:r>
        <w:rPr>
          <w:rFonts w:cstheme="minorHAnsi"/>
          <w:bCs/>
        </w:rPr>
        <w:t>O</w:t>
      </w:r>
      <w:r w:rsidRPr="00FE666C">
        <w:rPr>
          <w:rFonts w:cstheme="minorHAnsi"/>
          <w:bCs/>
        </w:rPr>
        <w:t xml:space="preserve">głoszono przetarg na zakup komputerów dla uczniów. W I kwartale 2023 r. planowane jest ogłoszenie przetargu na zakup komputerów dla nauczycieli.  </w:t>
      </w:r>
    </w:p>
    <w:p w14:paraId="22E00733" w14:textId="77777777" w:rsidR="006E5D81" w:rsidRPr="00D73960" w:rsidRDefault="006E5D81" w:rsidP="006E5D81">
      <w:pPr>
        <w:spacing w:before="120" w:after="120"/>
        <w:rPr>
          <w:rFonts w:cstheme="minorHAnsi"/>
          <w:bCs/>
        </w:rPr>
      </w:pPr>
      <w:r w:rsidRPr="00FE666C">
        <w:rPr>
          <w:rFonts w:cstheme="minorHAnsi"/>
          <w:bCs/>
        </w:rPr>
        <w:t>W roku 2023 planowane jest wydatkowanie około 380 mln euro.</w:t>
      </w:r>
    </w:p>
    <w:p w14:paraId="5868D888" w14:textId="77777777" w:rsidR="0023191E" w:rsidRPr="00A518FF" w:rsidRDefault="0023191E" w:rsidP="0023191E">
      <w:pPr>
        <w:spacing w:before="240" w:after="120"/>
        <w:rPr>
          <w:rFonts w:cstheme="minorHAnsi"/>
          <w:b/>
          <w:u w:val="single"/>
        </w:rPr>
      </w:pPr>
      <w:r w:rsidRPr="00A518FF">
        <w:rPr>
          <w:rFonts w:eastAsia="Calibri Light" w:cstheme="minorHAnsi"/>
          <w:b/>
          <w:bCs/>
          <w:szCs w:val="24"/>
          <w:u w:val="single"/>
          <w:lang w:eastAsia="pl-PL"/>
        </w:rPr>
        <w:t>C2.1.3. E-kompetencje</w:t>
      </w:r>
      <w:r w:rsidRPr="00A518FF">
        <w:rPr>
          <w:rFonts w:cstheme="minorHAnsi"/>
          <w:b/>
          <w:u w:val="single"/>
        </w:rPr>
        <w:t xml:space="preserve"> (KPRM)</w:t>
      </w:r>
    </w:p>
    <w:p w14:paraId="4947CC59" w14:textId="77777777" w:rsidR="0023191E" w:rsidRPr="00C33944" w:rsidRDefault="0023191E" w:rsidP="0023191E">
      <w:pPr>
        <w:spacing w:after="120"/>
        <w:rPr>
          <w:rFonts w:cstheme="minorHAnsi"/>
          <w:b/>
          <w:bCs/>
        </w:rPr>
      </w:pPr>
      <w:r w:rsidRPr="00C33944">
        <w:rPr>
          <w:rFonts w:cstheme="minorHAnsi"/>
          <w:b/>
        </w:rPr>
        <w:t xml:space="preserve">Ogólny harmonogram: </w:t>
      </w:r>
      <w:r w:rsidRPr="00C33944">
        <w:rPr>
          <w:rFonts w:cstheme="minorHAnsi"/>
          <w:b/>
          <w:bCs/>
        </w:rPr>
        <w:t>III kwartał 2021 r. – II kwartał 2026 r.</w:t>
      </w:r>
    </w:p>
    <w:p w14:paraId="62773E3C" w14:textId="2FFA6034" w:rsidR="0023191E" w:rsidRPr="00D06D88" w:rsidRDefault="0023191E" w:rsidP="0023191E">
      <w:pPr>
        <w:spacing w:after="120"/>
        <w:rPr>
          <w:rFonts w:cstheme="minorHAnsi"/>
          <w:b/>
          <w:bCs/>
        </w:rPr>
      </w:pPr>
      <w:r w:rsidRPr="00D06D88">
        <w:rPr>
          <w:rFonts w:cstheme="minorHAnsi"/>
          <w:b/>
          <w:bCs/>
        </w:rPr>
        <w:t xml:space="preserve">Koszt całkowity (RRF/KPO – część grantowa): 184 mln </w:t>
      </w:r>
      <w:r w:rsidR="0011730A">
        <w:rPr>
          <w:rFonts w:cstheme="minorHAnsi"/>
          <w:b/>
          <w:bCs/>
        </w:rPr>
        <w:t>euro</w:t>
      </w:r>
    </w:p>
    <w:p w14:paraId="139B5DB7" w14:textId="73630CF9" w:rsidR="0023191E" w:rsidRPr="00C33944" w:rsidRDefault="0023191E" w:rsidP="0023191E">
      <w:pPr>
        <w:spacing w:after="120"/>
        <w:rPr>
          <w:rFonts w:eastAsia="Times New Roman" w:cstheme="minorHAnsi"/>
          <w:bCs/>
          <w:szCs w:val="24"/>
          <w:lang w:eastAsia="pl-PL"/>
        </w:rPr>
      </w:pPr>
      <w:r w:rsidRPr="0008022B">
        <w:rPr>
          <w:rFonts w:cstheme="minorHAnsi"/>
          <w:bCs/>
        </w:rPr>
        <w:t>Celem inwestycji jest podniesienie poziomu kompetencji cyfrowych pracowników administracji</w:t>
      </w:r>
      <w:r>
        <w:rPr>
          <w:rFonts w:cstheme="minorHAnsi"/>
          <w:bCs/>
        </w:rPr>
        <w:t xml:space="preserve"> </w:t>
      </w:r>
      <w:r w:rsidRPr="0008022B">
        <w:rPr>
          <w:rFonts w:cstheme="minorHAnsi"/>
          <w:bCs/>
        </w:rPr>
        <w:t xml:space="preserve">publicznej, obywateli </w:t>
      </w:r>
      <w:r w:rsidR="006E5D81" w:rsidRPr="00016515">
        <w:rPr>
          <w:rFonts w:cstheme="minorHAnsi"/>
          <w:bCs/>
        </w:rPr>
        <w:t>potrzebujących podstawowych umiejętności cyfrowych, osób wykluczonych i zagrożonych wykluczeniem cyfrowym</w:t>
      </w:r>
      <w:r w:rsidR="006E5D81">
        <w:rPr>
          <w:rFonts w:cstheme="minorHAnsi"/>
          <w:bCs/>
        </w:rPr>
        <w:t xml:space="preserve">, edukatorów </w:t>
      </w:r>
      <w:r w:rsidRPr="0008022B">
        <w:rPr>
          <w:rFonts w:cstheme="minorHAnsi"/>
          <w:bCs/>
        </w:rPr>
        <w:t>i nauczycieli</w:t>
      </w:r>
      <w:r>
        <w:rPr>
          <w:rFonts w:cstheme="minorHAnsi"/>
          <w:bCs/>
        </w:rPr>
        <w:t xml:space="preserve">, a także </w:t>
      </w:r>
      <w:r w:rsidRPr="0008022B">
        <w:rPr>
          <w:rFonts w:cstheme="minorHAnsi"/>
          <w:bCs/>
        </w:rPr>
        <w:t>planowane jest m. in. utworzenie Centrum Rozwoju Kompetencji Cyfrowych (CRKC) oraz</w:t>
      </w:r>
      <w:r>
        <w:rPr>
          <w:rFonts w:cstheme="minorHAnsi"/>
          <w:bCs/>
        </w:rPr>
        <w:t xml:space="preserve"> </w:t>
      </w:r>
      <w:r w:rsidRPr="0008022B">
        <w:rPr>
          <w:rFonts w:cstheme="minorHAnsi"/>
          <w:bCs/>
        </w:rPr>
        <w:t>stworzenie sieci liderów rozwoju cyfrowego, którzy wspomogą obywateli w podnoszeniu</w:t>
      </w:r>
      <w:r>
        <w:rPr>
          <w:rFonts w:cstheme="minorHAnsi"/>
          <w:bCs/>
        </w:rPr>
        <w:t xml:space="preserve"> </w:t>
      </w:r>
      <w:r w:rsidRPr="0008022B">
        <w:rPr>
          <w:rFonts w:cstheme="minorHAnsi"/>
          <w:bCs/>
        </w:rPr>
        <w:t>kompetencji cyfrowych.</w:t>
      </w:r>
      <w:r w:rsidRPr="00C33944">
        <w:rPr>
          <w:rFonts w:eastAsia="Times New Roman" w:cstheme="minorHAnsi"/>
          <w:bCs/>
          <w:szCs w:val="24"/>
          <w:lang w:eastAsia="pl-PL"/>
        </w:rPr>
        <w:t xml:space="preserve"> </w:t>
      </w:r>
    </w:p>
    <w:p w14:paraId="4A66E7C2" w14:textId="77777777" w:rsidR="0023191E" w:rsidRPr="00C33944" w:rsidRDefault="0023191E" w:rsidP="0023191E">
      <w:pPr>
        <w:spacing w:after="120"/>
        <w:rPr>
          <w:rFonts w:cstheme="minorHAnsi"/>
          <w:b/>
        </w:rPr>
      </w:pPr>
      <w:r w:rsidRPr="00C33944">
        <w:rPr>
          <w:rFonts w:cstheme="minorHAnsi"/>
          <w:b/>
        </w:rPr>
        <w:t xml:space="preserve">Najważniejsze działania w perspektywie roku (strategia wdrażania): </w:t>
      </w:r>
    </w:p>
    <w:p w14:paraId="68D5D2BE" w14:textId="330F922B" w:rsidR="0023191E" w:rsidRDefault="0023191E" w:rsidP="0023191E">
      <w:pPr>
        <w:spacing w:before="120" w:after="120"/>
        <w:rPr>
          <w:rFonts w:cstheme="minorHAnsi"/>
          <w:bCs/>
        </w:rPr>
      </w:pPr>
      <w:r w:rsidRPr="00820E49">
        <w:rPr>
          <w:rFonts w:cstheme="minorHAnsi"/>
          <w:b/>
        </w:rPr>
        <w:t>II kwartał 2023 r.:</w:t>
      </w:r>
      <w:r>
        <w:rPr>
          <w:rFonts w:cstheme="minorHAnsi"/>
          <w:bCs/>
        </w:rPr>
        <w:t xml:space="preserve"> wejście w życie </w:t>
      </w:r>
      <w:r w:rsidR="006E5D81">
        <w:rPr>
          <w:rFonts w:cstheme="minorHAnsi"/>
          <w:bCs/>
        </w:rPr>
        <w:t>działania</w:t>
      </w:r>
      <w:r>
        <w:rPr>
          <w:rFonts w:cstheme="minorHAnsi"/>
          <w:bCs/>
        </w:rPr>
        <w:t xml:space="preserve"> T1 </w:t>
      </w:r>
      <w:r w:rsidR="007A353C">
        <w:rPr>
          <w:rFonts w:cstheme="minorHAnsi"/>
          <w:bCs/>
        </w:rPr>
        <w:t xml:space="preserve">związanego z tworzeniem stanowisk Koordynatorów </w:t>
      </w:r>
      <w:r w:rsidR="007A353C" w:rsidRPr="007A353C">
        <w:rPr>
          <w:rFonts w:cstheme="minorHAnsi"/>
          <w:bCs/>
        </w:rPr>
        <w:t>ds. cyfrowych</w:t>
      </w:r>
      <w:r w:rsidR="007A353C">
        <w:rPr>
          <w:rFonts w:cstheme="minorHAnsi"/>
          <w:bCs/>
        </w:rPr>
        <w:t xml:space="preserve"> w gminach.</w:t>
      </w:r>
      <w:r w:rsidR="0070727B">
        <w:rPr>
          <w:rFonts w:cstheme="minorHAnsi"/>
          <w:bCs/>
        </w:rPr>
        <w:t xml:space="preserve"> </w:t>
      </w:r>
      <w:r w:rsidR="007A353C">
        <w:rPr>
          <w:rFonts w:cstheme="minorHAnsi"/>
          <w:bCs/>
        </w:rPr>
        <w:t xml:space="preserve">Program </w:t>
      </w:r>
      <w:r w:rsidRPr="00CC5677">
        <w:rPr>
          <w:rFonts w:cstheme="minorHAnsi"/>
          <w:bCs/>
        </w:rPr>
        <w:t>obejmie co najmniej połowę wszystkich gmin, a w każdej z nich będzie średnio jeden koordynator ds. cyfrowych.</w:t>
      </w:r>
    </w:p>
    <w:p w14:paraId="77674C77" w14:textId="50ED710F" w:rsidR="006E5D81" w:rsidRPr="006E5D81" w:rsidRDefault="006E5D81" w:rsidP="0023191E">
      <w:pPr>
        <w:spacing w:before="120" w:after="120"/>
        <w:rPr>
          <w:rFonts w:cstheme="minorHAnsi"/>
        </w:rPr>
      </w:pPr>
      <w:r w:rsidRPr="006E5D81">
        <w:rPr>
          <w:rFonts w:cstheme="minorHAnsi"/>
        </w:rPr>
        <w:t>W roku 2023 planowane jest wydatkowanie na realizację ww. wskaźnika około 2,5 mln euro.</w:t>
      </w:r>
    </w:p>
    <w:p w14:paraId="6E02B7FC" w14:textId="77777777" w:rsidR="002371BF" w:rsidRPr="00A518FF" w:rsidRDefault="002371BF" w:rsidP="00AE6EED">
      <w:pPr>
        <w:spacing w:before="240" w:after="120"/>
        <w:jc w:val="left"/>
        <w:rPr>
          <w:rFonts w:cstheme="minorHAnsi"/>
          <w:b/>
          <w:u w:val="single"/>
        </w:rPr>
      </w:pPr>
      <w:r w:rsidRPr="00A518FF">
        <w:rPr>
          <w:rFonts w:eastAsia="Calibri Light" w:cstheme="minorHAnsi"/>
          <w:b/>
          <w:bCs/>
          <w:szCs w:val="24"/>
          <w:u w:val="single"/>
          <w:lang w:eastAsia="pl-PL"/>
        </w:rPr>
        <w:t xml:space="preserve">C3.1. </w:t>
      </w:r>
      <w:r w:rsidRPr="00A518FF">
        <w:rPr>
          <w:rFonts w:eastAsia="Calibri Light" w:cstheme="minorHAnsi"/>
          <w:b/>
          <w:bCs/>
          <w:u w:val="single"/>
          <w:lang w:eastAsia="pl-PL"/>
        </w:rPr>
        <w:t>Zwiększenie cyberbezpieczeństwa systemów informacyjnych</w:t>
      </w:r>
      <w:r w:rsidR="005E4B05" w:rsidRPr="00A518FF">
        <w:rPr>
          <w:rFonts w:eastAsia="Calibri Light" w:cstheme="minorHAnsi"/>
          <w:b/>
          <w:bCs/>
          <w:u w:val="single"/>
          <w:lang w:eastAsia="pl-PL"/>
        </w:rPr>
        <w:t>,</w:t>
      </w:r>
      <w:r w:rsidRPr="00A518FF">
        <w:rPr>
          <w:rFonts w:eastAsia="Calibri Light" w:cstheme="minorHAnsi"/>
          <w:b/>
          <w:bCs/>
          <w:u w:val="single"/>
          <w:lang w:eastAsia="pl-PL"/>
        </w:rPr>
        <w:t xml:space="preserve"> </w:t>
      </w:r>
      <w:r w:rsidRPr="00A518FF">
        <w:rPr>
          <w:rFonts w:eastAsia="Times New Roman" w:cstheme="minorHAnsi"/>
          <w:b/>
          <w:color w:val="000000"/>
          <w:u w:val="single"/>
          <w:lang w:eastAsia="pl-PL"/>
        </w:rPr>
        <w:t>wzmocnienie infrastruktury przetwarzania danych</w:t>
      </w:r>
      <w:r w:rsidRPr="00A518FF">
        <w:rPr>
          <w:rFonts w:eastAsia="Times New Roman" w:cstheme="minorHAnsi"/>
          <w:b/>
          <w:u w:val="single"/>
          <w:lang w:eastAsia="pl-PL"/>
        </w:rPr>
        <w:t xml:space="preserve"> </w:t>
      </w:r>
      <w:r w:rsidR="00220FC2" w:rsidRPr="00A518FF">
        <w:rPr>
          <w:rFonts w:cstheme="minorHAnsi"/>
          <w:b/>
          <w:bCs/>
          <w:u w:val="single"/>
        </w:rPr>
        <w:t>oraz optymalizacja infrastruktury służb państwowych odpowiedzialnych za bezpieczeństwo</w:t>
      </w:r>
      <w:r w:rsidR="00220FC2" w:rsidRPr="00A518FF" w:rsidDel="00EC5A45">
        <w:rPr>
          <w:rFonts w:eastAsia="Calibri Light" w:cstheme="minorHAnsi"/>
          <w:b/>
          <w:bCs/>
          <w:szCs w:val="24"/>
          <w:u w:val="single"/>
          <w:lang w:eastAsia="pl-PL"/>
        </w:rPr>
        <w:t xml:space="preserve"> </w:t>
      </w:r>
      <w:r w:rsidRPr="00A518FF">
        <w:rPr>
          <w:rFonts w:eastAsia="Times New Roman" w:cstheme="minorHAnsi"/>
          <w:b/>
          <w:szCs w:val="24"/>
          <w:u w:val="single"/>
          <w:lang w:eastAsia="pl-PL"/>
        </w:rPr>
        <w:t>(</w:t>
      </w:r>
      <w:r w:rsidRPr="00A518FF">
        <w:rPr>
          <w:rFonts w:cstheme="minorHAnsi"/>
          <w:b/>
          <w:u w:val="single"/>
        </w:rPr>
        <w:t>KPRM</w:t>
      </w:r>
      <w:r w:rsidRPr="00A518FF">
        <w:rPr>
          <w:rFonts w:eastAsia="Times New Roman" w:cstheme="minorHAnsi"/>
          <w:b/>
          <w:szCs w:val="24"/>
          <w:u w:val="single"/>
          <w:lang w:eastAsia="pl-PL"/>
        </w:rPr>
        <w:t>)</w:t>
      </w:r>
    </w:p>
    <w:p w14:paraId="79592D23" w14:textId="77777777" w:rsidR="002371BF" w:rsidRPr="00C33944" w:rsidRDefault="002371BF" w:rsidP="00C95B88">
      <w:pPr>
        <w:spacing w:after="120"/>
        <w:rPr>
          <w:rFonts w:cstheme="minorHAnsi"/>
          <w:b/>
        </w:rPr>
      </w:pPr>
      <w:r w:rsidRPr="00C33944">
        <w:rPr>
          <w:rFonts w:cstheme="minorHAnsi"/>
          <w:b/>
        </w:rPr>
        <w:t>Ogólny harmonogram: I</w:t>
      </w:r>
      <w:r w:rsidRPr="00C33944">
        <w:rPr>
          <w:rFonts w:cstheme="minorHAnsi"/>
          <w:b/>
          <w:bCs/>
        </w:rPr>
        <w:t xml:space="preserve"> </w:t>
      </w:r>
      <w:r w:rsidR="00BB42BD" w:rsidRPr="00C33944">
        <w:rPr>
          <w:rFonts w:cstheme="minorHAnsi"/>
          <w:b/>
          <w:bCs/>
        </w:rPr>
        <w:t>kwartał</w:t>
      </w:r>
      <w:r w:rsidRPr="00C33944">
        <w:rPr>
          <w:rFonts w:cstheme="minorHAnsi"/>
          <w:b/>
          <w:bCs/>
        </w:rPr>
        <w:t xml:space="preserve"> 2021 r. – IV </w:t>
      </w:r>
      <w:r w:rsidR="00BB42BD" w:rsidRPr="00C33944">
        <w:rPr>
          <w:rFonts w:cstheme="minorHAnsi"/>
          <w:b/>
          <w:bCs/>
        </w:rPr>
        <w:t>kwartał</w:t>
      </w:r>
      <w:r w:rsidRPr="00C33944">
        <w:rPr>
          <w:rFonts w:cstheme="minorHAnsi"/>
          <w:b/>
          <w:bCs/>
        </w:rPr>
        <w:t xml:space="preserve"> 2023 r.</w:t>
      </w:r>
    </w:p>
    <w:p w14:paraId="6D259BD0" w14:textId="77777777" w:rsidR="002371BF" w:rsidRPr="00C33944" w:rsidRDefault="002371BF" w:rsidP="00C95B88">
      <w:pPr>
        <w:spacing w:after="120"/>
        <w:rPr>
          <w:rFonts w:eastAsia="Times New Roman" w:cstheme="minorHAnsi"/>
          <w:szCs w:val="24"/>
          <w:lang w:eastAsia="pl-PL"/>
        </w:rPr>
      </w:pPr>
      <w:r w:rsidRPr="00C33944">
        <w:rPr>
          <w:rFonts w:cstheme="minorHAnsi"/>
        </w:rPr>
        <w:t xml:space="preserve">Celem reformy jest </w:t>
      </w:r>
      <w:r w:rsidRPr="00C33944">
        <w:rPr>
          <w:rFonts w:eastAsia="Times New Roman" w:cstheme="minorHAnsi"/>
          <w:szCs w:val="24"/>
          <w:lang w:eastAsia="pl-PL"/>
        </w:rPr>
        <w:t xml:space="preserve">rozwój krajowego systemu cyberbezpieczeństwa, podniesienie poziomu odporności systemów informacyjnych administracji </w:t>
      </w:r>
      <w:r w:rsidR="00220FC2" w:rsidRPr="00C33944">
        <w:rPr>
          <w:rFonts w:eastAsia="Times New Roman" w:cstheme="minorHAnsi"/>
          <w:szCs w:val="24"/>
          <w:lang w:eastAsia="pl-PL"/>
        </w:rPr>
        <w:t>publiczn</w:t>
      </w:r>
      <w:r w:rsidRPr="00C33944">
        <w:rPr>
          <w:rFonts w:eastAsia="Times New Roman" w:cstheme="minorHAnsi"/>
          <w:szCs w:val="24"/>
          <w:lang w:eastAsia="pl-PL"/>
        </w:rPr>
        <w:t>ej i sektora prywatnego oraz budowanie świadomości i kompetencji społecznych w zakresie cyberbezpieczeństwa.</w:t>
      </w:r>
      <w:r w:rsidRPr="00C33944">
        <w:rPr>
          <w:rFonts w:cstheme="minorHAnsi"/>
        </w:rPr>
        <w:t xml:space="preserve"> </w:t>
      </w:r>
    </w:p>
    <w:p w14:paraId="56D75D64" w14:textId="77777777" w:rsidR="002371BF" w:rsidRPr="00C33944" w:rsidRDefault="002371BF" w:rsidP="00C95B88">
      <w:pPr>
        <w:spacing w:after="120"/>
        <w:rPr>
          <w:rFonts w:cstheme="minorHAnsi"/>
          <w:b/>
        </w:rPr>
      </w:pPr>
      <w:r w:rsidRPr="00C33944">
        <w:rPr>
          <w:rFonts w:cstheme="minorHAnsi"/>
          <w:b/>
        </w:rPr>
        <w:t>Najważniejsze działania w perspektywie roku (strategia wdrażania):</w:t>
      </w:r>
    </w:p>
    <w:p w14:paraId="1F26B5A6" w14:textId="77777777" w:rsidR="00AE43EF" w:rsidRDefault="00684975" w:rsidP="00AE43EF">
      <w:pPr>
        <w:spacing w:before="120" w:after="120"/>
        <w:rPr>
          <w:rFonts w:cstheme="minorHAnsi"/>
          <w:bCs/>
        </w:rPr>
      </w:pPr>
      <w:r w:rsidRPr="00E56F8D">
        <w:rPr>
          <w:rFonts w:cstheme="minorHAnsi"/>
          <w:b/>
        </w:rPr>
        <w:t>IV kwartał 2023 r.:</w:t>
      </w:r>
      <w:r>
        <w:rPr>
          <w:rFonts w:cstheme="minorHAnsi"/>
          <w:bCs/>
        </w:rPr>
        <w:t xml:space="preserve"> </w:t>
      </w:r>
      <w:r w:rsidRPr="00820E49">
        <w:rPr>
          <w:rFonts w:cstheme="minorHAnsi"/>
          <w:bCs/>
        </w:rPr>
        <w:t>Zmiany w rozporządzeniu Rady Ministrów z dnia 11 września 2018 r. w sprawie</w:t>
      </w:r>
      <w:r>
        <w:rPr>
          <w:rFonts w:cstheme="minorHAnsi"/>
          <w:bCs/>
        </w:rPr>
        <w:t xml:space="preserve"> </w:t>
      </w:r>
      <w:r w:rsidRPr="00E56F8D">
        <w:rPr>
          <w:rFonts w:cstheme="minorHAnsi"/>
          <w:bCs/>
        </w:rPr>
        <w:t>wykazu usług kluczowych oraz progów istotności skutku zakłócającego incydentu dla świadczenia usług kluczowych</w:t>
      </w:r>
      <w:r>
        <w:rPr>
          <w:rFonts w:cstheme="minorHAnsi"/>
          <w:bCs/>
        </w:rPr>
        <w:t>.</w:t>
      </w:r>
      <w:r w:rsidR="001F4085" w:rsidRPr="001F4085">
        <w:t xml:space="preserve"> </w:t>
      </w:r>
      <w:r w:rsidR="001F4085">
        <w:rPr>
          <w:rFonts w:cstheme="minorHAnsi"/>
          <w:bCs/>
        </w:rPr>
        <w:t>Z</w:t>
      </w:r>
      <w:r w:rsidR="001F4085" w:rsidRPr="001F4085">
        <w:rPr>
          <w:rFonts w:cstheme="minorHAnsi"/>
          <w:bCs/>
        </w:rPr>
        <w:t>mieni</w:t>
      </w:r>
      <w:r w:rsidR="001F4085">
        <w:rPr>
          <w:rFonts w:cstheme="minorHAnsi"/>
          <w:bCs/>
        </w:rPr>
        <w:t>one będą</w:t>
      </w:r>
      <w:r w:rsidR="001F4085" w:rsidRPr="001F4085">
        <w:rPr>
          <w:rFonts w:cstheme="minorHAnsi"/>
          <w:bCs/>
        </w:rPr>
        <w:t xml:space="preserve"> progi/kryteria identyfikacji operatorów usług kluczowych, przede wszystkim w sektorze zdrowia</w:t>
      </w:r>
      <w:r w:rsidR="001F4085">
        <w:rPr>
          <w:rFonts w:cstheme="minorHAnsi"/>
          <w:bCs/>
        </w:rPr>
        <w:t>.</w:t>
      </w:r>
      <w:r w:rsidR="00AE43EF">
        <w:rPr>
          <w:rFonts w:cstheme="minorHAnsi"/>
          <w:bCs/>
        </w:rPr>
        <w:t xml:space="preserve"> </w:t>
      </w:r>
    </w:p>
    <w:p w14:paraId="2B135F7F" w14:textId="77777777" w:rsidR="0023191E" w:rsidRPr="00A518FF" w:rsidRDefault="0023191E" w:rsidP="00815F1E">
      <w:pPr>
        <w:spacing w:before="240" w:after="120"/>
        <w:rPr>
          <w:rFonts w:cstheme="minorHAnsi"/>
          <w:bCs/>
          <w:u w:val="single"/>
        </w:rPr>
      </w:pPr>
      <w:r w:rsidRPr="00A518FF">
        <w:rPr>
          <w:rFonts w:cstheme="minorHAnsi"/>
          <w:b/>
          <w:u w:val="single"/>
        </w:rPr>
        <w:t>C3.1.1 Cyberbezpieczeństwo – CyberPL, infrastruktura przetwarzania danych oraz optymalizacja infrastruktury służb państwowych odpowiedzialnych za bezpieczeństwo (KPRM, MSWiA)</w:t>
      </w:r>
    </w:p>
    <w:p w14:paraId="21435BD6" w14:textId="77777777" w:rsidR="0023191E" w:rsidRPr="00C33944" w:rsidRDefault="0023191E" w:rsidP="0023191E">
      <w:pPr>
        <w:spacing w:after="120"/>
        <w:rPr>
          <w:rFonts w:cstheme="minorHAnsi"/>
          <w:b/>
          <w:bCs/>
          <w:color w:val="000000" w:themeColor="text1"/>
        </w:rPr>
      </w:pPr>
      <w:r w:rsidRPr="00C33944">
        <w:rPr>
          <w:rFonts w:cstheme="minorHAnsi"/>
          <w:b/>
          <w:color w:val="000000" w:themeColor="text1"/>
        </w:rPr>
        <w:t xml:space="preserve">Ogólny harmonogram: </w:t>
      </w:r>
      <w:r w:rsidRPr="00C33944">
        <w:rPr>
          <w:rFonts w:cstheme="minorHAnsi"/>
          <w:b/>
          <w:bCs/>
          <w:color w:val="000000" w:themeColor="text1"/>
        </w:rPr>
        <w:t>III kwartał 2021 r. – II kwartał 2026 r.</w:t>
      </w:r>
    </w:p>
    <w:p w14:paraId="3026EC45" w14:textId="3349767F" w:rsidR="0023191E" w:rsidRPr="00D06D88" w:rsidRDefault="0023191E" w:rsidP="0023191E">
      <w:pPr>
        <w:spacing w:after="120"/>
        <w:rPr>
          <w:rFonts w:cstheme="minorHAnsi"/>
          <w:b/>
          <w:bCs/>
        </w:rPr>
      </w:pPr>
      <w:r w:rsidRPr="00D06D88">
        <w:rPr>
          <w:rFonts w:cstheme="minorHAnsi"/>
          <w:b/>
          <w:bCs/>
        </w:rPr>
        <w:t xml:space="preserve">Koszt całkowity (RRF/KPO – część grantowa): 443 mln </w:t>
      </w:r>
      <w:r w:rsidR="0011730A">
        <w:rPr>
          <w:rFonts w:cstheme="minorHAnsi"/>
          <w:b/>
          <w:bCs/>
        </w:rPr>
        <w:t>euro</w:t>
      </w:r>
    </w:p>
    <w:p w14:paraId="6042F080" w14:textId="77777777" w:rsidR="0023191E" w:rsidRPr="00C33944" w:rsidRDefault="0023191E" w:rsidP="0023191E">
      <w:pPr>
        <w:spacing w:after="120"/>
        <w:rPr>
          <w:rFonts w:eastAsia="Times New Roman" w:cstheme="minorHAnsi"/>
          <w:bCs/>
          <w:szCs w:val="24"/>
          <w:lang w:eastAsia="pl-PL"/>
        </w:rPr>
      </w:pPr>
      <w:r w:rsidRPr="0008022B">
        <w:rPr>
          <w:rFonts w:cstheme="minorHAnsi"/>
          <w:bCs/>
        </w:rPr>
        <w:lastRenderedPageBreak/>
        <w:t xml:space="preserve">Celem inwestycji jest wzmocnienie </w:t>
      </w:r>
      <w:proofErr w:type="spellStart"/>
      <w:r w:rsidRPr="0008022B">
        <w:rPr>
          <w:rFonts w:cstheme="minorHAnsi"/>
          <w:bCs/>
        </w:rPr>
        <w:t>cyberodporności</w:t>
      </w:r>
      <w:proofErr w:type="spellEnd"/>
      <w:r w:rsidRPr="0008022B">
        <w:rPr>
          <w:rFonts w:cstheme="minorHAnsi"/>
          <w:bCs/>
        </w:rPr>
        <w:t xml:space="preserve"> systemów informacyjnych (IT i OT)</w:t>
      </w:r>
      <w:r>
        <w:rPr>
          <w:rFonts w:cstheme="minorHAnsi"/>
          <w:bCs/>
        </w:rPr>
        <w:t xml:space="preserve"> </w:t>
      </w:r>
      <w:r w:rsidRPr="0008022B">
        <w:rPr>
          <w:rFonts w:cstheme="minorHAnsi"/>
          <w:bCs/>
        </w:rPr>
        <w:t>wykorzystywanych w podmiotach wchodzących w skład krajowego systemu cyberbezpieczeństwa,</w:t>
      </w:r>
      <w:r>
        <w:rPr>
          <w:rFonts w:cstheme="minorHAnsi"/>
          <w:bCs/>
        </w:rPr>
        <w:t xml:space="preserve"> </w:t>
      </w:r>
      <w:r w:rsidRPr="0008022B">
        <w:rPr>
          <w:rFonts w:cstheme="minorHAnsi"/>
          <w:bCs/>
        </w:rPr>
        <w:t>zapewnienie wysoce wydajnej, energooszczędnej i skalowalnej infrastruktury obliczeniowej,</w:t>
      </w:r>
      <w:r>
        <w:rPr>
          <w:rFonts w:cstheme="minorHAnsi"/>
          <w:bCs/>
        </w:rPr>
        <w:t xml:space="preserve"> </w:t>
      </w:r>
      <w:r w:rsidRPr="0008022B">
        <w:rPr>
          <w:rFonts w:cstheme="minorHAnsi"/>
          <w:bCs/>
        </w:rPr>
        <w:t>zwiększenie bezpieczeństwa ciągłości jej działania oraz odporności na zakłócenia.</w:t>
      </w:r>
    </w:p>
    <w:p w14:paraId="03114BC0" w14:textId="77777777" w:rsidR="0023191E" w:rsidRPr="00C33944" w:rsidRDefault="0023191E" w:rsidP="0023191E">
      <w:pPr>
        <w:spacing w:after="120"/>
        <w:rPr>
          <w:rFonts w:cstheme="minorHAnsi"/>
          <w:b/>
        </w:rPr>
      </w:pPr>
      <w:r w:rsidRPr="00C33944">
        <w:rPr>
          <w:rFonts w:cstheme="minorHAnsi"/>
          <w:b/>
        </w:rPr>
        <w:t xml:space="preserve">Najważniejsze działania w perspektywie roku (strategia wdrażania): </w:t>
      </w:r>
    </w:p>
    <w:p w14:paraId="4993B1C8" w14:textId="77777777" w:rsidR="0023191E" w:rsidRPr="0000787E" w:rsidRDefault="0023191E" w:rsidP="0023191E">
      <w:pPr>
        <w:spacing w:before="120" w:after="120"/>
        <w:rPr>
          <w:rFonts w:cstheme="minorHAnsi"/>
          <w:b/>
        </w:rPr>
      </w:pPr>
      <w:r w:rsidRPr="0008022B">
        <w:rPr>
          <w:rFonts w:cstheme="minorHAnsi"/>
          <w:b/>
        </w:rPr>
        <w:t>I kwartał 202</w:t>
      </w:r>
      <w:r>
        <w:rPr>
          <w:rFonts w:cstheme="minorHAnsi"/>
          <w:b/>
        </w:rPr>
        <w:t>4</w:t>
      </w:r>
      <w:r w:rsidRPr="0008022B">
        <w:rPr>
          <w:rFonts w:cstheme="minorHAnsi"/>
          <w:b/>
        </w:rPr>
        <w:t xml:space="preserve"> r.:</w:t>
      </w:r>
      <w:r>
        <w:rPr>
          <w:rFonts w:cstheme="minorHAnsi"/>
          <w:b/>
        </w:rPr>
        <w:t xml:space="preserve"> </w:t>
      </w:r>
      <w:r>
        <w:rPr>
          <w:rFonts w:cstheme="minorHAnsi"/>
          <w:bCs/>
        </w:rPr>
        <w:t>p</w:t>
      </w:r>
      <w:r w:rsidRPr="00E56F8D">
        <w:rPr>
          <w:rFonts w:cstheme="minorHAnsi"/>
          <w:bCs/>
        </w:rPr>
        <w:t>odpisanie umów o udzielenie zamówienia w odniesieniu do obiektów należących do centrów danych</w:t>
      </w:r>
      <w:r>
        <w:rPr>
          <w:rFonts w:cstheme="minorHAnsi"/>
          <w:bCs/>
        </w:rPr>
        <w:t>.</w:t>
      </w:r>
    </w:p>
    <w:p w14:paraId="421825DE" w14:textId="77777777" w:rsidR="00901FAD" w:rsidRPr="00C33944" w:rsidRDefault="00901FAD" w:rsidP="00815F1E">
      <w:pPr>
        <w:rPr>
          <w:rFonts w:cstheme="minorHAnsi"/>
          <w:color w:val="000000" w:themeColor="text1"/>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2371BF" w:rsidRPr="00C33944" w14:paraId="259AAB98" w14:textId="77777777" w:rsidTr="00C45084">
        <w:trPr>
          <w:trHeight w:val="285"/>
        </w:trPr>
        <w:tc>
          <w:tcPr>
            <w:tcW w:w="9077" w:type="dxa"/>
          </w:tcPr>
          <w:p w14:paraId="337188D2" w14:textId="77777777" w:rsidR="002371BF" w:rsidRPr="00C33944" w:rsidRDefault="002371BF" w:rsidP="00C95B88">
            <w:pPr>
              <w:spacing w:after="120"/>
              <w:rPr>
                <w:rFonts w:cstheme="minorHAnsi"/>
                <w:b/>
              </w:rPr>
            </w:pPr>
            <w:r w:rsidRPr="00C33944">
              <w:rPr>
                <w:rFonts w:cstheme="minorHAnsi"/>
                <w:b/>
                <w:color w:val="1F497D" w:themeColor="text2"/>
              </w:rPr>
              <w:t xml:space="preserve">Główne reformy </w:t>
            </w:r>
            <w:r w:rsidR="0023191E">
              <w:rPr>
                <w:rFonts w:cstheme="minorHAnsi"/>
                <w:b/>
                <w:color w:val="1F497D" w:themeColor="text2"/>
              </w:rPr>
              <w:t xml:space="preserve">i inwestycje </w:t>
            </w:r>
            <w:r w:rsidRPr="00C33944">
              <w:rPr>
                <w:rFonts w:cstheme="minorHAnsi"/>
                <w:b/>
                <w:color w:val="1F497D" w:themeColor="text2"/>
              </w:rPr>
              <w:t>– część pożyczkowa</w:t>
            </w:r>
          </w:p>
        </w:tc>
      </w:tr>
    </w:tbl>
    <w:p w14:paraId="39B5AEC0" w14:textId="77777777" w:rsidR="002371BF" w:rsidRPr="00BA46A2" w:rsidRDefault="002371BF" w:rsidP="00AE6EED">
      <w:pPr>
        <w:spacing w:before="240" w:after="120"/>
        <w:jc w:val="left"/>
        <w:rPr>
          <w:rFonts w:cstheme="minorHAnsi"/>
          <w:b/>
          <w:u w:val="single"/>
        </w:rPr>
      </w:pPr>
      <w:r w:rsidRPr="00BA46A2">
        <w:rPr>
          <w:rFonts w:eastAsia="Times New Roman" w:cstheme="minorHAnsi"/>
          <w:b/>
          <w:szCs w:val="24"/>
          <w:u w:val="single"/>
          <w:lang w:eastAsia="pl-PL"/>
        </w:rPr>
        <w:t>C1.2. Podniesienie poziomu dostępności i wykorzystania nowoczesnej łączności przewodowej i bezprzewodowej na potrzeby społeczne i gospodarcze</w:t>
      </w:r>
      <w:r w:rsidRPr="00BA46A2">
        <w:rPr>
          <w:rFonts w:cstheme="minorHAnsi"/>
          <w:b/>
          <w:u w:val="single"/>
        </w:rPr>
        <w:t xml:space="preserve"> (KPRM)</w:t>
      </w:r>
    </w:p>
    <w:p w14:paraId="09FDCF00" w14:textId="77777777" w:rsidR="002371BF" w:rsidRPr="00C33944" w:rsidRDefault="002371BF" w:rsidP="00C95B88">
      <w:pPr>
        <w:spacing w:after="120"/>
        <w:rPr>
          <w:rFonts w:cstheme="minorHAnsi"/>
          <w:b/>
          <w:bCs/>
        </w:rPr>
      </w:pPr>
      <w:r w:rsidRPr="00C33944">
        <w:rPr>
          <w:rFonts w:cstheme="minorHAnsi"/>
          <w:b/>
        </w:rPr>
        <w:t xml:space="preserve">Ogólny harmonogram: </w:t>
      </w:r>
      <w:r w:rsidRPr="00C33944">
        <w:rPr>
          <w:rFonts w:cstheme="minorHAnsi"/>
          <w:b/>
          <w:bCs/>
        </w:rPr>
        <w:t xml:space="preserve">II </w:t>
      </w:r>
      <w:r w:rsidR="00BB42BD" w:rsidRPr="00C33944">
        <w:rPr>
          <w:rFonts w:cstheme="minorHAnsi"/>
          <w:b/>
          <w:bCs/>
        </w:rPr>
        <w:t>kwartał</w:t>
      </w:r>
      <w:r w:rsidRPr="00C33944">
        <w:rPr>
          <w:rFonts w:cstheme="minorHAnsi"/>
          <w:b/>
          <w:bCs/>
        </w:rPr>
        <w:t xml:space="preserve"> 2021 r. – IV </w:t>
      </w:r>
      <w:r w:rsidR="00BB42BD" w:rsidRPr="00C33944">
        <w:rPr>
          <w:rFonts w:cstheme="minorHAnsi"/>
          <w:b/>
          <w:bCs/>
        </w:rPr>
        <w:t>kwartał</w:t>
      </w:r>
      <w:r w:rsidRPr="00C33944">
        <w:rPr>
          <w:rFonts w:cstheme="minorHAnsi"/>
          <w:b/>
          <w:bCs/>
        </w:rPr>
        <w:t xml:space="preserve"> 2023 r.</w:t>
      </w:r>
    </w:p>
    <w:p w14:paraId="68FADEE8" w14:textId="77777777" w:rsidR="002371BF" w:rsidRPr="00C33944" w:rsidRDefault="006827E2" w:rsidP="00C95B88">
      <w:pPr>
        <w:spacing w:after="120"/>
        <w:rPr>
          <w:rFonts w:cstheme="minorHAnsi"/>
        </w:rPr>
      </w:pPr>
      <w:r>
        <w:t>Celem reformy jest dostosowanie krajowego otoczenia legislacyjnego do wyzwań związanych z wdrażaniem w gospodarce, społeczeństwie i usługach publicznych rozwiązań opartych o łączność w systemach 5G (dotyczy następujących pionowych branż rynku, w których sieć 5G będzie odgrywać kluczowe znaczenie: ochrona zdrowia, logistyka i transport, rolnictwo, przemysł, energetyka, inteligentne miasta, edukacja i ochrona środowiska).</w:t>
      </w:r>
      <w:r w:rsidR="002371BF" w:rsidRPr="00C33944">
        <w:rPr>
          <w:rFonts w:eastAsia="Times New Roman" w:cstheme="minorHAnsi"/>
          <w:szCs w:val="20"/>
          <w:lang w:eastAsia="pl-PL"/>
        </w:rPr>
        <w:t xml:space="preserve"> </w:t>
      </w:r>
    </w:p>
    <w:p w14:paraId="7B46550D" w14:textId="77777777" w:rsidR="002371BF" w:rsidRPr="00C33944" w:rsidRDefault="002371BF" w:rsidP="00A518FF">
      <w:pPr>
        <w:spacing w:after="60"/>
        <w:rPr>
          <w:rFonts w:cstheme="minorHAnsi"/>
          <w:b/>
        </w:rPr>
      </w:pPr>
      <w:r w:rsidRPr="00C33944">
        <w:rPr>
          <w:rFonts w:cstheme="minorHAnsi"/>
          <w:b/>
        </w:rPr>
        <w:t xml:space="preserve">Najważniejsze działania w perspektywie roku (strategia wdrażania): </w:t>
      </w:r>
    </w:p>
    <w:p w14:paraId="5439CDB4" w14:textId="77777777" w:rsidR="0023191E" w:rsidRDefault="006827E2" w:rsidP="0023191E">
      <w:pPr>
        <w:spacing w:after="120"/>
      </w:pPr>
      <w:r w:rsidRPr="00E57B95">
        <w:rPr>
          <w:b/>
          <w:bCs/>
        </w:rPr>
        <w:t>I</w:t>
      </w:r>
      <w:r>
        <w:rPr>
          <w:b/>
          <w:bCs/>
        </w:rPr>
        <w:t>V</w:t>
      </w:r>
      <w:r w:rsidRPr="00E57B95">
        <w:rPr>
          <w:b/>
          <w:bCs/>
        </w:rPr>
        <w:t xml:space="preserve"> kwartał 202</w:t>
      </w:r>
      <w:r>
        <w:rPr>
          <w:b/>
          <w:bCs/>
        </w:rPr>
        <w:t>3</w:t>
      </w:r>
      <w:r w:rsidRPr="00E57B95">
        <w:rPr>
          <w:b/>
          <w:bCs/>
        </w:rPr>
        <w:t xml:space="preserve"> r.:</w:t>
      </w:r>
      <w:r>
        <w:t xml:space="preserve"> n</w:t>
      </w:r>
      <w:r w:rsidRPr="00C60006">
        <w:t xml:space="preserve">owy akt prawny służący likwidacji barier </w:t>
      </w:r>
      <w:r w:rsidR="002D3236" w:rsidRPr="002D3236">
        <w:t xml:space="preserve">ograniczających tempo oraz podnoszących koszty inwestycji w systemy nowoczesnej łączności </w:t>
      </w:r>
      <w:r w:rsidR="002D3236">
        <w:t>bezprzewodowej (sieć 5G).</w:t>
      </w:r>
      <w:r w:rsidR="009B0462" w:rsidRPr="009B0462">
        <w:t xml:space="preserve"> </w:t>
      </w:r>
      <w:r w:rsidR="002D3236">
        <w:t>Z</w:t>
      </w:r>
      <w:r w:rsidR="002D3236" w:rsidRPr="002D3236">
        <w:t xml:space="preserve"> drugiej strony dostosuje krajowe otoczenie legislacyjne do wyzwań związanych z wdrażaniem w gospodarce, społeczeństwie i usługach publicznych rozwiązań opartych o łączność w systemach 5G. </w:t>
      </w:r>
      <w:r w:rsidR="009B0462" w:rsidRPr="009B0462">
        <w:t xml:space="preserve"> </w:t>
      </w:r>
    </w:p>
    <w:p w14:paraId="48956781" w14:textId="77777777" w:rsidR="002371BF" w:rsidRPr="00A518FF" w:rsidRDefault="002371BF" w:rsidP="00AE6EED">
      <w:pPr>
        <w:spacing w:before="240" w:after="120"/>
        <w:rPr>
          <w:rFonts w:cstheme="minorHAnsi"/>
          <w:b/>
          <w:u w:val="single"/>
        </w:rPr>
      </w:pPr>
      <w:r w:rsidRPr="00A518FF">
        <w:rPr>
          <w:rFonts w:cstheme="minorHAnsi"/>
          <w:b/>
          <w:u w:val="single"/>
        </w:rPr>
        <w:t xml:space="preserve">C1.2.1. </w:t>
      </w:r>
      <w:r w:rsidRPr="00A518FF">
        <w:rPr>
          <w:rFonts w:eastAsia="Calibri Light" w:cstheme="minorHAnsi"/>
          <w:b/>
          <w:bCs/>
          <w:szCs w:val="24"/>
          <w:u w:val="single"/>
          <w:lang w:eastAsia="pl-PL"/>
        </w:rPr>
        <w:t>Wzmocnienie potencjału komercyjnych inwestycji w nowoczesne sieci łączności elektronicznej</w:t>
      </w:r>
      <w:r w:rsidRPr="00A518FF">
        <w:rPr>
          <w:rFonts w:cstheme="minorHAnsi"/>
          <w:b/>
          <w:u w:val="single"/>
        </w:rPr>
        <w:t xml:space="preserve"> (KPRM)</w:t>
      </w:r>
    </w:p>
    <w:p w14:paraId="26B09608" w14:textId="77777777" w:rsidR="002371BF" w:rsidRPr="00C33944" w:rsidRDefault="002371BF" w:rsidP="00C95B88">
      <w:pPr>
        <w:spacing w:after="120"/>
        <w:rPr>
          <w:rFonts w:cstheme="minorHAnsi"/>
          <w:b/>
          <w:bCs/>
        </w:rPr>
      </w:pPr>
      <w:r w:rsidRPr="00C33944">
        <w:rPr>
          <w:rFonts w:cstheme="minorHAnsi"/>
          <w:b/>
        </w:rPr>
        <w:t xml:space="preserve">Ogólny harmonogram: </w:t>
      </w:r>
      <w:r w:rsidRPr="00C33944">
        <w:rPr>
          <w:rFonts w:cstheme="minorHAnsi"/>
          <w:b/>
          <w:bCs/>
        </w:rPr>
        <w:t xml:space="preserve">II </w:t>
      </w:r>
      <w:r w:rsidR="00BB42BD" w:rsidRPr="00C33944">
        <w:rPr>
          <w:rFonts w:cstheme="minorHAnsi"/>
          <w:b/>
          <w:bCs/>
        </w:rPr>
        <w:t>kwartał</w:t>
      </w:r>
      <w:r w:rsidRPr="00C33944">
        <w:rPr>
          <w:rFonts w:cstheme="minorHAnsi"/>
          <w:b/>
          <w:bCs/>
        </w:rPr>
        <w:t xml:space="preserve"> 2022 r. – II </w:t>
      </w:r>
      <w:r w:rsidR="00BB42BD" w:rsidRPr="00C33944">
        <w:rPr>
          <w:rFonts w:cstheme="minorHAnsi"/>
          <w:b/>
          <w:bCs/>
        </w:rPr>
        <w:t>kwartał</w:t>
      </w:r>
      <w:r w:rsidRPr="00C33944">
        <w:rPr>
          <w:rFonts w:cstheme="minorHAnsi"/>
          <w:b/>
          <w:bCs/>
        </w:rPr>
        <w:t xml:space="preserve"> 2026 r.</w:t>
      </w:r>
    </w:p>
    <w:p w14:paraId="5F788666" w14:textId="5CF5DA9F" w:rsidR="002371BF" w:rsidRPr="00D06D88" w:rsidRDefault="002371BF" w:rsidP="00C95B88">
      <w:pPr>
        <w:spacing w:after="120"/>
        <w:rPr>
          <w:rFonts w:cstheme="minorHAnsi"/>
          <w:b/>
          <w:bCs/>
        </w:rPr>
      </w:pPr>
      <w:r w:rsidRPr="00D06D88">
        <w:rPr>
          <w:rFonts w:cstheme="minorHAnsi"/>
          <w:b/>
          <w:bCs/>
        </w:rPr>
        <w:t>Koszt całkowity</w:t>
      </w:r>
      <w:r w:rsidR="005560F4" w:rsidRPr="00D06D88">
        <w:rPr>
          <w:rFonts w:cstheme="minorHAnsi"/>
          <w:b/>
          <w:bCs/>
        </w:rPr>
        <w:t xml:space="preserve"> (RRF/KPO – zwrotna część pożyczkowa)</w:t>
      </w:r>
      <w:r w:rsidRPr="00D06D88">
        <w:rPr>
          <w:rFonts w:cstheme="minorHAnsi"/>
          <w:b/>
          <w:bCs/>
        </w:rPr>
        <w:t xml:space="preserve">: </w:t>
      </w:r>
      <w:r w:rsidR="00CD5BAA" w:rsidRPr="00D06D88">
        <w:rPr>
          <w:rFonts w:cstheme="minorHAnsi"/>
          <w:b/>
          <w:bCs/>
        </w:rPr>
        <w:t>1 400</w:t>
      </w:r>
      <w:r w:rsidRPr="00D06D88">
        <w:rPr>
          <w:rFonts w:cstheme="minorHAnsi"/>
          <w:b/>
          <w:bCs/>
        </w:rPr>
        <w:t xml:space="preserve"> mln </w:t>
      </w:r>
      <w:r w:rsidR="0011730A">
        <w:rPr>
          <w:rFonts w:cstheme="minorHAnsi"/>
          <w:b/>
          <w:bCs/>
        </w:rPr>
        <w:t>euro</w:t>
      </w:r>
    </w:p>
    <w:p w14:paraId="2DC8DA90" w14:textId="77777777" w:rsidR="002371BF" w:rsidRPr="00C33944" w:rsidRDefault="00882711" w:rsidP="00C95B88">
      <w:pPr>
        <w:spacing w:after="120"/>
        <w:rPr>
          <w:rFonts w:cstheme="minorHAnsi"/>
          <w:bCs/>
        </w:rPr>
      </w:pPr>
      <w:r>
        <w:t>U</w:t>
      </w:r>
      <w:r w:rsidR="004F0C0F" w:rsidRPr="00920FA2">
        <w:t>dostępnienie operatorom środków w postaci finansowania zwrotnego lub częściowo zwrotnego na</w:t>
      </w:r>
      <w:r w:rsidR="004F0C0F">
        <w:t xml:space="preserve"> </w:t>
      </w:r>
      <w:r w:rsidR="004F0C0F" w:rsidRPr="00920FA2">
        <w:t>inwestycje związane z infrastrukturą telekomunikacyjną stacjonarną i mobilną uzupełni lukę w komercyjnym finansowaniu tych inwestycji</w:t>
      </w:r>
      <w:r>
        <w:t>. Dodatkowo</w:t>
      </w:r>
      <w:r w:rsidR="004F0C0F" w:rsidRPr="00920FA2">
        <w:t xml:space="preserve"> </w:t>
      </w:r>
      <w:r>
        <w:t xml:space="preserve">wsparte zostanie </w:t>
      </w:r>
      <w:r w:rsidR="004F0C0F" w:rsidRPr="00920FA2">
        <w:t>wdrożeni</w:t>
      </w:r>
      <w:r>
        <w:t>e</w:t>
      </w:r>
      <w:r w:rsidR="004F0C0F" w:rsidRPr="00920FA2">
        <w:t xml:space="preserve"> sieci 5G w Polsce</w:t>
      </w:r>
      <w:r w:rsidR="004F0C0F">
        <w:t xml:space="preserve"> (z</w:t>
      </w:r>
      <w:r w:rsidR="004F0C0F" w:rsidRPr="00920FA2">
        <w:t xml:space="preserve">właszcza na obszarach o niskiej gęstości zaludnienia </w:t>
      </w:r>
      <w:r w:rsidR="004F0C0F">
        <w:t xml:space="preserve">i </w:t>
      </w:r>
      <w:r w:rsidR="004F0C0F" w:rsidRPr="00920FA2">
        <w:t>wzdłuż drogowych szlaków komunikacyjnych</w:t>
      </w:r>
      <w:r w:rsidR="004F0C0F">
        <w:t xml:space="preserve">) oraz </w:t>
      </w:r>
      <w:r w:rsidR="004F0C0F" w:rsidRPr="00920FA2">
        <w:t>budow</w:t>
      </w:r>
      <w:r>
        <w:t>a</w:t>
      </w:r>
      <w:r w:rsidR="004F0C0F" w:rsidRPr="00920FA2">
        <w:t xml:space="preserve"> stacjonarnego systemu monitoringu</w:t>
      </w:r>
      <w:r w:rsidR="004F0C0F">
        <w:t xml:space="preserve"> </w:t>
      </w:r>
      <w:r w:rsidR="004F0C0F" w:rsidRPr="00920FA2">
        <w:t>emisji</w:t>
      </w:r>
      <w:r w:rsidR="004F0C0F" w:rsidRPr="004F2E1B">
        <w:t xml:space="preserve"> pól elektromagnetycznych</w:t>
      </w:r>
      <w:r w:rsidR="004F0C0F" w:rsidRPr="00920FA2">
        <w:t xml:space="preserve"> w </w:t>
      </w:r>
      <w:r w:rsidR="0070727B">
        <w:t>pięćdziesięciu</w:t>
      </w:r>
      <w:r w:rsidR="0070727B" w:rsidRPr="00920FA2">
        <w:t xml:space="preserve"> </w:t>
      </w:r>
      <w:r w:rsidR="004F0C0F" w:rsidRPr="00920FA2">
        <w:t>miastach w Polsce</w:t>
      </w:r>
      <w:r w:rsidR="004F0C0F">
        <w:t>.</w:t>
      </w:r>
    </w:p>
    <w:p w14:paraId="0D75822F" w14:textId="77777777" w:rsidR="002371BF" w:rsidRPr="00C33944" w:rsidRDefault="002371BF" w:rsidP="00C95B88">
      <w:pPr>
        <w:spacing w:after="120"/>
        <w:rPr>
          <w:rFonts w:cstheme="minorHAnsi"/>
          <w:b/>
        </w:rPr>
      </w:pPr>
      <w:r w:rsidRPr="00C33944">
        <w:rPr>
          <w:rFonts w:cstheme="minorHAnsi"/>
          <w:b/>
        </w:rPr>
        <w:t xml:space="preserve">Najważniejsze działania w perspektywie roku (strategia wdrażania): </w:t>
      </w:r>
    </w:p>
    <w:p w14:paraId="700FFD91" w14:textId="6ECC320F" w:rsidR="004C4B21" w:rsidRPr="00C33944" w:rsidRDefault="004F0C0F" w:rsidP="00C95B88">
      <w:pPr>
        <w:spacing w:after="120"/>
        <w:rPr>
          <w:rFonts w:cstheme="minorHAnsi"/>
          <w:color w:val="000000" w:themeColor="text1"/>
        </w:rPr>
      </w:pPr>
      <w:r w:rsidRPr="00EF76F2">
        <w:rPr>
          <w:b/>
          <w:bCs/>
        </w:rPr>
        <w:t>I</w:t>
      </w:r>
      <w:r>
        <w:rPr>
          <w:b/>
          <w:bCs/>
        </w:rPr>
        <w:t>V</w:t>
      </w:r>
      <w:r w:rsidRPr="00EF76F2">
        <w:rPr>
          <w:b/>
          <w:bCs/>
        </w:rPr>
        <w:t xml:space="preserve"> kwartał 202</w:t>
      </w:r>
      <w:r>
        <w:rPr>
          <w:b/>
          <w:bCs/>
        </w:rPr>
        <w:t>3</w:t>
      </w:r>
      <w:r w:rsidRPr="00EF76F2">
        <w:rPr>
          <w:b/>
          <w:bCs/>
        </w:rPr>
        <w:t xml:space="preserve"> r.: </w:t>
      </w:r>
      <w:r w:rsidR="006E5D81" w:rsidRPr="00016515">
        <w:t>rozstrzygnięcie aukcji częstotliwości radiowych z zakresu 3,4 – 3,8 GHz na potrzeby wdrażania sieci 5G i równoległe opracowanie ram udzielania pożyczek na budowę stacji bazowych sieci 5G na obszarach wiejskich</w:t>
      </w:r>
      <w:r w:rsidR="006E5D81">
        <w:t>.</w:t>
      </w:r>
    </w:p>
    <w:p w14:paraId="307FA23B" w14:textId="77777777" w:rsidR="002371BF" w:rsidRPr="00A518FF" w:rsidRDefault="002371BF" w:rsidP="00A518FF">
      <w:pPr>
        <w:spacing w:before="240" w:after="120"/>
        <w:rPr>
          <w:rFonts w:cstheme="minorHAnsi"/>
          <w:b/>
          <w:u w:val="single"/>
        </w:rPr>
      </w:pPr>
      <w:r w:rsidRPr="00A518FF">
        <w:rPr>
          <w:rFonts w:cstheme="minorHAnsi"/>
          <w:b/>
          <w:u w:val="single"/>
        </w:rPr>
        <w:t xml:space="preserve">C2.2.1. </w:t>
      </w:r>
      <w:r w:rsidRPr="00A518FF">
        <w:rPr>
          <w:rFonts w:eastAsia="Calibri Light" w:cstheme="minorHAnsi"/>
          <w:b/>
          <w:bCs/>
          <w:szCs w:val="24"/>
          <w:u w:val="single"/>
          <w:lang w:eastAsia="pl-PL"/>
        </w:rPr>
        <w:t>Wyposażenie szkół/instytucji w odpowiednie urządzenia i infrastrukturę ICT w celu poprawy ogólnej wydajności systemów edukacji</w:t>
      </w:r>
      <w:r w:rsidRPr="00A518FF">
        <w:rPr>
          <w:rFonts w:cstheme="minorHAnsi"/>
          <w:b/>
          <w:u w:val="single"/>
        </w:rPr>
        <w:t xml:space="preserve"> (MEiN</w:t>
      </w:r>
      <w:r w:rsidR="008668B5" w:rsidRPr="00A518FF">
        <w:rPr>
          <w:rFonts w:cstheme="minorHAnsi"/>
          <w:b/>
          <w:u w:val="single"/>
        </w:rPr>
        <w:t xml:space="preserve"> i KPRM</w:t>
      </w:r>
      <w:r w:rsidRPr="00A518FF">
        <w:rPr>
          <w:rFonts w:cstheme="minorHAnsi"/>
          <w:b/>
          <w:u w:val="single"/>
        </w:rPr>
        <w:t>)</w:t>
      </w:r>
    </w:p>
    <w:p w14:paraId="2B7F8355" w14:textId="77777777" w:rsidR="002371BF" w:rsidRPr="00C33944" w:rsidRDefault="002371BF" w:rsidP="00C95B88">
      <w:pPr>
        <w:spacing w:after="120"/>
        <w:rPr>
          <w:rFonts w:cstheme="minorHAnsi"/>
          <w:b/>
          <w:bCs/>
        </w:rPr>
      </w:pPr>
      <w:r w:rsidRPr="00C33944">
        <w:rPr>
          <w:rFonts w:cstheme="minorHAnsi"/>
          <w:b/>
        </w:rPr>
        <w:t xml:space="preserve">Ogólny harmonogram: </w:t>
      </w:r>
      <w:r w:rsidRPr="00C33944">
        <w:rPr>
          <w:rFonts w:cstheme="minorHAnsi"/>
          <w:b/>
          <w:bCs/>
        </w:rPr>
        <w:t xml:space="preserve">II </w:t>
      </w:r>
      <w:r w:rsidR="00BB42BD" w:rsidRPr="00C33944">
        <w:rPr>
          <w:rFonts w:cstheme="minorHAnsi"/>
          <w:b/>
          <w:bCs/>
        </w:rPr>
        <w:t>kwartał</w:t>
      </w:r>
      <w:r w:rsidRPr="00C33944">
        <w:rPr>
          <w:rFonts w:cstheme="minorHAnsi"/>
          <w:b/>
          <w:bCs/>
        </w:rPr>
        <w:t xml:space="preserve"> 2022 r. – IV </w:t>
      </w:r>
      <w:r w:rsidR="00BB42BD" w:rsidRPr="00C33944">
        <w:rPr>
          <w:rFonts w:cstheme="minorHAnsi"/>
          <w:b/>
          <w:bCs/>
        </w:rPr>
        <w:t>kwartał</w:t>
      </w:r>
      <w:r w:rsidRPr="00C33944">
        <w:rPr>
          <w:rFonts w:cstheme="minorHAnsi"/>
          <w:b/>
          <w:bCs/>
        </w:rPr>
        <w:t xml:space="preserve"> 2025 r.</w:t>
      </w:r>
    </w:p>
    <w:p w14:paraId="55DE1BCF" w14:textId="5ED0F81A" w:rsidR="002371BF" w:rsidRDefault="002371BF" w:rsidP="00C95B88">
      <w:pPr>
        <w:spacing w:after="120"/>
        <w:rPr>
          <w:rFonts w:cstheme="minorHAnsi"/>
          <w:b/>
          <w:bCs/>
        </w:rPr>
      </w:pPr>
      <w:r w:rsidRPr="00D06D88">
        <w:rPr>
          <w:rFonts w:cstheme="minorHAnsi"/>
          <w:b/>
          <w:bCs/>
        </w:rPr>
        <w:t>Koszt całkowity</w:t>
      </w:r>
      <w:r w:rsidR="005560F4" w:rsidRPr="00D06D88">
        <w:rPr>
          <w:rFonts w:cstheme="minorHAnsi"/>
          <w:b/>
          <w:bCs/>
        </w:rPr>
        <w:t xml:space="preserve"> (RRF/KPO – bezzwrotna część pożyczkowa)</w:t>
      </w:r>
      <w:r w:rsidRPr="00D06D88">
        <w:rPr>
          <w:rFonts w:cstheme="minorHAnsi"/>
          <w:b/>
          <w:bCs/>
        </w:rPr>
        <w:t xml:space="preserve">: </w:t>
      </w:r>
      <w:r w:rsidR="00CD5BAA" w:rsidRPr="00D06D88">
        <w:rPr>
          <w:rFonts w:cstheme="minorHAnsi"/>
          <w:b/>
          <w:bCs/>
        </w:rPr>
        <w:t>700</w:t>
      </w:r>
      <w:r w:rsidRPr="00D06D88">
        <w:rPr>
          <w:rFonts w:cstheme="minorHAnsi"/>
          <w:b/>
          <w:bCs/>
        </w:rPr>
        <w:t xml:space="preserve"> mln </w:t>
      </w:r>
      <w:r w:rsidR="0011730A">
        <w:rPr>
          <w:rFonts w:cstheme="minorHAnsi"/>
          <w:b/>
          <w:bCs/>
        </w:rPr>
        <w:t>euro</w:t>
      </w:r>
    </w:p>
    <w:p w14:paraId="37155014" w14:textId="74ADA46F" w:rsidR="006E5D81" w:rsidRPr="00D06D88" w:rsidRDefault="006E5D81" w:rsidP="00C95B88">
      <w:pPr>
        <w:spacing w:after="120"/>
        <w:rPr>
          <w:rFonts w:cstheme="minorHAnsi"/>
          <w:b/>
          <w:bCs/>
        </w:rPr>
      </w:pPr>
      <w:r>
        <w:rPr>
          <w:rFonts w:cstheme="minorHAnsi"/>
          <w:b/>
          <w:bCs/>
        </w:rPr>
        <w:t>Na rok 2023 nie jest planowane wydatkowanie środków.</w:t>
      </w:r>
    </w:p>
    <w:p w14:paraId="44DDBC6D" w14:textId="064EDEA4" w:rsidR="002371BF" w:rsidRPr="00C33944" w:rsidRDefault="008668B5" w:rsidP="00C95B88">
      <w:pPr>
        <w:spacing w:after="120"/>
        <w:rPr>
          <w:rFonts w:cstheme="minorHAnsi"/>
          <w:bCs/>
          <w:color w:val="000000" w:themeColor="text1"/>
        </w:rPr>
      </w:pPr>
      <w:r w:rsidRPr="00744C82">
        <w:lastRenderedPageBreak/>
        <w:t>Celem inwestycji jest wsparcie organów prowadzących szkoły (w tym prowadzące kształcenie zawodowe) oraz placówki oświatowe w finansowaniu ich indywidualnych potrzeb inwestycyjnych w zakresie rozwoju cyfrowego środowiska prowadzonej działalności, przekraczających minimalne wymagania określone w standardach wyposażania szkół w infrastrukturę cyfrową.</w:t>
      </w:r>
      <w:r>
        <w:t xml:space="preserve"> </w:t>
      </w:r>
      <w:r w:rsidRPr="00744C82">
        <w:t>W szczególności wsparciem zostaną objęte: doposażenie szkół w pracownie STEAM i AI</w:t>
      </w:r>
      <w:r w:rsidR="003F5F84">
        <w:rPr>
          <w:rStyle w:val="Odwoanieprzypisudolnego"/>
        </w:rPr>
        <w:footnoteReference w:id="17"/>
      </w:r>
      <w:r w:rsidRPr="00744C82">
        <w:t>; poprawa jakości usług internetowych w salach dyda</w:t>
      </w:r>
      <w:r>
        <w:t xml:space="preserve">ktycznych placówek oświatowych; zakup sprzętu </w:t>
      </w:r>
      <w:r w:rsidRPr="00744C82">
        <w:t>wspierającego nauczanie zdalne;</w:t>
      </w:r>
      <w:r>
        <w:t xml:space="preserve"> </w:t>
      </w:r>
      <w:r w:rsidRPr="00744C82">
        <w:t>rozbudowa i modyfikacja oraz modernizacja systemów informatycznych do obsługi i przeprowadzania egzaminów z zakresu kształcenia ogólnego i branżowego.</w:t>
      </w:r>
    </w:p>
    <w:p w14:paraId="09926E7A" w14:textId="77777777" w:rsidR="002371BF" w:rsidRPr="00C33944" w:rsidRDefault="002371BF" w:rsidP="00C95B88">
      <w:pPr>
        <w:spacing w:after="120"/>
        <w:rPr>
          <w:rFonts w:cstheme="minorHAnsi"/>
          <w:b/>
          <w:color w:val="000000" w:themeColor="text1"/>
        </w:rPr>
      </w:pPr>
      <w:r w:rsidRPr="00C33944">
        <w:rPr>
          <w:rFonts w:cstheme="minorHAnsi"/>
          <w:b/>
          <w:color w:val="000000" w:themeColor="text1"/>
        </w:rPr>
        <w:t xml:space="preserve">Najważniejsze działania w perspektywie roku (strategia wdrażania): </w:t>
      </w:r>
    </w:p>
    <w:p w14:paraId="51A4FFBB" w14:textId="77777777" w:rsidR="002371BF" w:rsidRPr="00C33944" w:rsidRDefault="008668B5" w:rsidP="00C95B88">
      <w:pPr>
        <w:spacing w:after="120"/>
        <w:rPr>
          <w:rFonts w:cstheme="minorHAnsi"/>
          <w:color w:val="000000" w:themeColor="text1"/>
        </w:rPr>
      </w:pPr>
      <w:r w:rsidRPr="00FC793F">
        <w:rPr>
          <w:b/>
          <w:bCs/>
        </w:rPr>
        <w:t>II kwartał 2023 r.:</w:t>
      </w:r>
      <w:r>
        <w:t xml:space="preserve"> przyjęcie przez MEiN r</w:t>
      </w:r>
      <w:r w:rsidRPr="008676C9">
        <w:t>am określając</w:t>
      </w:r>
      <w:r>
        <w:t>ych</w:t>
      </w:r>
      <w:r w:rsidRPr="008676C9">
        <w:t xml:space="preserve"> procedury dystrybucji urządzeń ICT oraz udostępniania infrastruktury szkołom</w:t>
      </w:r>
      <w:r>
        <w:t>.</w:t>
      </w:r>
      <w:r w:rsidR="00374A65" w:rsidRPr="00374A65">
        <w:t xml:space="preserve"> W ramach tych określa się minimalne warunki dystrybucji sprzętu ICT oraz udostępniania</w:t>
      </w:r>
      <w:r w:rsidR="00374A65">
        <w:t xml:space="preserve"> </w:t>
      </w:r>
      <w:r w:rsidR="00374A65" w:rsidRPr="00374A65">
        <w:t>infrastruktury szkołom będącym beneficjentami</w:t>
      </w:r>
      <w:r w:rsidR="00374A65">
        <w:t>. O</w:t>
      </w:r>
      <w:r w:rsidR="00374A65" w:rsidRPr="00374A65">
        <w:t xml:space="preserve">kreśla się </w:t>
      </w:r>
      <w:r w:rsidR="00374A65">
        <w:t xml:space="preserve">też </w:t>
      </w:r>
      <w:r w:rsidR="00374A65" w:rsidRPr="00374A65">
        <w:t>kryteria wyboru szkół będących beneficjentami</w:t>
      </w:r>
      <w:r w:rsidR="00374A65">
        <w:t>.</w:t>
      </w:r>
      <w:r w:rsidR="00374A65" w:rsidRPr="00374A65">
        <w:t xml:space="preserve"> </w:t>
      </w:r>
      <w:r w:rsidR="00374A65">
        <w:t>K</w:t>
      </w:r>
      <w:r w:rsidR="00374A65" w:rsidRPr="00374A65">
        <w:t>ryteria te odzwierciedlają potrzeby</w:t>
      </w:r>
      <w:r w:rsidR="00374A65">
        <w:t xml:space="preserve"> w zakresie</w:t>
      </w:r>
      <w:r w:rsidR="00374A65" w:rsidRPr="00374A65">
        <w:t xml:space="preserve"> sprzęt</w:t>
      </w:r>
      <w:r w:rsidR="00374A65">
        <w:t xml:space="preserve">u </w:t>
      </w:r>
      <w:r w:rsidR="00374A65" w:rsidRPr="00374A65">
        <w:t>i infrastruktur</w:t>
      </w:r>
      <w:r w:rsidR="00374A65">
        <w:t>y</w:t>
      </w:r>
      <w:r w:rsidR="00374A65" w:rsidRPr="00374A65">
        <w:t xml:space="preserve"> ICT, takie jak połączenie LAN i laboratoria, oraz ich potencjalny wpływ na wyniki szkół w zakresie edukacji.</w:t>
      </w:r>
    </w:p>
    <w:p w14:paraId="41F398BA" w14:textId="77777777" w:rsidR="002371BF" w:rsidRPr="00C33944" w:rsidRDefault="002371BF" w:rsidP="00815F1E">
      <w:pPr>
        <w:pStyle w:val="Akapitzlist"/>
        <w:spacing w:after="0" w:line="240" w:lineRule="auto"/>
        <w:ind w:left="0"/>
        <w:rPr>
          <w:rFonts w:cstheme="minorHAnsi"/>
          <w:b/>
        </w:rPr>
      </w:pPr>
    </w:p>
    <w:p w14:paraId="3936F1B6" w14:textId="77777777" w:rsidR="002371BF" w:rsidRPr="00C33944" w:rsidRDefault="0022247B" w:rsidP="001A629A">
      <w:pPr>
        <w:pStyle w:val="Akapitzlist"/>
        <w:numPr>
          <w:ilvl w:val="0"/>
          <w:numId w:val="14"/>
        </w:numPr>
        <w:spacing w:line="240" w:lineRule="auto"/>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4B3DC6A7" w14:textId="77777777" w:rsidR="0066128B" w:rsidRPr="00BA46A2" w:rsidRDefault="0066128B" w:rsidP="000F620A">
      <w:pPr>
        <w:spacing w:before="240" w:after="120"/>
        <w:rPr>
          <w:rFonts w:cstheme="minorHAnsi"/>
          <w:b/>
          <w:u w:val="single"/>
        </w:rPr>
      </w:pPr>
      <w:r w:rsidRPr="00BA46A2">
        <w:rPr>
          <w:rFonts w:cstheme="minorHAnsi"/>
          <w:b/>
          <w:u w:val="single"/>
        </w:rPr>
        <w:t>Digitalizacja akt spraw komorniczych (MS)</w:t>
      </w:r>
    </w:p>
    <w:p w14:paraId="1BFABED9" w14:textId="62A2292C" w:rsidR="0066128B" w:rsidRPr="00CA7A56" w:rsidRDefault="0066128B" w:rsidP="000F620A">
      <w:pPr>
        <w:spacing w:after="120"/>
        <w:rPr>
          <w:rFonts w:cstheme="minorHAnsi"/>
          <w:b/>
        </w:rPr>
      </w:pPr>
      <w:r w:rsidRPr="00CA7A56">
        <w:rPr>
          <w:rFonts w:cstheme="minorHAnsi"/>
          <w:b/>
        </w:rPr>
        <w:t>Ogólny harmonogram:</w:t>
      </w:r>
      <w:r w:rsidRPr="006517E8">
        <w:rPr>
          <w:rFonts w:cstheme="minorHAnsi"/>
          <w:b/>
          <w:iCs/>
        </w:rPr>
        <w:t xml:space="preserve"> </w:t>
      </w:r>
      <w:r w:rsidR="006517E8" w:rsidRPr="006517E8">
        <w:rPr>
          <w:rFonts w:cstheme="minorHAnsi"/>
          <w:b/>
          <w:bCs/>
          <w:iCs/>
          <w:color w:val="000000" w:themeColor="text1"/>
        </w:rPr>
        <w:t>I kwartał 2023 r. – III kwartał 2023 r.</w:t>
      </w:r>
    </w:p>
    <w:p w14:paraId="6F4159C2" w14:textId="77777777" w:rsidR="0066128B" w:rsidRPr="00CA7A56" w:rsidRDefault="00D9425A" w:rsidP="000F620A">
      <w:pPr>
        <w:spacing w:after="120"/>
        <w:rPr>
          <w:rFonts w:cstheme="minorHAnsi"/>
          <w:bCs/>
        </w:rPr>
      </w:pPr>
      <w:r>
        <w:rPr>
          <w:rFonts w:cstheme="minorHAnsi"/>
          <w:b/>
        </w:rPr>
        <w:t>Koszt</w:t>
      </w:r>
      <w:r w:rsidR="0066128B" w:rsidRPr="00CA7A56">
        <w:rPr>
          <w:rFonts w:cstheme="minorHAnsi"/>
          <w:b/>
        </w:rPr>
        <w:t xml:space="preserve"> w 2023 r.:</w:t>
      </w:r>
      <w:r w:rsidR="005A07B5">
        <w:rPr>
          <w:rFonts w:cstheme="minorHAnsi"/>
          <w:b/>
        </w:rPr>
        <w:t xml:space="preserve"> </w:t>
      </w:r>
      <w:r w:rsidR="0066128B" w:rsidRPr="00CA7A56">
        <w:rPr>
          <w:rFonts w:cstheme="minorHAnsi"/>
          <w:bCs/>
        </w:rPr>
        <w:t>Określenie całkowitych kosztów projektowanej regulacji nie jest możliwe.</w:t>
      </w:r>
    </w:p>
    <w:p w14:paraId="391D60B6" w14:textId="2472E655" w:rsidR="0066128B" w:rsidRPr="006517E8" w:rsidRDefault="0066128B" w:rsidP="000F620A">
      <w:pPr>
        <w:spacing w:after="120"/>
        <w:rPr>
          <w:rFonts w:cstheme="minorHAnsi"/>
          <w:bCs/>
          <w:iCs/>
        </w:rPr>
      </w:pPr>
      <w:r w:rsidRPr="00CA7A56">
        <w:rPr>
          <w:rFonts w:cstheme="minorHAnsi"/>
          <w:b/>
        </w:rPr>
        <w:t>Źródło finansowania:</w:t>
      </w:r>
      <w:r w:rsidR="005A07B5" w:rsidRPr="006517E8">
        <w:rPr>
          <w:rFonts w:cstheme="minorHAnsi"/>
          <w:b/>
          <w:iCs/>
        </w:rPr>
        <w:t xml:space="preserve"> </w:t>
      </w:r>
      <w:r w:rsidR="006517E8" w:rsidRPr="006517E8">
        <w:rPr>
          <w:rFonts w:cstheme="minorHAnsi"/>
          <w:bCs/>
          <w:iCs/>
        </w:rPr>
        <w:t>Proponowana zmiana nie wygeneruje wydatków na poziomie budżetu państwa. Wszelkie koszty związane z digitalizacją akt komorniczych będą ponosić komornicy w ramach działalności prowadzonych kancelarii. Skala tych wydatków nie jest możliwa do oszacowania.</w:t>
      </w:r>
    </w:p>
    <w:p w14:paraId="155D23CA" w14:textId="519B2BA4" w:rsidR="00B93CAD" w:rsidRDefault="0066128B" w:rsidP="00B93CAD">
      <w:pPr>
        <w:spacing w:after="120"/>
        <w:rPr>
          <w:rFonts w:cstheme="minorHAnsi"/>
          <w:bCs/>
        </w:rPr>
      </w:pPr>
      <w:r w:rsidRPr="00CA7A56">
        <w:rPr>
          <w:rFonts w:cstheme="minorHAnsi"/>
          <w:b/>
        </w:rPr>
        <w:t xml:space="preserve">Cel </w:t>
      </w:r>
      <w:r w:rsidR="00385546">
        <w:rPr>
          <w:rFonts w:cstheme="minorHAnsi"/>
          <w:b/>
        </w:rPr>
        <w:t>działania</w:t>
      </w:r>
      <w:r w:rsidRPr="00CA7A56">
        <w:rPr>
          <w:rFonts w:cstheme="minorHAnsi"/>
          <w:b/>
        </w:rPr>
        <w:t>:</w:t>
      </w:r>
      <w:r w:rsidR="005A07B5">
        <w:rPr>
          <w:rFonts w:cstheme="minorHAnsi"/>
          <w:b/>
        </w:rPr>
        <w:t xml:space="preserve"> </w:t>
      </w:r>
      <w:r w:rsidRPr="00CA7A56">
        <w:rPr>
          <w:rFonts w:cstheme="minorHAnsi"/>
          <w:bCs/>
        </w:rPr>
        <w:t>W projekcie przewidziano rozwiązanie, zgodnie z którym akta spraw, w których postępowanie zostało zakończone, mające postać papierową, będą mogły zostać przetworzone przez Krajową Radę Komorniczą na postać elektroniczną (digitalizacja</w:t>
      </w:r>
      <w:r w:rsidR="00A94698" w:rsidRPr="00CA7A56">
        <w:rPr>
          <w:rFonts w:cstheme="minorHAnsi"/>
          <w:bCs/>
        </w:rPr>
        <w:t>)</w:t>
      </w:r>
      <w:r w:rsidR="00A94698">
        <w:rPr>
          <w:rFonts w:cstheme="minorHAnsi"/>
          <w:bCs/>
        </w:rPr>
        <w:t>. Warunkiem jest zagwarantowanie</w:t>
      </w:r>
      <w:r w:rsidR="00A94698" w:rsidRPr="00CA7A56">
        <w:rPr>
          <w:rFonts w:cstheme="minorHAnsi"/>
          <w:bCs/>
        </w:rPr>
        <w:t xml:space="preserve"> </w:t>
      </w:r>
      <w:r w:rsidRPr="00CA7A56">
        <w:rPr>
          <w:rFonts w:cstheme="minorHAnsi"/>
          <w:bCs/>
        </w:rPr>
        <w:t xml:space="preserve">wiernego odwzorowania pełnej treści dokumentacji </w:t>
      </w:r>
      <w:r w:rsidR="00A94698">
        <w:rPr>
          <w:rFonts w:cstheme="minorHAnsi"/>
          <w:bCs/>
        </w:rPr>
        <w:t>oraz</w:t>
      </w:r>
      <w:r w:rsidR="00A94698" w:rsidRPr="00CA7A56">
        <w:rPr>
          <w:rFonts w:cstheme="minorHAnsi"/>
          <w:bCs/>
        </w:rPr>
        <w:t xml:space="preserve"> </w:t>
      </w:r>
      <w:r w:rsidRPr="00CA7A56">
        <w:rPr>
          <w:rFonts w:cstheme="minorHAnsi"/>
          <w:bCs/>
        </w:rPr>
        <w:t xml:space="preserve">zapewnienie jej dalszego bezpiecznego przechowywania. Akta zdigitalizowane będą miały moc prawną oryginału. Postanowienie to znajdzie również zastosowanie w zakresie  digitalizacji mających postać papierową akt spraw zakończonych, które nie zostały przekazane do przechowywania Krajowej Radzie Komorniczej oraz akt spraw będących w toku w zakresie, w jakim zostały one wytworzone w postaci papierowej. Rozwiązanie to zniweluje problemy z przechowywaniem akt spraw komorniczych, wpływając na możliwość szybszego udostępniania ich stronom. </w:t>
      </w:r>
    </w:p>
    <w:p w14:paraId="14B9B267" w14:textId="77777777" w:rsidR="0066128B" w:rsidRPr="00CA7A56" w:rsidRDefault="0066128B" w:rsidP="000F620A">
      <w:pPr>
        <w:spacing w:after="120"/>
        <w:rPr>
          <w:rFonts w:cstheme="minorHAnsi"/>
          <w:b/>
        </w:rPr>
      </w:pPr>
      <w:bookmarkStart w:id="17" w:name="_Hlk125973830"/>
      <w:r w:rsidRPr="00CA7A56">
        <w:rPr>
          <w:rFonts w:cstheme="minorHAnsi"/>
          <w:b/>
        </w:rPr>
        <w:t>Najważniejsze działania w perspektywie roku (strategia wdrażania):</w:t>
      </w:r>
    </w:p>
    <w:bookmarkEnd w:id="17"/>
    <w:p w14:paraId="32FDE2EC" w14:textId="37BF8F79" w:rsidR="0066128B" w:rsidRDefault="0066128B" w:rsidP="000F620A">
      <w:pPr>
        <w:pStyle w:val="Akapitzlist"/>
        <w:spacing w:after="120" w:line="240" w:lineRule="auto"/>
        <w:ind w:left="0"/>
        <w:jc w:val="both"/>
        <w:rPr>
          <w:rFonts w:cstheme="minorHAnsi"/>
          <w:bCs/>
        </w:rPr>
      </w:pPr>
      <w:r w:rsidRPr="00A518FF">
        <w:rPr>
          <w:rFonts w:cstheme="minorHAnsi"/>
          <w:b/>
        </w:rPr>
        <w:t>I/II kwartał 2023 r.</w:t>
      </w:r>
      <w:r w:rsidRPr="00CA7A56">
        <w:rPr>
          <w:rFonts w:cstheme="minorHAnsi"/>
          <w:bCs/>
        </w:rPr>
        <w:t xml:space="preserve"> – planowane przedłożenie projektu przed SKRM, KRMC oraz dalsze skierowanie do prac sejmowych.</w:t>
      </w:r>
    </w:p>
    <w:p w14:paraId="50F758D7" w14:textId="7D70A11B" w:rsidR="0066128B" w:rsidRPr="00B93CAD" w:rsidRDefault="0066128B" w:rsidP="009F5F8E">
      <w:pPr>
        <w:spacing w:before="240" w:after="120"/>
        <w:rPr>
          <w:rFonts w:cstheme="minorHAnsi"/>
          <w:b/>
          <w:u w:val="single"/>
        </w:rPr>
      </w:pPr>
      <w:r w:rsidRPr="00B93CAD">
        <w:rPr>
          <w:rFonts w:cstheme="minorHAnsi"/>
          <w:b/>
          <w:u w:val="single"/>
        </w:rPr>
        <w:t>Uproszczenie oraz skrócenie czasu trwania postępowań przymuszających do złożenia dokumentów finansowych (MS)</w:t>
      </w:r>
    </w:p>
    <w:p w14:paraId="3C181988" w14:textId="77777777" w:rsidR="0066128B" w:rsidRPr="00CA7A56" w:rsidRDefault="0066128B" w:rsidP="000F620A">
      <w:pPr>
        <w:spacing w:after="120"/>
        <w:rPr>
          <w:rFonts w:cstheme="minorHAnsi"/>
          <w:bCs/>
        </w:rPr>
      </w:pPr>
      <w:r w:rsidRPr="00CA7A56">
        <w:rPr>
          <w:rFonts w:cstheme="minorHAnsi"/>
          <w:b/>
        </w:rPr>
        <w:t>Ogólny harmonogram:</w:t>
      </w:r>
      <w:r>
        <w:rPr>
          <w:rFonts w:cstheme="minorHAnsi"/>
          <w:b/>
        </w:rPr>
        <w:t xml:space="preserve"> </w:t>
      </w:r>
      <w:r>
        <w:rPr>
          <w:rFonts w:cstheme="minorHAnsi"/>
          <w:bCs/>
        </w:rPr>
        <w:t>I kwartał 2023 r. – IV kwartał 2023 r.</w:t>
      </w:r>
    </w:p>
    <w:p w14:paraId="03983FB1" w14:textId="72A9A2CE" w:rsidR="002E5824" w:rsidRDefault="002E5824" w:rsidP="000F620A">
      <w:pPr>
        <w:spacing w:after="120"/>
        <w:rPr>
          <w:rFonts w:cstheme="minorHAnsi"/>
          <w:b/>
        </w:rPr>
      </w:pPr>
      <w:r>
        <w:rPr>
          <w:rFonts w:cstheme="minorHAnsi"/>
          <w:b/>
        </w:rPr>
        <w:t>Koszt całkowity:</w:t>
      </w:r>
      <w:r w:rsidR="006517E8">
        <w:rPr>
          <w:rFonts w:cstheme="minorHAnsi"/>
          <w:b/>
        </w:rPr>
        <w:t xml:space="preserve"> ok. 2 mln </w:t>
      </w:r>
      <w:r w:rsidR="00B93CAD">
        <w:rPr>
          <w:rFonts w:cstheme="minorHAnsi"/>
          <w:b/>
        </w:rPr>
        <w:t>zł</w:t>
      </w:r>
    </w:p>
    <w:p w14:paraId="02E1A782" w14:textId="77777777" w:rsidR="0066128B" w:rsidRPr="00CA7A56" w:rsidRDefault="0066128B" w:rsidP="000F620A">
      <w:pPr>
        <w:spacing w:after="120"/>
        <w:rPr>
          <w:rFonts w:cstheme="minorHAnsi"/>
          <w:bCs/>
        </w:rPr>
      </w:pPr>
      <w:r w:rsidRPr="00CA7A56">
        <w:rPr>
          <w:rFonts w:cstheme="minorHAnsi"/>
          <w:b/>
        </w:rPr>
        <w:lastRenderedPageBreak/>
        <w:t>Źródło finansowania:</w:t>
      </w:r>
      <w:r w:rsidR="006173DB">
        <w:rPr>
          <w:rFonts w:cstheme="minorHAnsi"/>
          <w:b/>
        </w:rPr>
        <w:t xml:space="preserve"> </w:t>
      </w:r>
      <w:r w:rsidR="002E5824">
        <w:rPr>
          <w:rFonts w:cstheme="minorHAnsi"/>
          <w:bCs/>
        </w:rPr>
        <w:t>Budżet państwa, głównie część 37 – Sprawiedliwość.</w:t>
      </w:r>
    </w:p>
    <w:p w14:paraId="25E3C806" w14:textId="55E82829" w:rsidR="0066128B" w:rsidRPr="002E5824" w:rsidRDefault="0066128B" w:rsidP="000F620A">
      <w:pPr>
        <w:spacing w:after="120"/>
        <w:rPr>
          <w:rFonts w:cstheme="minorHAnsi"/>
          <w:b/>
        </w:rPr>
      </w:pPr>
      <w:r w:rsidRPr="00CA7A56">
        <w:rPr>
          <w:rFonts w:cstheme="minorHAnsi"/>
          <w:b/>
        </w:rPr>
        <w:t xml:space="preserve">Cel </w:t>
      </w:r>
      <w:r w:rsidR="002E5824">
        <w:rPr>
          <w:rFonts w:cstheme="minorHAnsi"/>
          <w:b/>
        </w:rPr>
        <w:t>działania</w:t>
      </w:r>
      <w:r w:rsidRPr="00CA7A56">
        <w:rPr>
          <w:rFonts w:cstheme="minorHAnsi"/>
          <w:b/>
        </w:rPr>
        <w:t>:</w:t>
      </w:r>
      <w:r w:rsidR="002E5824">
        <w:rPr>
          <w:rFonts w:cstheme="minorHAnsi"/>
          <w:b/>
        </w:rPr>
        <w:t xml:space="preserve"> </w:t>
      </w:r>
      <w:r w:rsidR="002E5824">
        <w:rPr>
          <w:rFonts w:cstheme="minorHAnsi"/>
          <w:bCs/>
        </w:rPr>
        <w:t>U</w:t>
      </w:r>
      <w:r w:rsidR="002E5824" w:rsidRPr="00CA7A56">
        <w:rPr>
          <w:rFonts w:cstheme="minorHAnsi"/>
          <w:bCs/>
        </w:rPr>
        <w:t xml:space="preserve">sprawnienie </w:t>
      </w:r>
      <w:r w:rsidRPr="00CA7A56">
        <w:rPr>
          <w:rFonts w:cstheme="minorHAnsi"/>
          <w:bCs/>
        </w:rPr>
        <w:t>funkcjonowania Krajowego Rejestru Sądowego poprzez zmianę sposobu prowadzenia przez sądy rejestrowe postępowań wszczynanych z urzędu. Projekt</w:t>
      </w:r>
      <w:r w:rsidR="002E5824">
        <w:rPr>
          <w:rFonts w:cstheme="minorHAnsi"/>
          <w:bCs/>
        </w:rPr>
        <w:t xml:space="preserve"> </w:t>
      </w:r>
      <w:r w:rsidR="002E5824" w:rsidRPr="00CA7A56">
        <w:rPr>
          <w:rFonts w:cstheme="minorHAnsi"/>
          <w:bCs/>
        </w:rPr>
        <w:t xml:space="preserve">ustawy o zmianie ustawy o Krajowym Rejestrze Sądowym oraz niektórych innych ustaw </w:t>
      </w:r>
      <w:r w:rsidRPr="00CA7A56">
        <w:rPr>
          <w:rFonts w:cstheme="minorHAnsi"/>
          <w:bCs/>
        </w:rPr>
        <w:t xml:space="preserve">zakłada m.in. wprowadzenie w miejsce sankcji grzywny rygoru zamieszczenia w Krajowym Rejestrze Sądowym wzmianki o niewykonywaniu obowiązku złożenia dokumentów finansowych pomimo wezwania sądu. Wzmianka ma ostrzegać uczestników obrotu prawnego. Projekt zakłada także uproszczenie oraz skrócenie czasu trwania postępowań o rozwiązanie podmiotu wpisanego do Rejestru bez przeprowadzania postępowania likwidacyjnego. Temu celowi mają służyć m.in.: ścisłe określenie czynności dowodowych podejmowanych przez sądy rejestrowe, wprowadzenie obowiązku przekazywania sądom rejestrowym informacji za pośrednictwem systemu teleinformatycznego, a także wprowadzenie domniemania prawnego ułatwiającego dokonywanie ustaleń faktycznych. Także w tym przypadku proponuje się wpisywanie w Krajowym Rejestrze Sądowym wzmianki o charakterze ostrzegawczym. </w:t>
      </w:r>
    </w:p>
    <w:p w14:paraId="2E7D5595" w14:textId="77777777" w:rsidR="0066128B" w:rsidRPr="00CA7A56" w:rsidRDefault="0066128B" w:rsidP="000F620A">
      <w:pPr>
        <w:spacing w:after="120"/>
        <w:rPr>
          <w:rFonts w:cstheme="minorHAnsi"/>
          <w:b/>
        </w:rPr>
      </w:pPr>
      <w:r w:rsidRPr="00CA7A56">
        <w:rPr>
          <w:rFonts w:cstheme="minorHAnsi"/>
          <w:b/>
        </w:rPr>
        <w:t>Najważniejsze działania w perspektywie roku (strategia wdrażania):</w:t>
      </w:r>
    </w:p>
    <w:p w14:paraId="19490B4D" w14:textId="77777777" w:rsidR="0066128B" w:rsidRDefault="0066128B" w:rsidP="000F620A">
      <w:pPr>
        <w:spacing w:after="120"/>
        <w:rPr>
          <w:rFonts w:cstheme="minorHAnsi"/>
          <w:bCs/>
        </w:rPr>
      </w:pPr>
      <w:r w:rsidRPr="00FE5FF1">
        <w:rPr>
          <w:rFonts w:cstheme="minorHAnsi"/>
          <w:b/>
        </w:rPr>
        <w:t>IV kwartał 2023 r.</w:t>
      </w:r>
      <w:r w:rsidRPr="00CA7A56">
        <w:rPr>
          <w:rFonts w:cstheme="minorHAnsi"/>
          <w:bCs/>
        </w:rPr>
        <w:t xml:space="preserve"> - Uchwalenie ustawy o zmianie ustawy o Krajowym Rejestrze Sądowym oraz niektórych innych ustaw oraz modyfikacja systemów teleinformatycznych.</w:t>
      </w:r>
    </w:p>
    <w:p w14:paraId="2243381B" w14:textId="77777777" w:rsidR="00751F2F" w:rsidRPr="00CA7A56" w:rsidRDefault="00751F2F" w:rsidP="007E1381">
      <w:pPr>
        <w:rPr>
          <w:rFonts w:cstheme="minorHAnsi"/>
          <w:bCs/>
        </w:rPr>
      </w:pPr>
    </w:p>
    <w:p w14:paraId="07CC20F4" w14:textId="77777777" w:rsidR="0066128B" w:rsidRPr="00A518FF" w:rsidRDefault="0066128B" w:rsidP="009F5F8E">
      <w:pPr>
        <w:spacing w:before="240" w:after="120"/>
        <w:rPr>
          <w:rFonts w:cstheme="minorHAnsi"/>
          <w:b/>
          <w:u w:val="single"/>
        </w:rPr>
      </w:pPr>
      <w:r w:rsidRPr="00A518FF">
        <w:rPr>
          <w:rFonts w:cstheme="minorHAnsi"/>
          <w:b/>
          <w:u w:val="single"/>
        </w:rPr>
        <w:t>Podniesienie kompetencji cyfrowych wśród przedsiębiorców (MRiT)</w:t>
      </w:r>
    </w:p>
    <w:p w14:paraId="35083BE6" w14:textId="78CA42BC" w:rsidR="00F576DE" w:rsidRPr="006F3ABC" w:rsidRDefault="0066128B" w:rsidP="00F576DE">
      <w:pPr>
        <w:spacing w:after="120"/>
        <w:rPr>
          <w:bCs/>
          <w:color w:val="000000"/>
        </w:rPr>
      </w:pPr>
      <w:r w:rsidRPr="00CA7A56">
        <w:rPr>
          <w:rFonts w:cstheme="minorHAnsi"/>
          <w:b/>
        </w:rPr>
        <w:t>Ogólny harmonogram:</w:t>
      </w:r>
      <w:r w:rsidR="00D257AD">
        <w:rPr>
          <w:rFonts w:cstheme="minorHAnsi"/>
          <w:b/>
        </w:rPr>
        <w:t xml:space="preserve"> </w:t>
      </w:r>
      <w:r w:rsidR="00F576DE" w:rsidRPr="006F3ABC">
        <w:rPr>
          <w:bCs/>
          <w:color w:val="000000"/>
        </w:rPr>
        <w:t>Pilotaż – rozpoczęcie do czerwca 2023 r.</w:t>
      </w:r>
      <w:r w:rsidR="00F576DE">
        <w:rPr>
          <w:bCs/>
          <w:color w:val="000000"/>
        </w:rPr>
        <w:t>,</w:t>
      </w:r>
      <w:r w:rsidR="00F576DE" w:rsidRPr="006F3ABC">
        <w:rPr>
          <w:bCs/>
          <w:color w:val="000000"/>
        </w:rPr>
        <w:t xml:space="preserve"> zakończenie w 2024 r. Realizacja główna działania – kolejne lata (do decyzji na podstawie wyników ewaluacji pilotażu).</w:t>
      </w:r>
    </w:p>
    <w:p w14:paraId="00361617" w14:textId="30C24D18" w:rsidR="0066128B" w:rsidRPr="00CA7A56" w:rsidRDefault="0066128B" w:rsidP="000F620A">
      <w:pPr>
        <w:spacing w:after="120"/>
        <w:rPr>
          <w:rFonts w:cstheme="minorHAnsi"/>
          <w:bCs/>
        </w:rPr>
      </w:pPr>
      <w:r w:rsidRPr="00CA7A56">
        <w:rPr>
          <w:rFonts w:cstheme="minorHAnsi"/>
          <w:b/>
        </w:rPr>
        <w:t>Wydatki planowane do poniesienia w 2023 r.:</w:t>
      </w:r>
      <w:r w:rsidR="00D257AD">
        <w:rPr>
          <w:rFonts w:cstheme="minorHAnsi"/>
          <w:b/>
        </w:rPr>
        <w:t xml:space="preserve"> </w:t>
      </w:r>
      <w:r w:rsidRPr="00CA7A56">
        <w:rPr>
          <w:rFonts w:cstheme="minorHAnsi"/>
          <w:bCs/>
        </w:rPr>
        <w:t>Budżet na etapie szacowania.</w:t>
      </w:r>
    </w:p>
    <w:p w14:paraId="35FA222F" w14:textId="293A7005" w:rsidR="0066128B" w:rsidRPr="00CA7A56" w:rsidRDefault="0066128B" w:rsidP="000F620A">
      <w:pPr>
        <w:spacing w:after="120"/>
        <w:rPr>
          <w:rFonts w:cstheme="minorHAnsi"/>
          <w:bCs/>
        </w:rPr>
      </w:pPr>
      <w:r w:rsidRPr="00CA7A56">
        <w:rPr>
          <w:rFonts w:cstheme="minorHAnsi"/>
          <w:b/>
        </w:rPr>
        <w:t>Źródło finansowania:</w:t>
      </w:r>
      <w:r w:rsidR="00D257AD">
        <w:rPr>
          <w:rFonts w:cstheme="minorHAnsi"/>
          <w:b/>
        </w:rPr>
        <w:t xml:space="preserve"> </w:t>
      </w:r>
      <w:r w:rsidRPr="00CA7A56">
        <w:rPr>
          <w:rFonts w:cstheme="minorHAnsi"/>
          <w:bCs/>
        </w:rPr>
        <w:t>W trakcie uzgadniania</w:t>
      </w:r>
      <w:r w:rsidR="00F576DE">
        <w:rPr>
          <w:rFonts w:cstheme="minorHAnsi"/>
          <w:bCs/>
        </w:rPr>
        <w:t>.</w:t>
      </w:r>
    </w:p>
    <w:p w14:paraId="57FE36E5" w14:textId="2AB8FE84" w:rsidR="00BB5FFF" w:rsidRPr="00CA7A56" w:rsidRDefault="0066128B" w:rsidP="00BB5FFF">
      <w:pPr>
        <w:spacing w:after="120"/>
        <w:rPr>
          <w:rFonts w:cstheme="minorHAnsi"/>
          <w:bCs/>
        </w:rPr>
      </w:pPr>
      <w:r w:rsidRPr="00CA7A56">
        <w:rPr>
          <w:rFonts w:cstheme="minorHAnsi"/>
          <w:b/>
        </w:rPr>
        <w:t xml:space="preserve">Cel </w:t>
      </w:r>
      <w:r w:rsidR="00BB5FFF">
        <w:rPr>
          <w:rFonts w:cstheme="minorHAnsi"/>
          <w:b/>
        </w:rPr>
        <w:t>działania</w:t>
      </w:r>
      <w:r w:rsidRPr="00CA7A56">
        <w:rPr>
          <w:rFonts w:cstheme="minorHAnsi"/>
          <w:b/>
        </w:rPr>
        <w:t>:</w:t>
      </w:r>
      <w:r w:rsidR="00BB5FFF" w:rsidRPr="00BB5FFF">
        <w:rPr>
          <w:rFonts w:cstheme="minorHAnsi"/>
          <w:bCs/>
        </w:rPr>
        <w:t xml:space="preserve"> </w:t>
      </w:r>
      <w:r w:rsidR="00BB5FFF" w:rsidRPr="00CA7A56">
        <w:rPr>
          <w:rFonts w:cstheme="minorHAnsi"/>
          <w:bCs/>
        </w:rPr>
        <w:t>Podniesienie kompetencji cyfrowych wśród przedsiębiorców, w tym w zakresie cyberbezpieczeństwa</w:t>
      </w:r>
      <w:r w:rsidR="00BB5FFF">
        <w:rPr>
          <w:rFonts w:cstheme="minorHAnsi"/>
          <w:bCs/>
        </w:rPr>
        <w:t xml:space="preserve"> poprzez:</w:t>
      </w:r>
      <w:r w:rsidR="00BB5FFF" w:rsidRPr="00BB5FFF">
        <w:rPr>
          <w:rFonts w:cstheme="minorHAnsi"/>
          <w:bCs/>
        </w:rPr>
        <w:t xml:space="preserve"> </w:t>
      </w:r>
      <w:r w:rsidR="00BB5FFF">
        <w:rPr>
          <w:rFonts w:cstheme="minorHAnsi"/>
          <w:bCs/>
        </w:rPr>
        <w:t>p</w:t>
      </w:r>
      <w:r w:rsidR="00BB5FFF" w:rsidRPr="00CA7A56">
        <w:rPr>
          <w:rFonts w:cstheme="minorHAnsi"/>
          <w:bCs/>
        </w:rPr>
        <w:t>odniesienie świadomości</w:t>
      </w:r>
      <w:r w:rsidR="00F576DE" w:rsidRPr="006F3ABC">
        <w:rPr>
          <w:bCs/>
          <w:color w:val="000000"/>
        </w:rPr>
        <w:t>, w szczególności cyberbezpieczeństwa,</w:t>
      </w:r>
      <w:r w:rsidR="00BB5FFF" w:rsidRPr="00CA7A56">
        <w:rPr>
          <w:rFonts w:cstheme="minorHAnsi"/>
          <w:bCs/>
        </w:rPr>
        <w:t xml:space="preserve"> wagi kompetencji cyfrowych wśród właścicieli MŚP</w:t>
      </w:r>
      <w:r w:rsidR="00BB5FFF">
        <w:rPr>
          <w:rFonts w:cstheme="minorHAnsi"/>
          <w:bCs/>
        </w:rPr>
        <w:t>, p</w:t>
      </w:r>
      <w:r w:rsidR="00BB5FFF" w:rsidRPr="00CA7A56">
        <w:rPr>
          <w:rFonts w:cstheme="minorHAnsi"/>
          <w:bCs/>
        </w:rPr>
        <w:t xml:space="preserve">odniesienie </w:t>
      </w:r>
      <w:r w:rsidR="00F576DE" w:rsidRPr="006F3ABC">
        <w:rPr>
          <w:bCs/>
          <w:color w:val="000000"/>
        </w:rPr>
        <w:t>poziomu ucyfrowienia i cyberbezpieczeństwa</w:t>
      </w:r>
      <w:r w:rsidR="00BB5FFF" w:rsidRPr="00CA7A56">
        <w:rPr>
          <w:rFonts w:cstheme="minorHAnsi"/>
          <w:bCs/>
        </w:rPr>
        <w:t xml:space="preserve"> MŚP</w:t>
      </w:r>
      <w:r w:rsidR="00BB5FFF">
        <w:rPr>
          <w:rFonts w:cstheme="minorHAnsi"/>
          <w:bCs/>
        </w:rPr>
        <w:t>,</w:t>
      </w:r>
      <w:r w:rsidR="00BB5FFF" w:rsidRPr="00BB5FFF">
        <w:rPr>
          <w:rFonts w:cstheme="minorHAnsi"/>
          <w:bCs/>
        </w:rPr>
        <w:t xml:space="preserve"> </w:t>
      </w:r>
      <w:r w:rsidR="00BB5FFF">
        <w:rPr>
          <w:rFonts w:cstheme="minorHAnsi"/>
          <w:bCs/>
        </w:rPr>
        <w:t>p</w:t>
      </w:r>
      <w:r w:rsidR="00BB5FFF" w:rsidRPr="00CA7A56">
        <w:rPr>
          <w:rFonts w:cstheme="minorHAnsi"/>
          <w:bCs/>
        </w:rPr>
        <w:t>odniesienie świadomości wagi kompetencji cyfrowych</w:t>
      </w:r>
      <w:r w:rsidR="00F576DE" w:rsidRPr="006F3ABC">
        <w:rPr>
          <w:bCs/>
          <w:color w:val="000000"/>
        </w:rPr>
        <w:t>, w szczególności cyberbezpieczeństwa,</w:t>
      </w:r>
      <w:r w:rsidR="00BB5FFF" w:rsidRPr="00CA7A56">
        <w:rPr>
          <w:rFonts w:cstheme="minorHAnsi"/>
          <w:bCs/>
        </w:rPr>
        <w:t xml:space="preserve"> wśród pracowników MŚP</w:t>
      </w:r>
      <w:r w:rsidR="00BB5FFF">
        <w:rPr>
          <w:rFonts w:cstheme="minorHAnsi"/>
          <w:bCs/>
        </w:rPr>
        <w:t>.</w:t>
      </w:r>
      <w:r w:rsidR="00FE5FF1">
        <w:rPr>
          <w:rFonts w:cstheme="minorHAnsi"/>
          <w:bCs/>
        </w:rPr>
        <w:t xml:space="preserve"> </w:t>
      </w:r>
      <w:r w:rsidR="00FE5FF1" w:rsidRPr="00CA7A56">
        <w:rPr>
          <w:rFonts w:cstheme="minorHAnsi"/>
          <w:bCs/>
        </w:rPr>
        <w:t xml:space="preserve">Certyfikacja firm wzorowana będzie na brytyjskim projekcie </w:t>
      </w:r>
      <w:proofErr w:type="spellStart"/>
      <w:r w:rsidR="00FE5FF1" w:rsidRPr="00CA7A56">
        <w:rPr>
          <w:rFonts w:cstheme="minorHAnsi"/>
          <w:bCs/>
        </w:rPr>
        <w:t>CyberEssentials</w:t>
      </w:r>
      <w:proofErr w:type="spellEnd"/>
      <w:r w:rsidR="00FE5FF1" w:rsidRPr="00CA7A56">
        <w:rPr>
          <w:rFonts w:cstheme="minorHAnsi"/>
          <w:bCs/>
        </w:rPr>
        <w:t xml:space="preserve"> i będzie coroczna. Projekt planowany jest do rozwoju i dostępności dla tysięcy polskich przedsiębiorstw.</w:t>
      </w:r>
      <w:r w:rsidR="00FE5FF1">
        <w:rPr>
          <w:rFonts w:cstheme="minorHAnsi"/>
          <w:bCs/>
        </w:rPr>
        <w:t xml:space="preserve"> </w:t>
      </w:r>
      <w:r w:rsidR="00FE5FF1" w:rsidRPr="00CA7A56">
        <w:t>Jednocześnie prowadzone będą szerokie działania, mające na celu wypracowanie rozwiązania, które wesprze firmy w funkcjonowaniu w ciągłej zmianie, zbuduje pozytywne motywacje i zminimalizuje bariery mentalne na drodze do ucyfrowienia. Planowana jest również segmentacja firm pod kątem poziomu i potencjału do ucyfrowienia.</w:t>
      </w:r>
    </w:p>
    <w:p w14:paraId="4E8CE4E7" w14:textId="6AB2928E" w:rsidR="0066128B" w:rsidRDefault="0066128B" w:rsidP="000F620A">
      <w:pPr>
        <w:spacing w:after="120"/>
        <w:rPr>
          <w:rFonts w:cstheme="minorHAnsi"/>
          <w:b/>
        </w:rPr>
      </w:pPr>
      <w:r w:rsidRPr="00CA7A56">
        <w:rPr>
          <w:rFonts w:cstheme="minorHAnsi"/>
          <w:b/>
        </w:rPr>
        <w:t>Najważniejsze działania w perspektywie roku (strategia wdrażania):</w:t>
      </w:r>
      <w:r w:rsidR="00FE5FF1">
        <w:rPr>
          <w:rFonts w:cstheme="minorHAnsi"/>
          <w:b/>
        </w:rPr>
        <w:t xml:space="preserve"> </w:t>
      </w:r>
    </w:p>
    <w:p w14:paraId="5FAD4845" w14:textId="0498F195" w:rsidR="00F576DE" w:rsidRPr="00CA7A56" w:rsidRDefault="00713CDA" w:rsidP="000F620A">
      <w:pPr>
        <w:spacing w:after="120"/>
        <w:rPr>
          <w:rFonts w:cstheme="minorHAnsi"/>
          <w:b/>
        </w:rPr>
      </w:pPr>
      <w:r w:rsidRPr="006F3ABC">
        <w:rPr>
          <w:bCs/>
          <w:color w:val="000000"/>
        </w:rPr>
        <w:t>W perspektywie kolejnego roku planowane jest zrealizowanie pilotażu projektu</w:t>
      </w:r>
      <w:r>
        <w:rPr>
          <w:bCs/>
          <w:color w:val="000000"/>
        </w:rPr>
        <w:t xml:space="preserve"> dla ok. 2000 MŚP</w:t>
      </w:r>
      <w:r w:rsidRPr="006F3ABC">
        <w:rPr>
          <w:bCs/>
          <w:color w:val="000000"/>
        </w:rPr>
        <w:t>, a więc:</w:t>
      </w:r>
    </w:p>
    <w:p w14:paraId="74ED7070" w14:textId="77777777" w:rsidR="006064AC" w:rsidRPr="001D2157" w:rsidRDefault="006064AC">
      <w:pPr>
        <w:pStyle w:val="Akapitzlist"/>
        <w:numPr>
          <w:ilvl w:val="0"/>
          <w:numId w:val="39"/>
        </w:numPr>
        <w:spacing w:after="60" w:line="240" w:lineRule="auto"/>
        <w:ind w:left="714" w:hanging="357"/>
        <w:contextualSpacing w:val="0"/>
        <w:jc w:val="both"/>
        <w:rPr>
          <w:bCs/>
          <w:color w:val="000000"/>
        </w:rPr>
      </w:pPr>
      <w:r w:rsidRPr="001D2157">
        <w:rPr>
          <w:bCs/>
          <w:color w:val="000000"/>
        </w:rPr>
        <w:t>Przeprowadzenie badań wśród MŚP, mających na celu zmierzenie wartości bazowych wskaźników kompetencji cyfrowych i cyberbezpieczeństwa</w:t>
      </w:r>
      <w:r>
        <w:rPr>
          <w:bCs/>
          <w:color w:val="000000"/>
        </w:rPr>
        <w:t>;</w:t>
      </w:r>
    </w:p>
    <w:p w14:paraId="53FF6050" w14:textId="77777777" w:rsidR="006064AC" w:rsidRPr="001D2157" w:rsidRDefault="006064AC">
      <w:pPr>
        <w:pStyle w:val="Akapitzlist"/>
        <w:numPr>
          <w:ilvl w:val="0"/>
          <w:numId w:val="39"/>
        </w:numPr>
        <w:spacing w:after="60" w:line="240" w:lineRule="auto"/>
        <w:ind w:left="714" w:hanging="357"/>
        <w:contextualSpacing w:val="0"/>
        <w:jc w:val="both"/>
        <w:rPr>
          <w:bCs/>
          <w:color w:val="000000"/>
        </w:rPr>
      </w:pPr>
      <w:r w:rsidRPr="001D2157">
        <w:rPr>
          <w:bCs/>
          <w:color w:val="000000"/>
        </w:rPr>
        <w:t>Zbudowanie systemu certyfikacji wraz z narzędziem informatycznym, bazą informacyjno-szkoleniową oraz systemem korzyści</w:t>
      </w:r>
      <w:r>
        <w:rPr>
          <w:bCs/>
          <w:color w:val="000000"/>
        </w:rPr>
        <w:t>;</w:t>
      </w:r>
    </w:p>
    <w:p w14:paraId="071EBEFF" w14:textId="77777777" w:rsidR="006064AC" w:rsidRPr="001D2157" w:rsidRDefault="006064AC">
      <w:pPr>
        <w:pStyle w:val="Akapitzlist"/>
        <w:numPr>
          <w:ilvl w:val="0"/>
          <w:numId w:val="39"/>
        </w:numPr>
        <w:spacing w:after="60" w:line="240" w:lineRule="auto"/>
        <w:ind w:left="714" w:hanging="357"/>
        <w:contextualSpacing w:val="0"/>
        <w:jc w:val="both"/>
        <w:rPr>
          <w:bCs/>
          <w:color w:val="000000"/>
        </w:rPr>
      </w:pPr>
      <w:r w:rsidRPr="00013F94">
        <w:rPr>
          <w:bCs/>
          <w:color w:val="000000"/>
        </w:rPr>
        <w:t>Szeroko zasięgowa</w:t>
      </w:r>
      <w:r w:rsidRPr="001D2157">
        <w:rPr>
          <w:bCs/>
          <w:color w:val="000000"/>
        </w:rPr>
        <w:t xml:space="preserve"> komunikacja o projekcie, zachęcająca przedsiębiorców do wzięcia w nim udziału</w:t>
      </w:r>
      <w:r>
        <w:rPr>
          <w:bCs/>
          <w:color w:val="000000"/>
        </w:rPr>
        <w:t>;</w:t>
      </w:r>
    </w:p>
    <w:p w14:paraId="4191FF9F" w14:textId="77777777" w:rsidR="006064AC" w:rsidRDefault="006064AC">
      <w:pPr>
        <w:pStyle w:val="Akapitzlist"/>
        <w:numPr>
          <w:ilvl w:val="0"/>
          <w:numId w:val="39"/>
        </w:numPr>
        <w:spacing w:after="60" w:line="240" w:lineRule="auto"/>
        <w:ind w:left="714" w:hanging="357"/>
        <w:contextualSpacing w:val="0"/>
        <w:jc w:val="both"/>
      </w:pPr>
      <w:r w:rsidRPr="001D2157">
        <w:rPr>
          <w:bCs/>
          <w:color w:val="000000"/>
        </w:rPr>
        <w:t>Przeprowadzenie badań podsumowujących na grupie eksperymentalnej i grupie kontrolnej.</w:t>
      </w:r>
    </w:p>
    <w:p w14:paraId="7202A5E0" w14:textId="77777777" w:rsidR="0066128B" w:rsidRPr="000B5E12" w:rsidRDefault="0066128B" w:rsidP="000B5E12">
      <w:pPr>
        <w:rPr>
          <w:rFonts w:cstheme="minorHAnsi"/>
          <w:bCs/>
        </w:rPr>
      </w:pPr>
    </w:p>
    <w:p w14:paraId="6AA2717E" w14:textId="77777777" w:rsidR="0066128B" w:rsidRPr="00A518FF" w:rsidRDefault="0066128B" w:rsidP="009F5F8E">
      <w:pPr>
        <w:spacing w:before="240" w:after="120"/>
        <w:rPr>
          <w:rFonts w:cstheme="minorHAnsi"/>
          <w:b/>
          <w:u w:val="single"/>
        </w:rPr>
      </w:pPr>
      <w:r w:rsidRPr="00A518FF">
        <w:rPr>
          <w:rFonts w:cstheme="minorHAnsi"/>
          <w:b/>
          <w:u w:val="single"/>
        </w:rPr>
        <w:t xml:space="preserve">Zarządzanie Relacjami z Klientem KAS typu CRM (MF) </w:t>
      </w:r>
    </w:p>
    <w:p w14:paraId="74E8D6FF" w14:textId="3C807224" w:rsidR="0066128B" w:rsidRDefault="0066128B" w:rsidP="000F620A">
      <w:pPr>
        <w:spacing w:after="120"/>
        <w:rPr>
          <w:rFonts w:cstheme="minorHAnsi"/>
          <w:bCs/>
        </w:rPr>
      </w:pPr>
      <w:r w:rsidRPr="00CA7A56">
        <w:rPr>
          <w:rFonts w:cstheme="minorHAnsi"/>
          <w:b/>
        </w:rPr>
        <w:lastRenderedPageBreak/>
        <w:t>Ogólny harmonogram:</w:t>
      </w:r>
      <w:r>
        <w:rPr>
          <w:rFonts w:cstheme="minorHAnsi"/>
          <w:b/>
        </w:rPr>
        <w:t xml:space="preserve"> </w:t>
      </w:r>
      <w:r w:rsidRPr="007C6B12">
        <w:rPr>
          <w:rFonts w:cstheme="minorHAnsi"/>
          <w:bCs/>
        </w:rPr>
        <w:t>III kwartał 2018 r. – I</w:t>
      </w:r>
      <w:r w:rsidR="007C6B12" w:rsidRPr="007C6B12">
        <w:rPr>
          <w:rFonts w:cstheme="minorHAnsi"/>
          <w:bCs/>
        </w:rPr>
        <w:t>II</w:t>
      </w:r>
      <w:r w:rsidRPr="007C6B12">
        <w:rPr>
          <w:rFonts w:cstheme="minorHAnsi"/>
          <w:bCs/>
        </w:rPr>
        <w:t xml:space="preserve"> kwartał 2023 r.</w:t>
      </w:r>
    </w:p>
    <w:p w14:paraId="238CE7E1" w14:textId="70D7A6FA" w:rsidR="00612C32" w:rsidRPr="00612C32" w:rsidRDefault="00E0451D" w:rsidP="000F620A">
      <w:pPr>
        <w:spacing w:after="120"/>
        <w:rPr>
          <w:rFonts w:cstheme="minorHAnsi"/>
          <w:b/>
        </w:rPr>
      </w:pPr>
      <w:r w:rsidRPr="00E0451D">
        <w:rPr>
          <w:rFonts w:cstheme="minorHAnsi"/>
          <w:b/>
        </w:rPr>
        <w:t>Koszt całkow</w:t>
      </w:r>
      <w:r w:rsidR="00612C32">
        <w:rPr>
          <w:rFonts w:cstheme="minorHAnsi"/>
          <w:b/>
        </w:rPr>
        <w:t>i</w:t>
      </w:r>
      <w:r w:rsidRPr="00E0451D">
        <w:rPr>
          <w:rFonts w:cstheme="minorHAnsi"/>
          <w:b/>
        </w:rPr>
        <w:t>ty:</w:t>
      </w:r>
      <w:r w:rsidR="0029019B">
        <w:rPr>
          <w:rFonts w:cstheme="minorHAnsi"/>
          <w:b/>
        </w:rPr>
        <w:t xml:space="preserve"> </w:t>
      </w:r>
      <w:r w:rsidR="007C6B12">
        <w:rPr>
          <w:rFonts w:cstheme="minorHAnsi"/>
          <w:b/>
        </w:rPr>
        <w:t xml:space="preserve">11 mln </w:t>
      </w:r>
      <w:r w:rsidR="00461B58">
        <w:rPr>
          <w:rFonts w:cstheme="minorHAnsi"/>
          <w:b/>
        </w:rPr>
        <w:t>zł</w:t>
      </w:r>
    </w:p>
    <w:p w14:paraId="6FA8644C" w14:textId="230347E5" w:rsidR="0066128B" w:rsidRPr="00CA7A56" w:rsidRDefault="0066128B" w:rsidP="000F620A">
      <w:pPr>
        <w:spacing w:after="120"/>
        <w:rPr>
          <w:rFonts w:cstheme="minorHAnsi"/>
          <w:bCs/>
        </w:rPr>
      </w:pPr>
      <w:r w:rsidRPr="00CA7A56">
        <w:rPr>
          <w:rFonts w:cstheme="minorHAnsi"/>
          <w:b/>
        </w:rPr>
        <w:t>Wydatki planowane do poniesienia w 2023 r.:</w:t>
      </w:r>
      <w:r>
        <w:rPr>
          <w:rFonts w:cstheme="minorHAnsi"/>
          <w:b/>
        </w:rPr>
        <w:t xml:space="preserve"> </w:t>
      </w:r>
      <w:r w:rsidR="00654EC6" w:rsidRPr="00A518FF">
        <w:rPr>
          <w:rFonts w:cstheme="minorHAnsi"/>
          <w:b/>
        </w:rPr>
        <w:t>7</w:t>
      </w:r>
      <w:r w:rsidRPr="00A518FF">
        <w:rPr>
          <w:rFonts w:cstheme="minorHAnsi"/>
          <w:b/>
        </w:rPr>
        <w:t>,</w:t>
      </w:r>
      <w:r w:rsidR="00654EC6" w:rsidRPr="00A518FF">
        <w:rPr>
          <w:rFonts w:cstheme="minorHAnsi"/>
          <w:b/>
        </w:rPr>
        <w:t>9</w:t>
      </w:r>
      <w:r w:rsidRPr="00CA7A56">
        <w:rPr>
          <w:rFonts w:cstheme="minorHAnsi"/>
          <w:bCs/>
        </w:rPr>
        <w:t xml:space="preserve"> mln </w:t>
      </w:r>
      <w:r w:rsidR="00461B58" w:rsidRPr="00A518FF">
        <w:rPr>
          <w:rFonts w:cstheme="minorHAnsi"/>
          <w:b/>
        </w:rPr>
        <w:t>zł</w:t>
      </w:r>
    </w:p>
    <w:p w14:paraId="2A1CB557" w14:textId="77777777" w:rsidR="0066128B" w:rsidRPr="00CA7A56" w:rsidRDefault="0066128B" w:rsidP="00A518FF">
      <w:pPr>
        <w:rPr>
          <w:rFonts w:cstheme="minorHAnsi"/>
          <w:b/>
        </w:rPr>
      </w:pPr>
      <w:r w:rsidRPr="00CA7A56">
        <w:rPr>
          <w:rFonts w:cstheme="minorHAnsi"/>
          <w:b/>
        </w:rPr>
        <w:t>Źródło finansowania:</w:t>
      </w:r>
    </w:p>
    <w:p w14:paraId="2A659CA7" w14:textId="4FE9DB95" w:rsidR="0066128B" w:rsidRPr="00CA7A56" w:rsidRDefault="0066128B">
      <w:pPr>
        <w:pStyle w:val="Akapitzlist"/>
        <w:numPr>
          <w:ilvl w:val="0"/>
          <w:numId w:val="29"/>
        </w:numPr>
        <w:spacing w:after="120"/>
        <w:jc w:val="both"/>
        <w:rPr>
          <w:rFonts w:cstheme="minorHAnsi"/>
          <w:bCs/>
        </w:rPr>
      </w:pPr>
      <w:r w:rsidRPr="00CA7A56">
        <w:rPr>
          <w:rFonts w:cstheme="minorHAnsi"/>
          <w:bCs/>
        </w:rPr>
        <w:t xml:space="preserve">dofinansowanie ze środków europejskich w ramach Programu Operacyjnego Wiedza Edukacja Rozwój Działanie 2.18 Wysokiej jakości usługi administracyjne: </w:t>
      </w:r>
      <w:r w:rsidR="001127D9">
        <w:rPr>
          <w:rFonts w:cstheme="minorHAnsi"/>
          <w:bCs/>
        </w:rPr>
        <w:t xml:space="preserve">9 mln </w:t>
      </w:r>
      <w:r w:rsidR="00461B58">
        <w:rPr>
          <w:rFonts w:cstheme="minorHAnsi"/>
          <w:bCs/>
        </w:rPr>
        <w:t>zł</w:t>
      </w:r>
    </w:p>
    <w:p w14:paraId="1737888A" w14:textId="5999B03B" w:rsidR="0066128B" w:rsidRPr="00CA7A56" w:rsidRDefault="0066128B">
      <w:pPr>
        <w:pStyle w:val="Akapitzlist"/>
        <w:numPr>
          <w:ilvl w:val="0"/>
          <w:numId w:val="29"/>
        </w:numPr>
        <w:spacing w:after="120"/>
        <w:jc w:val="both"/>
        <w:rPr>
          <w:rFonts w:cstheme="minorHAnsi"/>
          <w:bCs/>
        </w:rPr>
      </w:pPr>
      <w:r w:rsidRPr="00CA7A56">
        <w:rPr>
          <w:rFonts w:cstheme="minorHAnsi"/>
          <w:bCs/>
        </w:rPr>
        <w:t xml:space="preserve">budżet państwa: </w:t>
      </w:r>
      <w:r w:rsidR="001127D9">
        <w:rPr>
          <w:rFonts w:cstheme="minorHAnsi"/>
          <w:bCs/>
        </w:rPr>
        <w:t xml:space="preserve">1,7 mln </w:t>
      </w:r>
      <w:r w:rsidR="00461B58">
        <w:rPr>
          <w:rFonts w:cstheme="minorHAnsi"/>
          <w:bCs/>
        </w:rPr>
        <w:t>zł</w:t>
      </w:r>
    </w:p>
    <w:p w14:paraId="487DCFC1" w14:textId="77777777" w:rsidR="0066128B" w:rsidRPr="00CA7A56" w:rsidRDefault="0066128B" w:rsidP="000F620A">
      <w:pPr>
        <w:spacing w:after="120"/>
        <w:rPr>
          <w:rFonts w:cstheme="minorHAnsi"/>
          <w:bCs/>
        </w:rPr>
      </w:pPr>
      <w:r w:rsidRPr="00CA7A56">
        <w:rPr>
          <w:rFonts w:cstheme="minorHAnsi"/>
          <w:b/>
        </w:rPr>
        <w:t xml:space="preserve">Cel </w:t>
      </w:r>
      <w:r w:rsidR="00612C32">
        <w:rPr>
          <w:rFonts w:cstheme="minorHAnsi"/>
          <w:b/>
        </w:rPr>
        <w:t>działania</w:t>
      </w:r>
      <w:r w:rsidRPr="00CA7A56">
        <w:rPr>
          <w:rFonts w:cstheme="minorHAnsi"/>
          <w:b/>
        </w:rPr>
        <w:t>:</w:t>
      </w:r>
      <w:r w:rsidR="00612C32">
        <w:rPr>
          <w:rFonts w:cstheme="minorHAnsi"/>
          <w:bCs/>
        </w:rPr>
        <w:t xml:space="preserve"> </w:t>
      </w:r>
      <w:r w:rsidRPr="00CA7A56">
        <w:rPr>
          <w:rFonts w:cstheme="minorHAnsi"/>
          <w:bCs/>
        </w:rPr>
        <w:t xml:space="preserve">Celem projektu jest usprawnienie działania Krajowej Administracji Skarbowej i podniesienie jakości świadczonych przez nią usług z wykorzystaniem modelu zarządzania relacjami z klientami tej administracji - przede wszystkim w zakresie procesów typu </w:t>
      </w:r>
      <w:proofErr w:type="spellStart"/>
      <w:r w:rsidRPr="00CA7A56">
        <w:rPr>
          <w:rFonts w:cstheme="minorHAnsi"/>
          <w:bCs/>
        </w:rPr>
        <w:t>back-office</w:t>
      </w:r>
      <w:proofErr w:type="spellEnd"/>
      <w:r w:rsidRPr="00CA7A56">
        <w:rPr>
          <w:rFonts w:cstheme="minorHAnsi"/>
          <w:bCs/>
        </w:rPr>
        <w:t>.</w:t>
      </w:r>
    </w:p>
    <w:p w14:paraId="1D97ECBE" w14:textId="77777777" w:rsidR="0066128B" w:rsidRPr="00CA7A56" w:rsidRDefault="0066128B" w:rsidP="000F620A">
      <w:pPr>
        <w:spacing w:after="120"/>
        <w:rPr>
          <w:rFonts w:cstheme="minorHAnsi"/>
          <w:bCs/>
        </w:rPr>
      </w:pPr>
      <w:r w:rsidRPr="00CA7A56">
        <w:rPr>
          <w:rFonts w:cstheme="minorHAnsi"/>
          <w:bCs/>
        </w:rPr>
        <w:t>Efektem będzie wdrożenie nowego systemu teleinformatycznego, wspierającego wewnętrzną realizację (przez pracowników administracji) m.in elektronicznych usług publicznych (e-usług) realizowanych przez m.in. następujące systemy:</w:t>
      </w:r>
    </w:p>
    <w:p w14:paraId="6861EF64" w14:textId="77777777" w:rsidR="0066128B" w:rsidRPr="00CA7A56" w:rsidRDefault="0066128B">
      <w:pPr>
        <w:pStyle w:val="Akapitzlist"/>
        <w:numPr>
          <w:ilvl w:val="0"/>
          <w:numId w:val="31"/>
        </w:numPr>
        <w:spacing w:after="120"/>
        <w:rPr>
          <w:rFonts w:cstheme="minorHAnsi"/>
          <w:bCs/>
        </w:rPr>
      </w:pPr>
      <w:r w:rsidRPr="00CA7A56">
        <w:rPr>
          <w:rFonts w:cstheme="minorHAnsi"/>
          <w:bCs/>
        </w:rPr>
        <w:t>e-Urząd skarbowy (zestaw e-usług dla Obywateli/Klientów KAS w formie portalu internetowego)</w:t>
      </w:r>
      <w:r w:rsidR="008943CF">
        <w:rPr>
          <w:rFonts w:cstheme="minorHAnsi"/>
          <w:bCs/>
        </w:rPr>
        <w:t>;</w:t>
      </w:r>
    </w:p>
    <w:p w14:paraId="1029BC47" w14:textId="77777777" w:rsidR="0066128B" w:rsidRPr="00CA7A56" w:rsidRDefault="0066128B">
      <w:pPr>
        <w:pStyle w:val="Akapitzlist"/>
        <w:numPr>
          <w:ilvl w:val="0"/>
          <w:numId w:val="31"/>
        </w:numPr>
        <w:spacing w:after="120"/>
        <w:rPr>
          <w:rFonts w:cstheme="minorHAnsi"/>
          <w:bCs/>
        </w:rPr>
      </w:pPr>
      <w:proofErr w:type="spellStart"/>
      <w:r w:rsidRPr="00CA7A56">
        <w:rPr>
          <w:rFonts w:cstheme="minorHAnsi"/>
          <w:bCs/>
        </w:rPr>
        <w:t>eMCeK</w:t>
      </w:r>
      <w:proofErr w:type="spellEnd"/>
      <w:r w:rsidRPr="00CA7A56">
        <w:rPr>
          <w:rFonts w:cstheme="minorHAnsi"/>
          <w:bCs/>
        </w:rPr>
        <w:t xml:space="preserve"> (zestaw e-usług dla Obywateli/Klientów KAS w formie interaktywnych kanałów komunikacji - m.in. kanały głosowe, czatowe, video).</w:t>
      </w:r>
    </w:p>
    <w:p w14:paraId="2C28A751" w14:textId="77777777" w:rsidR="0066128B" w:rsidRPr="00CA7A56" w:rsidRDefault="0066128B" w:rsidP="000F620A">
      <w:pPr>
        <w:spacing w:after="120"/>
        <w:rPr>
          <w:rFonts w:cstheme="minorHAnsi"/>
          <w:bCs/>
        </w:rPr>
      </w:pPr>
      <w:r w:rsidRPr="00CA7A56">
        <w:rPr>
          <w:rFonts w:cstheme="minorHAnsi"/>
          <w:bCs/>
        </w:rPr>
        <w:t xml:space="preserve">CRM-RF ma dostarczyć i zapewniać horyzontalne rozwiązania infrastrukturalne i funkcjonalne niezbędne do realizacji wybranych etapów realizacji e-usług (np. półautomatyczne ścieżki realizacji - z niezbędnym udziałem pracowników resortu finansów) oraz zapewniać dostęp do danych przetwarzanych w Krajowej Administracji Skarbowej (szczególnie w zakresie </w:t>
      </w:r>
      <w:proofErr w:type="spellStart"/>
      <w:r w:rsidRPr="00CA7A56">
        <w:rPr>
          <w:rFonts w:cstheme="minorHAnsi"/>
          <w:bCs/>
        </w:rPr>
        <w:t>back-office</w:t>
      </w:r>
      <w:proofErr w:type="spellEnd"/>
      <w:r w:rsidRPr="00CA7A56">
        <w:rPr>
          <w:rFonts w:cstheme="minorHAnsi"/>
          <w:bCs/>
        </w:rPr>
        <w:t>, ale również jako składnik wskazanych e-usług).</w:t>
      </w:r>
    </w:p>
    <w:p w14:paraId="2EA798C2" w14:textId="77777777" w:rsidR="0066128B" w:rsidRPr="00CA7A56" w:rsidRDefault="0066128B" w:rsidP="000F620A">
      <w:pPr>
        <w:spacing w:after="120"/>
        <w:rPr>
          <w:rFonts w:cstheme="minorHAnsi"/>
        </w:rPr>
      </w:pPr>
      <w:r w:rsidRPr="00CA7A56">
        <w:rPr>
          <w:rFonts w:cstheme="minorHAnsi"/>
        </w:rPr>
        <w:t>Wytworzenie nowej lub modyfikacja istniejącej e-usługi może dotyczyć integracji już istniejących e-usług w celu realizacji kilku spraw obywatela związanych z wystąpieniem zdarzenia życiowego, czy też dostosowania już istniejących e-usług do wymagań określonych dla tego kryterium. E-usługa może być typu A2C, A2B, A2A.</w:t>
      </w:r>
      <w:r w:rsidR="00612C32">
        <w:rPr>
          <w:rFonts w:cstheme="minorHAnsi"/>
        </w:rPr>
        <w:t xml:space="preserve"> </w:t>
      </w:r>
      <w:r w:rsidRPr="00CA7A56">
        <w:rPr>
          <w:rFonts w:cstheme="minorHAnsi"/>
        </w:rPr>
        <w:t>Realizacja e-usługi odbywa się od zainicjalizowania sprawy obywatela (przez obywatela lub administrację) do całkowitego jej zakończenia. Każda interakcja z obywatelem, w tym wezwanie do uzupełnienia danych sprawy i samo uzupełnienie danych sprawy, musi być możliwe do zrealizowania za pomocą środków komunikacji elektronicznej za pośrednictwem spójnego interfejsu.</w:t>
      </w:r>
    </w:p>
    <w:p w14:paraId="6E9C0525" w14:textId="77777777" w:rsidR="0066128B" w:rsidRPr="00CA7A56" w:rsidRDefault="0066128B" w:rsidP="000F620A">
      <w:pPr>
        <w:spacing w:after="120"/>
        <w:rPr>
          <w:rFonts w:cstheme="minorHAnsi"/>
          <w:b/>
        </w:rPr>
      </w:pPr>
      <w:r w:rsidRPr="00CA7A56">
        <w:rPr>
          <w:rFonts w:cstheme="minorHAnsi"/>
          <w:b/>
        </w:rPr>
        <w:t>Najważniejsze działania w perspektywie roku (strategia wdrażania):</w:t>
      </w:r>
    </w:p>
    <w:p w14:paraId="762C8DB9" w14:textId="77777777" w:rsidR="007C6B12" w:rsidRPr="00DC4D8A" w:rsidRDefault="007C6B12" w:rsidP="007C6B12">
      <w:pPr>
        <w:spacing w:after="60"/>
        <w:rPr>
          <w:rFonts w:cstheme="minorHAnsi"/>
          <w:bCs/>
        </w:rPr>
      </w:pPr>
      <w:r w:rsidRPr="001D2157">
        <w:rPr>
          <w:rFonts w:cstheme="minorHAnsi"/>
          <w:b/>
        </w:rPr>
        <w:t>I</w:t>
      </w:r>
      <w:r w:rsidRPr="00DC4D8A">
        <w:rPr>
          <w:rFonts w:cstheme="minorHAnsi"/>
          <w:b/>
        </w:rPr>
        <w:t xml:space="preserve"> kwartał 2023 r.:</w:t>
      </w:r>
    </w:p>
    <w:p w14:paraId="2645D8C9" w14:textId="50089082" w:rsidR="007C6B12" w:rsidRPr="00DC4D8A" w:rsidRDefault="007C6B12">
      <w:pPr>
        <w:numPr>
          <w:ilvl w:val="0"/>
          <w:numId w:val="30"/>
        </w:numPr>
        <w:spacing w:after="60"/>
        <w:ind w:left="714" w:hanging="357"/>
        <w:jc w:val="left"/>
        <w:rPr>
          <w:rFonts w:cstheme="minorHAnsi"/>
          <w:bCs/>
        </w:rPr>
      </w:pPr>
      <w:r w:rsidRPr="00DC4D8A">
        <w:rPr>
          <w:rFonts w:cstheme="minorHAnsi"/>
          <w:bCs/>
        </w:rPr>
        <w:t>prowadzenie specjalistycznych szkoleń i warsztatów w zakresie zarządzania relacjami z klientem KAS</w:t>
      </w:r>
      <w:r>
        <w:rPr>
          <w:rFonts w:cstheme="minorHAnsi"/>
          <w:bCs/>
        </w:rPr>
        <w:t>;</w:t>
      </w:r>
    </w:p>
    <w:p w14:paraId="609A641E" w14:textId="5CFF1D21" w:rsidR="007C6B12" w:rsidRPr="00DC4D8A" w:rsidRDefault="007C6B12">
      <w:pPr>
        <w:numPr>
          <w:ilvl w:val="0"/>
          <w:numId w:val="30"/>
        </w:numPr>
        <w:spacing w:after="60"/>
        <w:ind w:left="714" w:hanging="357"/>
        <w:jc w:val="left"/>
        <w:rPr>
          <w:rFonts w:cstheme="minorHAnsi"/>
          <w:bCs/>
        </w:rPr>
      </w:pPr>
      <w:r w:rsidRPr="00DC4D8A">
        <w:rPr>
          <w:rFonts w:cstheme="minorHAnsi"/>
          <w:bCs/>
        </w:rPr>
        <w:t>przeprowadzenie specjalistycznych szkoleń z zakresu utrzymania narzędzia IT wspierającego zarządzanie relacjami z klientami KAS</w:t>
      </w:r>
      <w:r>
        <w:rPr>
          <w:rFonts w:cstheme="minorHAnsi"/>
          <w:bCs/>
        </w:rPr>
        <w:t>;</w:t>
      </w:r>
    </w:p>
    <w:p w14:paraId="1DFFCF95" w14:textId="77777777" w:rsidR="007C6B12" w:rsidRPr="001D2157" w:rsidRDefault="007C6B12">
      <w:pPr>
        <w:numPr>
          <w:ilvl w:val="0"/>
          <w:numId w:val="30"/>
        </w:numPr>
        <w:spacing w:after="60"/>
        <w:ind w:left="714" w:hanging="357"/>
        <w:jc w:val="left"/>
        <w:rPr>
          <w:rFonts w:cstheme="minorHAnsi"/>
          <w:bCs/>
        </w:rPr>
      </w:pPr>
      <w:r w:rsidRPr="001D2157">
        <w:rPr>
          <w:rFonts w:cstheme="minorHAnsi"/>
          <w:bCs/>
        </w:rPr>
        <w:t>prowadzenie prac programistycznych związanych z budową narzędzia IT klasy CRM.</w:t>
      </w:r>
    </w:p>
    <w:p w14:paraId="06040D6E" w14:textId="77777777" w:rsidR="007C6B12" w:rsidRPr="001D2157" w:rsidRDefault="007C6B12" w:rsidP="007C6B12">
      <w:pPr>
        <w:spacing w:after="60"/>
        <w:rPr>
          <w:rFonts w:cstheme="minorHAnsi"/>
          <w:bCs/>
        </w:rPr>
      </w:pPr>
      <w:r w:rsidRPr="001D2157">
        <w:rPr>
          <w:rFonts w:cstheme="minorHAnsi"/>
          <w:b/>
        </w:rPr>
        <w:t>II kwartał 2023 r.:</w:t>
      </w:r>
    </w:p>
    <w:p w14:paraId="6483F1BA" w14:textId="160E8896" w:rsidR="007C6B12" w:rsidRPr="001D2157" w:rsidRDefault="007C6B12">
      <w:pPr>
        <w:numPr>
          <w:ilvl w:val="0"/>
          <w:numId w:val="30"/>
        </w:numPr>
        <w:spacing w:after="60"/>
        <w:ind w:left="714" w:hanging="357"/>
        <w:jc w:val="left"/>
        <w:rPr>
          <w:rFonts w:cstheme="minorHAnsi"/>
          <w:bCs/>
        </w:rPr>
      </w:pPr>
      <w:r w:rsidRPr="001D2157">
        <w:rPr>
          <w:rFonts w:cstheme="minorHAnsi"/>
          <w:bCs/>
        </w:rPr>
        <w:t>prowadzenie specjalistycznych szkoleń i warsztatów w zakresie zarządzania relacjami z klientem KAS</w:t>
      </w:r>
      <w:r>
        <w:rPr>
          <w:rFonts w:cstheme="minorHAnsi"/>
          <w:bCs/>
        </w:rPr>
        <w:t>;</w:t>
      </w:r>
    </w:p>
    <w:p w14:paraId="34DD5253" w14:textId="77777777" w:rsidR="007C6B12" w:rsidRPr="001D2157" w:rsidRDefault="007C6B12">
      <w:pPr>
        <w:numPr>
          <w:ilvl w:val="0"/>
          <w:numId w:val="30"/>
        </w:numPr>
        <w:spacing w:after="60"/>
        <w:ind w:left="714" w:hanging="357"/>
        <w:jc w:val="left"/>
        <w:rPr>
          <w:rFonts w:cstheme="minorHAnsi"/>
          <w:bCs/>
        </w:rPr>
      </w:pPr>
      <w:r w:rsidRPr="001D2157">
        <w:rPr>
          <w:rFonts w:cstheme="minorHAnsi"/>
          <w:bCs/>
        </w:rPr>
        <w:t>prowadzenie prac programistycznych związanych z budową narzędzia IT klasy CRM.</w:t>
      </w:r>
    </w:p>
    <w:p w14:paraId="479F1EEE" w14:textId="77777777" w:rsidR="007C6B12" w:rsidRDefault="007C6B12" w:rsidP="007C6B12">
      <w:pPr>
        <w:spacing w:after="60"/>
        <w:jc w:val="left"/>
        <w:rPr>
          <w:rFonts w:cstheme="minorHAnsi"/>
          <w:bCs/>
        </w:rPr>
      </w:pPr>
      <w:r w:rsidRPr="00E0451D">
        <w:rPr>
          <w:rFonts w:cstheme="minorHAnsi"/>
          <w:b/>
        </w:rPr>
        <w:t>II</w:t>
      </w:r>
      <w:r>
        <w:rPr>
          <w:rFonts w:cstheme="minorHAnsi"/>
          <w:b/>
        </w:rPr>
        <w:t>I</w:t>
      </w:r>
      <w:r w:rsidRPr="00E0451D">
        <w:rPr>
          <w:rFonts w:cstheme="minorHAnsi"/>
          <w:b/>
        </w:rPr>
        <w:t xml:space="preserve"> kwartał 2023 r.:</w:t>
      </w:r>
      <w:r>
        <w:rPr>
          <w:rFonts w:cstheme="minorHAnsi"/>
          <w:bCs/>
        </w:rPr>
        <w:t xml:space="preserve"> </w:t>
      </w:r>
    </w:p>
    <w:p w14:paraId="5EB4D47F" w14:textId="51334B16" w:rsidR="008943CF" w:rsidRPr="00C237A9" w:rsidRDefault="007C6B12" w:rsidP="008943CF">
      <w:pPr>
        <w:pStyle w:val="Akapitzlist"/>
        <w:numPr>
          <w:ilvl w:val="0"/>
          <w:numId w:val="40"/>
        </w:numPr>
        <w:spacing w:after="120"/>
        <w:rPr>
          <w:rFonts w:cstheme="minorHAnsi"/>
          <w:bCs/>
        </w:rPr>
      </w:pPr>
      <w:r w:rsidRPr="004A4ACE">
        <w:rPr>
          <w:rFonts w:cstheme="minorHAnsi"/>
          <w:bCs/>
        </w:rPr>
        <w:t xml:space="preserve">zakończenie prac programistycznych związanych z budową narzędzia IT klasy CRM, wdrożenie i przekazanie go do </w:t>
      </w:r>
      <w:r w:rsidRPr="007C4FA6">
        <w:rPr>
          <w:rFonts w:cstheme="minorHAnsi"/>
          <w:bCs/>
        </w:rPr>
        <w:t>eksploatacji.</w:t>
      </w:r>
    </w:p>
    <w:p w14:paraId="5A4901EC" w14:textId="77777777" w:rsidR="0066128B" w:rsidRPr="00BA46A2" w:rsidRDefault="0066128B" w:rsidP="009F5F8E">
      <w:pPr>
        <w:spacing w:before="240" w:after="120"/>
        <w:rPr>
          <w:rFonts w:cstheme="minorHAnsi"/>
          <w:b/>
          <w:u w:val="single"/>
        </w:rPr>
      </w:pPr>
      <w:r w:rsidRPr="00BA46A2">
        <w:rPr>
          <w:rFonts w:cstheme="minorHAnsi"/>
          <w:b/>
          <w:u w:val="single"/>
        </w:rPr>
        <w:t>Budowa aplikacji mobilnych dla klientów ZUS (ZUS)</w:t>
      </w:r>
    </w:p>
    <w:p w14:paraId="3DDBA941" w14:textId="4EC81996" w:rsidR="00612C32" w:rsidRPr="00D80C0D" w:rsidRDefault="0066128B" w:rsidP="00612C32">
      <w:pPr>
        <w:spacing w:after="120"/>
        <w:rPr>
          <w:rFonts w:eastAsia="Calibri" w:cstheme="minorHAnsi"/>
          <w:iCs/>
          <w:highlight w:val="yellow"/>
        </w:rPr>
      </w:pPr>
      <w:r w:rsidRPr="00CA7A56">
        <w:rPr>
          <w:rFonts w:cstheme="minorHAnsi"/>
          <w:b/>
        </w:rPr>
        <w:lastRenderedPageBreak/>
        <w:t>Ogólny harmonogram:</w:t>
      </w:r>
      <w:r w:rsidRPr="00CA7A56">
        <w:rPr>
          <w:rFonts w:eastAsia="Calibri" w:cstheme="minorHAnsi"/>
          <w:b/>
          <w:bCs/>
          <w:iCs/>
        </w:rPr>
        <w:t xml:space="preserve"> </w:t>
      </w:r>
      <w:r w:rsidR="00612C32" w:rsidRPr="00E17200">
        <w:rPr>
          <w:rFonts w:eastAsia="Calibri" w:cstheme="minorHAnsi"/>
          <w:iCs/>
        </w:rPr>
        <w:t>I Kwartał 2023 r. – I kwartał 202</w:t>
      </w:r>
      <w:r w:rsidR="00E17200" w:rsidRPr="00E17200">
        <w:rPr>
          <w:rFonts w:eastAsia="Calibri" w:cstheme="minorHAnsi"/>
          <w:iCs/>
        </w:rPr>
        <w:t>5</w:t>
      </w:r>
      <w:r w:rsidR="00612C32" w:rsidRPr="00E17200">
        <w:rPr>
          <w:rFonts w:eastAsia="Calibri" w:cstheme="minorHAnsi"/>
          <w:iCs/>
        </w:rPr>
        <w:t xml:space="preserve"> r.</w:t>
      </w:r>
    </w:p>
    <w:p w14:paraId="2EF8F962" w14:textId="32951676" w:rsidR="00612C32" w:rsidRPr="00AD06CE" w:rsidRDefault="00E0451D" w:rsidP="000F620A">
      <w:pPr>
        <w:spacing w:after="120"/>
        <w:rPr>
          <w:rFonts w:eastAsia="Calibri" w:cstheme="minorHAnsi"/>
          <w:b/>
          <w:bCs/>
          <w:iCs/>
        </w:rPr>
      </w:pPr>
      <w:r w:rsidRPr="00E0451D">
        <w:rPr>
          <w:rFonts w:eastAsia="Calibri" w:cstheme="minorHAnsi"/>
          <w:b/>
          <w:bCs/>
          <w:iCs/>
        </w:rPr>
        <w:t>Koszt całkowity:</w:t>
      </w:r>
      <w:r w:rsidR="0029019B">
        <w:rPr>
          <w:rFonts w:eastAsia="Calibri" w:cstheme="minorHAnsi"/>
          <w:b/>
          <w:bCs/>
          <w:iCs/>
        </w:rPr>
        <w:t xml:space="preserve"> </w:t>
      </w:r>
      <w:r w:rsidR="00E17200" w:rsidRPr="00E17200">
        <w:rPr>
          <w:b/>
        </w:rPr>
        <w:t xml:space="preserve">22,7 mln </w:t>
      </w:r>
      <w:r w:rsidR="00C237A9">
        <w:rPr>
          <w:b/>
        </w:rPr>
        <w:t>zł</w:t>
      </w:r>
      <w:r w:rsidR="00C237A9" w:rsidRPr="00D347AF">
        <w:rPr>
          <w:bCs/>
        </w:rPr>
        <w:t xml:space="preserve"> </w:t>
      </w:r>
      <w:r w:rsidR="00E17200" w:rsidRPr="00D347AF">
        <w:rPr>
          <w:bCs/>
        </w:rPr>
        <w:t xml:space="preserve">(dotyczy: budowy aplikacji mobilnej dla lekarzy i </w:t>
      </w:r>
      <w:r w:rsidR="00E17200" w:rsidRPr="00D347AF">
        <w:t>rozwoju aplikacji mobilnej dla klientów indywidualnych)</w:t>
      </w:r>
    </w:p>
    <w:p w14:paraId="2083E51E" w14:textId="3146A66F" w:rsidR="0066128B" w:rsidRPr="00CA7A56" w:rsidRDefault="0066128B" w:rsidP="00D257AD">
      <w:pPr>
        <w:spacing w:before="120" w:after="120"/>
        <w:rPr>
          <w:rFonts w:cstheme="minorHAnsi"/>
          <w:bCs/>
        </w:rPr>
      </w:pPr>
      <w:r w:rsidRPr="00CA7A56">
        <w:rPr>
          <w:rFonts w:cstheme="minorHAnsi"/>
          <w:b/>
        </w:rPr>
        <w:t>Wydatki planowane do poniesienia w 2023 r.:</w:t>
      </w:r>
      <w:r w:rsidR="00D257AD">
        <w:rPr>
          <w:rFonts w:cstheme="minorHAnsi"/>
          <w:b/>
        </w:rPr>
        <w:t xml:space="preserve"> </w:t>
      </w:r>
      <w:r w:rsidR="00E17200" w:rsidRPr="00E17200">
        <w:rPr>
          <w:rFonts w:cstheme="minorHAnsi"/>
          <w:bCs/>
        </w:rPr>
        <w:t>budżet na etapie szacowania.</w:t>
      </w:r>
    </w:p>
    <w:p w14:paraId="7EF9726E" w14:textId="77777777" w:rsidR="0066128B" w:rsidRPr="00CA7A56" w:rsidRDefault="0066128B" w:rsidP="000F620A">
      <w:pPr>
        <w:spacing w:after="120"/>
        <w:rPr>
          <w:rFonts w:cstheme="minorHAnsi"/>
          <w:bCs/>
        </w:rPr>
      </w:pPr>
      <w:r w:rsidRPr="00CA7A56">
        <w:rPr>
          <w:rFonts w:cstheme="minorHAnsi"/>
          <w:b/>
        </w:rPr>
        <w:t xml:space="preserve">Źródło finansowania: </w:t>
      </w:r>
      <w:r w:rsidRPr="00CA7A56">
        <w:rPr>
          <w:rFonts w:cstheme="minorHAnsi"/>
          <w:bCs/>
        </w:rPr>
        <w:t>Środki publiczne krajowe – budżet ZUS</w:t>
      </w:r>
      <w:r w:rsidR="0029019B">
        <w:rPr>
          <w:rFonts w:cstheme="minorHAnsi"/>
          <w:bCs/>
        </w:rPr>
        <w:t>.</w:t>
      </w:r>
    </w:p>
    <w:p w14:paraId="0C3CE12A" w14:textId="1C8B6EF5" w:rsidR="00C237A9" w:rsidRPr="00CA7A56" w:rsidRDefault="0066128B" w:rsidP="00C237A9">
      <w:pPr>
        <w:spacing w:after="120"/>
        <w:rPr>
          <w:rFonts w:cstheme="minorHAnsi"/>
          <w:bCs/>
          <w:i/>
          <w:iCs/>
        </w:rPr>
      </w:pPr>
      <w:r w:rsidRPr="00CA7A56">
        <w:rPr>
          <w:rFonts w:cstheme="minorHAnsi"/>
          <w:b/>
        </w:rPr>
        <w:t xml:space="preserve">Cel </w:t>
      </w:r>
      <w:r w:rsidR="00C237A9">
        <w:rPr>
          <w:rFonts w:cstheme="minorHAnsi"/>
          <w:b/>
        </w:rPr>
        <w:t>działania:</w:t>
      </w:r>
      <w:r w:rsidR="00C237A9" w:rsidRPr="00C237A9">
        <w:rPr>
          <w:rFonts w:cstheme="minorHAnsi"/>
          <w:bCs/>
        </w:rPr>
        <w:t xml:space="preserve"> </w:t>
      </w:r>
      <w:r w:rsidR="00C237A9">
        <w:rPr>
          <w:rFonts w:cstheme="minorHAnsi"/>
          <w:bCs/>
        </w:rPr>
        <w:t xml:space="preserve">Celem projektu jest dalszy rozwój e-usług ZUS dla klientów indywidualnych i biznesowych zgodnie z kierunkami strategicznymi przyjętymi w Strategii ZUS. </w:t>
      </w:r>
      <w:r w:rsidR="00C237A9" w:rsidRPr="00CA7A56">
        <w:rPr>
          <w:rFonts w:cstheme="minorHAnsi"/>
          <w:bCs/>
        </w:rPr>
        <w:t>Strategi</w:t>
      </w:r>
      <w:r w:rsidR="00C237A9">
        <w:rPr>
          <w:rFonts w:cstheme="minorHAnsi"/>
          <w:bCs/>
        </w:rPr>
        <w:t>a</w:t>
      </w:r>
      <w:r w:rsidR="00C237A9" w:rsidRPr="00CA7A56">
        <w:rPr>
          <w:rFonts w:cstheme="minorHAnsi"/>
          <w:bCs/>
        </w:rPr>
        <w:t xml:space="preserve"> ZUS na lata 2021-2025 </w:t>
      </w:r>
      <w:r w:rsidR="00C237A9">
        <w:rPr>
          <w:rFonts w:cstheme="minorHAnsi"/>
          <w:bCs/>
        </w:rPr>
        <w:t>przewiduje reformę sposobu</w:t>
      </w:r>
      <w:r w:rsidR="00C237A9" w:rsidRPr="00CA7A56">
        <w:rPr>
          <w:rFonts w:cstheme="minorHAnsi"/>
          <w:bCs/>
        </w:rPr>
        <w:t xml:space="preserve"> funkcjonowania ZUS, a wraz z nim systemu zabezpieczenia społecznego. </w:t>
      </w:r>
      <w:r w:rsidR="00C237A9">
        <w:rPr>
          <w:rFonts w:cstheme="minorHAnsi"/>
          <w:bCs/>
        </w:rPr>
        <w:t>P</w:t>
      </w:r>
      <w:r w:rsidR="00C237A9" w:rsidRPr="00CA7A56">
        <w:rPr>
          <w:rFonts w:cstheme="minorHAnsi"/>
          <w:bCs/>
        </w:rPr>
        <w:t xml:space="preserve">lan transformacji organizacyjnej i cyfrowej ZUS zakłada realizację kompleksowego programu </w:t>
      </w:r>
      <w:r w:rsidR="00C237A9" w:rsidRPr="00CA7A56">
        <w:rPr>
          <w:rFonts w:cstheme="minorHAnsi"/>
          <w:bCs/>
          <w:i/>
          <w:iCs/>
        </w:rPr>
        <w:t>budowy aplikacji mobilnych dla klientów ZUS dla następujących grup klientów:</w:t>
      </w:r>
    </w:p>
    <w:p w14:paraId="42A7F18D" w14:textId="1696CADF" w:rsidR="0066128B" w:rsidRPr="00CA7A56" w:rsidRDefault="0066128B" w:rsidP="00C237A9">
      <w:pPr>
        <w:spacing w:after="60"/>
        <w:rPr>
          <w:rFonts w:cstheme="minorHAnsi"/>
          <w:b/>
        </w:rPr>
      </w:pPr>
    </w:p>
    <w:p w14:paraId="661E04FE" w14:textId="1C423019" w:rsidR="00E17200" w:rsidRPr="00CA7A56" w:rsidRDefault="00E17200">
      <w:pPr>
        <w:pStyle w:val="Akapitzlist"/>
        <w:numPr>
          <w:ilvl w:val="0"/>
          <w:numId w:val="32"/>
        </w:numPr>
        <w:spacing w:after="60" w:line="240" w:lineRule="auto"/>
        <w:ind w:left="714" w:hanging="357"/>
        <w:contextualSpacing w:val="0"/>
        <w:jc w:val="both"/>
        <w:rPr>
          <w:rFonts w:eastAsia="Times New Roman" w:cstheme="minorHAnsi"/>
        </w:rPr>
      </w:pPr>
      <w:r w:rsidRPr="00CA7A56">
        <w:rPr>
          <w:rFonts w:eastAsia="Times New Roman" w:cstheme="minorHAnsi"/>
        </w:rPr>
        <w:t xml:space="preserve">klienci indywidualni </w:t>
      </w:r>
      <w:r w:rsidR="001F3F06">
        <w:rPr>
          <w:rFonts w:eastAsia="Times New Roman" w:cstheme="minorHAnsi"/>
        </w:rPr>
        <w:t>(</w:t>
      </w:r>
      <w:r w:rsidRPr="00CA7A56">
        <w:rPr>
          <w:rFonts w:eastAsia="Times New Roman" w:cstheme="minorHAnsi"/>
        </w:rPr>
        <w:t>docelowo wszyscy ubezpieczeni – 17 mln klientów</w:t>
      </w:r>
      <w:r>
        <w:rPr>
          <w:rFonts w:eastAsia="Times New Roman" w:cstheme="minorHAnsi"/>
        </w:rPr>
        <w:t xml:space="preserve"> oraz świadczeniobiorcy krótko i długoterminowi ok. 8 mln emerytów i rencistów</w:t>
      </w:r>
      <w:r w:rsidR="001F3F06">
        <w:rPr>
          <w:rFonts w:eastAsia="Times New Roman" w:cstheme="minorHAnsi"/>
        </w:rPr>
        <w:t>);</w:t>
      </w:r>
      <w:r w:rsidRPr="00CA7A56">
        <w:rPr>
          <w:rFonts w:eastAsia="Times New Roman" w:cstheme="minorHAnsi"/>
        </w:rPr>
        <w:t xml:space="preserve">  </w:t>
      </w:r>
    </w:p>
    <w:p w14:paraId="28B25F63" w14:textId="76575CC6" w:rsidR="00E17200" w:rsidRPr="00CA7A56" w:rsidRDefault="00E17200">
      <w:pPr>
        <w:pStyle w:val="Akapitzlist"/>
        <w:numPr>
          <w:ilvl w:val="0"/>
          <w:numId w:val="32"/>
        </w:numPr>
        <w:spacing w:after="60" w:line="240" w:lineRule="auto"/>
        <w:ind w:left="714" w:hanging="357"/>
        <w:contextualSpacing w:val="0"/>
        <w:jc w:val="both"/>
        <w:rPr>
          <w:rFonts w:eastAsia="Times New Roman" w:cstheme="minorHAnsi"/>
        </w:rPr>
      </w:pPr>
      <w:r w:rsidRPr="00CA7A56">
        <w:rPr>
          <w:rFonts w:eastAsia="Times New Roman" w:cstheme="minorHAnsi"/>
        </w:rPr>
        <w:t>lekarze</w:t>
      </w:r>
      <w:r>
        <w:rPr>
          <w:rFonts w:eastAsia="Times New Roman" w:cstheme="minorHAnsi"/>
        </w:rPr>
        <w:t xml:space="preserve"> </w:t>
      </w:r>
      <w:r w:rsidR="001F3F06">
        <w:rPr>
          <w:rFonts w:eastAsia="Times New Roman" w:cstheme="minorHAnsi"/>
        </w:rPr>
        <w:t>(</w:t>
      </w:r>
      <w:r w:rsidRPr="00CA7A56">
        <w:rPr>
          <w:rFonts w:eastAsia="Times New Roman" w:cstheme="minorHAnsi"/>
        </w:rPr>
        <w:t>ok. 150 tys. użytkowników</w:t>
      </w:r>
      <w:r w:rsidR="001F3F06">
        <w:rPr>
          <w:rFonts w:eastAsia="Times New Roman" w:cstheme="minorHAnsi"/>
        </w:rPr>
        <w:t>);</w:t>
      </w:r>
    </w:p>
    <w:p w14:paraId="5E022E02" w14:textId="2849DE7B" w:rsidR="00E17200" w:rsidRPr="00CA7A56" w:rsidRDefault="00E17200">
      <w:pPr>
        <w:pStyle w:val="Akapitzlist"/>
        <w:numPr>
          <w:ilvl w:val="0"/>
          <w:numId w:val="32"/>
        </w:numPr>
        <w:spacing w:after="60" w:line="240" w:lineRule="auto"/>
        <w:ind w:left="714" w:hanging="357"/>
        <w:contextualSpacing w:val="0"/>
        <w:jc w:val="both"/>
        <w:rPr>
          <w:rFonts w:cstheme="minorHAnsi"/>
          <w:bCs/>
        </w:rPr>
      </w:pPr>
      <w:r w:rsidRPr="00CA7A56">
        <w:rPr>
          <w:rFonts w:eastAsia="Times New Roman" w:cstheme="minorHAnsi"/>
        </w:rPr>
        <w:t xml:space="preserve">płatnicy  składek </w:t>
      </w:r>
      <w:r w:rsidR="001F3F06">
        <w:rPr>
          <w:rFonts w:eastAsia="Times New Roman" w:cstheme="minorHAnsi"/>
        </w:rPr>
        <w:t>(</w:t>
      </w:r>
      <w:r w:rsidRPr="00CA7A56">
        <w:rPr>
          <w:rFonts w:eastAsia="Times New Roman" w:cstheme="minorHAnsi"/>
        </w:rPr>
        <w:t>ok. 3 mln płatników</w:t>
      </w:r>
      <w:r w:rsidR="001F3F06">
        <w:rPr>
          <w:rFonts w:eastAsia="Times New Roman" w:cstheme="minorHAnsi"/>
        </w:rPr>
        <w:t>)</w:t>
      </w:r>
      <w:r>
        <w:rPr>
          <w:rFonts w:eastAsia="Times New Roman" w:cstheme="minorHAnsi"/>
        </w:rPr>
        <w:t>.</w:t>
      </w:r>
      <w:r w:rsidRPr="00CA7A56">
        <w:rPr>
          <w:rFonts w:eastAsia="Times New Roman" w:cstheme="minorHAnsi"/>
        </w:rPr>
        <w:t xml:space="preserve"> </w:t>
      </w:r>
    </w:p>
    <w:p w14:paraId="14ABE2CA" w14:textId="77777777" w:rsidR="00E17200" w:rsidRPr="00B24219" w:rsidRDefault="00E17200" w:rsidP="00E17200">
      <w:pPr>
        <w:spacing w:after="120"/>
        <w:rPr>
          <w:rFonts w:cstheme="minorHAnsi"/>
          <w:bCs/>
        </w:rPr>
      </w:pPr>
      <w:r w:rsidRPr="00CA7A56">
        <w:rPr>
          <w:rFonts w:cstheme="minorHAnsi"/>
          <w:bCs/>
        </w:rPr>
        <w:t xml:space="preserve">Obecnie w ZUS rozpoczęto prace nad tworzeniem rozwiązań umożliwiających klientom optymalne wykonywanie czynności na urządzeniach przenośnych, takich jak smartfony czy tablety. </w:t>
      </w:r>
      <w:r w:rsidRPr="00B24219">
        <w:rPr>
          <w:rFonts w:cstheme="minorHAnsi"/>
          <w:bCs/>
        </w:rPr>
        <w:t xml:space="preserve">Aplikacje mobilne zyskują coraz więcej zwolenników oraz odgrywają coraz większą rolę w usługach publicznych, w tym w opiece zdrowotnej. </w:t>
      </w:r>
    </w:p>
    <w:p w14:paraId="21280D9E" w14:textId="581807BE" w:rsidR="00E17200" w:rsidRPr="00C237A9" w:rsidRDefault="00E17200" w:rsidP="00E17200">
      <w:pPr>
        <w:spacing w:after="120"/>
        <w:rPr>
          <w:rFonts w:cstheme="minorHAnsi"/>
          <w:bCs/>
        </w:rPr>
      </w:pPr>
      <w:r w:rsidRPr="00B24219">
        <w:rPr>
          <w:rFonts w:cstheme="minorHAnsi"/>
          <w:b/>
        </w:rPr>
        <w:t>Aplikacja mobilna dla lekarzy</w:t>
      </w:r>
      <w:r w:rsidR="00C237A9">
        <w:rPr>
          <w:rFonts w:cstheme="minorHAnsi"/>
          <w:b/>
        </w:rPr>
        <w:t>.</w:t>
      </w:r>
      <w:r w:rsidR="00C237A9" w:rsidRPr="00C237A9">
        <w:rPr>
          <w:rFonts w:cstheme="minorHAnsi"/>
          <w:bCs/>
        </w:rPr>
        <w:t xml:space="preserve"> </w:t>
      </w:r>
      <w:r w:rsidR="00C237A9" w:rsidRPr="00B24219">
        <w:rPr>
          <w:rFonts w:cstheme="minorHAnsi"/>
          <w:bCs/>
        </w:rPr>
        <w:t>Do 31 marca 2024 r. ZUS planuje uruchomienie aplikacji mobilnej dla lekarzy. Projekt dotyczy wszystkich lekarzy mogących wystawiać elektroniczne zwolnienia lekarskie. Praca lekarzy, z racji wykonywania zawodu w różnych placówkach oddalonych od siebie, często ma charakter „pracy mobilnej” np. podczas wizyt domowych, a udostępnione przez ZUS rozwiązanie będzie dostosowane do potrzeb i pomocne w takim trybie pracy</w:t>
      </w:r>
      <w:r w:rsidR="00C237A9">
        <w:rPr>
          <w:rFonts w:cstheme="minorHAnsi"/>
          <w:bCs/>
        </w:rPr>
        <w:t xml:space="preserve">. </w:t>
      </w:r>
      <w:r w:rsidR="00C237A9" w:rsidRPr="00BE5FA4">
        <w:rPr>
          <w:rFonts w:cstheme="minorHAnsi"/>
          <w:bCs/>
        </w:rPr>
        <w:t>Poprzez aplikację lekarze będą mieli zapewniony łatwy dostęp do najważniejszych funkcji dotyczących wystawiania i obsługi e-ZLA.</w:t>
      </w:r>
    </w:p>
    <w:p w14:paraId="2B1AD343" w14:textId="28AC7490" w:rsidR="00E17200" w:rsidRPr="00C237A9" w:rsidRDefault="00E17200" w:rsidP="00E17200">
      <w:pPr>
        <w:spacing w:after="120"/>
        <w:rPr>
          <w:rFonts w:cstheme="minorHAnsi"/>
        </w:rPr>
      </w:pPr>
      <w:r w:rsidRPr="00B24219">
        <w:rPr>
          <w:rFonts w:cstheme="minorHAnsi"/>
          <w:b/>
        </w:rPr>
        <w:t>Aplikacja mobilna dla klientów indywidualnych</w:t>
      </w:r>
      <w:r w:rsidR="00C237A9">
        <w:rPr>
          <w:rFonts w:cstheme="minorHAnsi"/>
          <w:b/>
        </w:rPr>
        <w:t>.</w:t>
      </w:r>
      <w:r w:rsidR="00C237A9" w:rsidRPr="00C237A9">
        <w:rPr>
          <w:rFonts w:cstheme="minorHAnsi"/>
          <w:bCs/>
        </w:rPr>
        <w:t xml:space="preserve"> </w:t>
      </w:r>
      <w:r w:rsidR="00C237A9">
        <w:rPr>
          <w:rFonts w:cstheme="minorHAnsi"/>
          <w:bCs/>
        </w:rPr>
        <w:t>W</w:t>
      </w:r>
      <w:r w:rsidR="00C237A9" w:rsidRPr="00CA7A56">
        <w:rPr>
          <w:rFonts w:cstheme="minorHAnsi"/>
          <w:bCs/>
        </w:rPr>
        <w:t xml:space="preserve"> obszarze klienta indywidualnego </w:t>
      </w:r>
      <w:r w:rsidR="00C237A9">
        <w:rPr>
          <w:rFonts w:cstheme="minorHAnsi"/>
        </w:rPr>
        <w:t xml:space="preserve">w listopadzie </w:t>
      </w:r>
      <w:r w:rsidR="00C237A9" w:rsidRPr="00CA7A56">
        <w:rPr>
          <w:rFonts w:cstheme="minorHAnsi"/>
        </w:rPr>
        <w:t>2022 r.</w:t>
      </w:r>
      <w:r w:rsidR="00C237A9">
        <w:rPr>
          <w:rFonts w:cstheme="minorHAnsi"/>
        </w:rPr>
        <w:t xml:space="preserve"> </w:t>
      </w:r>
      <w:r w:rsidR="00C237A9" w:rsidRPr="00CA7A56">
        <w:rPr>
          <w:rFonts w:cstheme="minorHAnsi"/>
          <w:bCs/>
        </w:rPr>
        <w:t xml:space="preserve">ZUS udostępnił aplikację </w:t>
      </w:r>
      <w:proofErr w:type="spellStart"/>
      <w:r w:rsidR="00C237A9">
        <w:rPr>
          <w:rFonts w:cstheme="minorHAnsi"/>
        </w:rPr>
        <w:t>mZUS</w:t>
      </w:r>
      <w:proofErr w:type="spellEnd"/>
      <w:r w:rsidR="00C237A9">
        <w:rPr>
          <w:rFonts w:cstheme="minorHAnsi"/>
        </w:rPr>
        <w:t xml:space="preserve"> do składania wniosków z programów Rodzina 500+ i Dobry start 300+. Aplikacja</w:t>
      </w:r>
      <w:r w:rsidR="00C237A9" w:rsidRPr="00CA7A56">
        <w:rPr>
          <w:rFonts w:cstheme="minorHAnsi"/>
        </w:rPr>
        <w:t xml:space="preserve"> spotkała się z pozytywnym odbiorem użytkowników. Jednocześnie pojawiło się wiele sugestii klientów, że obecnie w aplikacji brak jest rozwiązań, które umożliwiają szybki i prosty dostęp do danych na portalu PUE ZUS za pośrednictwem urządzeń mobilnych. </w:t>
      </w:r>
      <w:r w:rsidR="00C237A9">
        <w:rPr>
          <w:rFonts w:cstheme="minorHAnsi"/>
        </w:rPr>
        <w:t>Dlatego rozwój zakresu funkcjonalnego aplikacji</w:t>
      </w:r>
      <w:r w:rsidR="00C237A9" w:rsidRPr="00FB6DEA">
        <w:rPr>
          <w:rFonts w:cstheme="minorHAnsi"/>
        </w:rPr>
        <w:t xml:space="preserve"> będzie obejmował między innymi</w:t>
      </w:r>
      <w:r w:rsidR="00C237A9">
        <w:rPr>
          <w:rFonts w:cstheme="minorHAnsi"/>
        </w:rPr>
        <w:t xml:space="preserve"> prezentowanie</w:t>
      </w:r>
      <w:r w:rsidR="00C237A9" w:rsidRPr="00FB6DEA">
        <w:rPr>
          <w:rFonts w:cstheme="minorHAnsi"/>
        </w:rPr>
        <w:t>:</w:t>
      </w:r>
    </w:p>
    <w:p w14:paraId="6B27547A" w14:textId="77777777" w:rsidR="00E17200" w:rsidRPr="00777E60" w:rsidRDefault="00E17200">
      <w:pPr>
        <w:pStyle w:val="Akapitzlist"/>
        <w:numPr>
          <w:ilvl w:val="0"/>
          <w:numId w:val="41"/>
        </w:numPr>
        <w:spacing w:after="60" w:line="240" w:lineRule="auto"/>
        <w:ind w:left="714" w:hanging="357"/>
        <w:jc w:val="both"/>
        <w:rPr>
          <w:rFonts w:cstheme="minorHAnsi"/>
        </w:rPr>
      </w:pPr>
      <w:r w:rsidRPr="00D4527D">
        <w:rPr>
          <w:rFonts w:cstheme="minorHAnsi"/>
        </w:rPr>
        <w:t>informacji o pobieranych zasiłkach oraz emeryturach i rentach (zakres informacji, który jest obecnie dostępny na PUE;</w:t>
      </w:r>
    </w:p>
    <w:p w14:paraId="5EE0AF39" w14:textId="77777777" w:rsidR="00E17200" w:rsidRPr="00777E60" w:rsidRDefault="00E17200">
      <w:pPr>
        <w:pStyle w:val="Akapitzlist"/>
        <w:numPr>
          <w:ilvl w:val="0"/>
          <w:numId w:val="41"/>
        </w:numPr>
        <w:spacing w:after="60" w:line="240" w:lineRule="auto"/>
        <w:ind w:left="714" w:hanging="357"/>
        <w:jc w:val="both"/>
        <w:rPr>
          <w:rFonts w:cstheme="minorHAnsi"/>
        </w:rPr>
      </w:pPr>
      <w:r w:rsidRPr="00777E60">
        <w:rPr>
          <w:rFonts w:cstheme="minorHAnsi"/>
        </w:rPr>
        <w:t>informacji z zakresu zdrowia tj. e-ZLA, zgłoszenie do ubezpieczenia zdrowotnego, członkowie rodziny;</w:t>
      </w:r>
    </w:p>
    <w:p w14:paraId="6CAF14EA" w14:textId="77777777" w:rsidR="00E17200" w:rsidRPr="00777E60" w:rsidRDefault="00E17200">
      <w:pPr>
        <w:pStyle w:val="Akapitzlist"/>
        <w:numPr>
          <w:ilvl w:val="0"/>
          <w:numId w:val="41"/>
        </w:numPr>
        <w:spacing w:after="60" w:line="240" w:lineRule="auto"/>
        <w:ind w:left="714" w:hanging="357"/>
        <w:jc w:val="both"/>
        <w:rPr>
          <w:rFonts w:cstheme="minorHAnsi"/>
        </w:rPr>
      </w:pPr>
      <w:r w:rsidRPr="00777E60">
        <w:rPr>
          <w:rFonts w:cstheme="minorHAnsi"/>
        </w:rPr>
        <w:t>informacji o zgłoszeniach do ubezpieczeń społecznych – okresy podlegania do ubezpieczeń, rodzaje ubezpieczeń, dane płatnika/płatników;</w:t>
      </w:r>
    </w:p>
    <w:p w14:paraId="13C254D7" w14:textId="77777777" w:rsidR="00E17200" w:rsidRPr="00777E60" w:rsidRDefault="00E17200">
      <w:pPr>
        <w:pStyle w:val="Akapitzlist"/>
        <w:numPr>
          <w:ilvl w:val="0"/>
          <w:numId w:val="41"/>
        </w:numPr>
        <w:spacing w:after="60" w:line="240" w:lineRule="auto"/>
        <w:ind w:left="714" w:hanging="357"/>
        <w:jc w:val="both"/>
        <w:rPr>
          <w:rFonts w:cstheme="minorHAnsi"/>
        </w:rPr>
      </w:pPr>
      <w:r w:rsidRPr="00777E60">
        <w:rPr>
          <w:rFonts w:cstheme="minorHAnsi"/>
        </w:rPr>
        <w:t>informacji o odprowadzonych przez pracodawcę składkach i danych z IOSKU (w tym informacje dot. OFE);</w:t>
      </w:r>
    </w:p>
    <w:p w14:paraId="213D6B16" w14:textId="77777777" w:rsidR="00E17200" w:rsidRPr="00777E60" w:rsidRDefault="00E17200">
      <w:pPr>
        <w:pStyle w:val="Akapitzlist"/>
        <w:numPr>
          <w:ilvl w:val="0"/>
          <w:numId w:val="41"/>
        </w:numPr>
        <w:spacing w:after="60" w:line="240" w:lineRule="auto"/>
        <w:ind w:left="714" w:hanging="357"/>
        <w:jc w:val="both"/>
        <w:rPr>
          <w:rFonts w:cstheme="minorHAnsi"/>
        </w:rPr>
      </w:pPr>
      <w:r w:rsidRPr="00777E60">
        <w:rPr>
          <w:rFonts w:cstheme="minorHAnsi"/>
        </w:rPr>
        <w:t>dodanie kalkulatora emerytalnego;</w:t>
      </w:r>
    </w:p>
    <w:p w14:paraId="4C42008F" w14:textId="77777777" w:rsidR="00E17200" w:rsidRPr="00777E60" w:rsidRDefault="00E17200">
      <w:pPr>
        <w:pStyle w:val="Akapitzlist"/>
        <w:numPr>
          <w:ilvl w:val="0"/>
          <w:numId w:val="41"/>
        </w:numPr>
        <w:spacing w:after="120" w:line="240" w:lineRule="auto"/>
        <w:ind w:left="714" w:hanging="357"/>
        <w:jc w:val="both"/>
        <w:rPr>
          <w:rFonts w:cstheme="minorHAnsi"/>
        </w:rPr>
      </w:pPr>
      <w:r w:rsidRPr="00777E60">
        <w:rPr>
          <w:rFonts w:cstheme="minorHAnsi"/>
        </w:rPr>
        <w:t>możliwość wygenerowania różnych potwierdzeń dla świadczeniobiorcy i ubezpieczonego w ramach samoobsługi;</w:t>
      </w:r>
    </w:p>
    <w:p w14:paraId="1B1C586D" w14:textId="77777777" w:rsidR="00E17200" w:rsidRDefault="00E17200">
      <w:pPr>
        <w:pStyle w:val="Akapitzlist"/>
        <w:numPr>
          <w:ilvl w:val="0"/>
          <w:numId w:val="41"/>
        </w:numPr>
        <w:spacing w:after="120"/>
        <w:jc w:val="both"/>
        <w:rPr>
          <w:rFonts w:cstheme="minorHAnsi"/>
        </w:rPr>
      </w:pPr>
      <w:r w:rsidRPr="00777E60">
        <w:rPr>
          <w:rFonts w:cstheme="minorHAnsi"/>
        </w:rPr>
        <w:t>możliwość złożenia m.in. wniosku o wycofanie świadczenia, odwołanie się od decyzji odmownej, dosłanie załącznika do wysłanego wniosku (w</w:t>
      </w:r>
      <w:r>
        <w:rPr>
          <w:rFonts w:cstheme="minorHAnsi"/>
        </w:rPr>
        <w:t xml:space="preserve"> zakresie świadczeń dla rodzin).</w:t>
      </w:r>
    </w:p>
    <w:p w14:paraId="29790559" w14:textId="0BB678F1" w:rsidR="00E17200" w:rsidRPr="00C237A9" w:rsidRDefault="00E17200" w:rsidP="00E17200">
      <w:pPr>
        <w:spacing w:after="120"/>
        <w:rPr>
          <w:rFonts w:cstheme="minorHAnsi"/>
        </w:rPr>
      </w:pPr>
      <w:r w:rsidRPr="00B24219">
        <w:rPr>
          <w:rFonts w:cstheme="minorHAnsi"/>
          <w:b/>
        </w:rPr>
        <w:t xml:space="preserve">Aplikacja mobilna dla klientów </w:t>
      </w:r>
      <w:r>
        <w:rPr>
          <w:rFonts w:cstheme="minorHAnsi"/>
          <w:b/>
        </w:rPr>
        <w:t>biznesowych – płatników składek</w:t>
      </w:r>
      <w:r w:rsidR="00C237A9">
        <w:rPr>
          <w:rFonts w:cstheme="minorHAnsi"/>
          <w:b/>
        </w:rPr>
        <w:t>.</w:t>
      </w:r>
      <w:r w:rsidR="00C237A9" w:rsidRPr="00C237A9">
        <w:rPr>
          <w:rFonts w:cstheme="minorHAnsi"/>
        </w:rPr>
        <w:t xml:space="preserve"> </w:t>
      </w:r>
      <w:r w:rsidR="00C237A9" w:rsidRPr="00B1122E">
        <w:rPr>
          <w:rFonts w:cstheme="minorHAnsi"/>
        </w:rPr>
        <w:t xml:space="preserve">Celem biznesowym projektu jest </w:t>
      </w:r>
      <w:r w:rsidR="00C237A9">
        <w:rPr>
          <w:rFonts w:cstheme="minorHAnsi"/>
        </w:rPr>
        <w:t>zapewnienie dostępu do funkcjonalności takich jak:</w:t>
      </w:r>
    </w:p>
    <w:p w14:paraId="757BFF8F" w14:textId="0FAF4AC4" w:rsidR="00E17200" w:rsidRDefault="00C237A9">
      <w:pPr>
        <w:pStyle w:val="Akapitzlist"/>
        <w:numPr>
          <w:ilvl w:val="0"/>
          <w:numId w:val="42"/>
        </w:numPr>
        <w:spacing w:after="60" w:line="240" w:lineRule="auto"/>
        <w:contextualSpacing w:val="0"/>
        <w:jc w:val="both"/>
        <w:rPr>
          <w:rFonts w:cstheme="minorHAnsi"/>
        </w:rPr>
      </w:pPr>
      <w:r>
        <w:rPr>
          <w:rFonts w:cstheme="minorHAnsi"/>
        </w:rPr>
        <w:lastRenderedPageBreak/>
        <w:t>dostęp do</w:t>
      </w:r>
      <w:r w:rsidR="00E17200" w:rsidRPr="00B1122E">
        <w:rPr>
          <w:rFonts w:cstheme="minorHAnsi"/>
        </w:rPr>
        <w:t xml:space="preserve"> </w:t>
      </w:r>
      <w:r w:rsidRPr="00B1122E">
        <w:rPr>
          <w:rFonts w:cstheme="minorHAnsi"/>
        </w:rPr>
        <w:t>operacj</w:t>
      </w:r>
      <w:r>
        <w:rPr>
          <w:rFonts w:cstheme="minorHAnsi"/>
        </w:rPr>
        <w:t>i</w:t>
      </w:r>
      <w:r w:rsidRPr="00B1122E">
        <w:rPr>
          <w:rFonts w:cstheme="minorHAnsi"/>
        </w:rPr>
        <w:t xml:space="preserve"> dokonywany</w:t>
      </w:r>
      <w:r>
        <w:rPr>
          <w:rFonts w:cstheme="minorHAnsi"/>
        </w:rPr>
        <w:t>ch</w:t>
      </w:r>
      <w:r w:rsidRPr="00B1122E">
        <w:rPr>
          <w:rFonts w:cstheme="minorHAnsi"/>
        </w:rPr>
        <w:t xml:space="preserve"> </w:t>
      </w:r>
      <w:r w:rsidR="00E17200" w:rsidRPr="00B1122E">
        <w:rPr>
          <w:rFonts w:cstheme="minorHAnsi"/>
        </w:rPr>
        <w:t>na koncie</w:t>
      </w:r>
      <w:r>
        <w:rPr>
          <w:rFonts w:cstheme="minorHAnsi"/>
        </w:rPr>
        <w:t xml:space="preserve"> </w:t>
      </w:r>
      <w:proofErr w:type="spellStart"/>
      <w:r>
        <w:rPr>
          <w:rFonts w:cstheme="minorHAnsi"/>
        </w:rPr>
        <w:t>uzytkownika</w:t>
      </w:r>
      <w:proofErr w:type="spellEnd"/>
      <w:r w:rsidR="00E17200">
        <w:rPr>
          <w:rFonts w:cstheme="minorHAnsi"/>
        </w:rPr>
        <w:t>,</w:t>
      </w:r>
    </w:p>
    <w:p w14:paraId="3107F488" w14:textId="2A69B159" w:rsidR="00E17200" w:rsidRDefault="00C237A9">
      <w:pPr>
        <w:pStyle w:val="Akapitzlist"/>
        <w:numPr>
          <w:ilvl w:val="0"/>
          <w:numId w:val="42"/>
        </w:numPr>
        <w:spacing w:after="60" w:line="240" w:lineRule="auto"/>
        <w:contextualSpacing w:val="0"/>
        <w:jc w:val="both"/>
        <w:rPr>
          <w:rFonts w:cstheme="minorHAnsi"/>
        </w:rPr>
      </w:pPr>
      <w:r>
        <w:rPr>
          <w:rFonts w:cstheme="minorHAnsi"/>
        </w:rPr>
        <w:t>śledzenie</w:t>
      </w:r>
      <w:r w:rsidR="00E17200" w:rsidRPr="00B1122E">
        <w:rPr>
          <w:rFonts w:cstheme="minorHAnsi"/>
        </w:rPr>
        <w:t xml:space="preserve"> stan</w:t>
      </w:r>
      <w:r>
        <w:rPr>
          <w:rFonts w:cstheme="minorHAnsi"/>
        </w:rPr>
        <w:t>u</w:t>
      </w:r>
      <w:r w:rsidR="00E17200" w:rsidRPr="00B1122E">
        <w:rPr>
          <w:rFonts w:cstheme="minorHAnsi"/>
        </w:rPr>
        <w:t xml:space="preserve"> przetworzenia dokumentów oraz rozliczeń</w:t>
      </w:r>
      <w:r w:rsidR="00E17200">
        <w:rPr>
          <w:rFonts w:cstheme="minorHAnsi"/>
        </w:rPr>
        <w:t>,</w:t>
      </w:r>
    </w:p>
    <w:p w14:paraId="193CC852" w14:textId="79EA2FE8" w:rsidR="00E17200" w:rsidRDefault="00C237A9">
      <w:pPr>
        <w:pStyle w:val="Akapitzlist"/>
        <w:numPr>
          <w:ilvl w:val="0"/>
          <w:numId w:val="42"/>
        </w:numPr>
        <w:spacing w:after="60" w:line="240" w:lineRule="auto"/>
        <w:contextualSpacing w:val="0"/>
        <w:jc w:val="both"/>
        <w:rPr>
          <w:rFonts w:cstheme="minorHAnsi"/>
        </w:rPr>
      </w:pPr>
      <w:r>
        <w:rPr>
          <w:rFonts w:cstheme="minorHAnsi"/>
        </w:rPr>
        <w:t>realizacji</w:t>
      </w:r>
      <w:r w:rsidRPr="00B1122E">
        <w:rPr>
          <w:rFonts w:cstheme="minorHAnsi"/>
        </w:rPr>
        <w:t xml:space="preserve"> płatnoś</w:t>
      </w:r>
      <w:r>
        <w:rPr>
          <w:rFonts w:cstheme="minorHAnsi"/>
        </w:rPr>
        <w:t>ci</w:t>
      </w:r>
      <w:r w:rsidRPr="00B1122E">
        <w:rPr>
          <w:rFonts w:cstheme="minorHAnsi"/>
        </w:rPr>
        <w:t xml:space="preserve"> </w:t>
      </w:r>
      <w:r w:rsidR="00E17200" w:rsidRPr="00B1122E">
        <w:rPr>
          <w:rFonts w:cstheme="minorHAnsi"/>
        </w:rPr>
        <w:t>elektroniczn</w:t>
      </w:r>
      <w:r>
        <w:rPr>
          <w:rFonts w:cstheme="minorHAnsi"/>
        </w:rPr>
        <w:t>ych.</w:t>
      </w:r>
      <w:r w:rsidR="00E17200" w:rsidRPr="00B1122E">
        <w:rPr>
          <w:rFonts w:cstheme="minorHAnsi"/>
        </w:rPr>
        <w:t xml:space="preserve"> Przelew wypełniany będzie automatycznie, co eliminuje ryzyko błędu i zdecydowanie oszczędzi czas klienta. </w:t>
      </w:r>
    </w:p>
    <w:p w14:paraId="4BDDAD22" w14:textId="77777777" w:rsidR="00E17200" w:rsidRPr="00B166E0" w:rsidRDefault="00E17200" w:rsidP="001F3F06">
      <w:pPr>
        <w:spacing w:after="120"/>
        <w:rPr>
          <w:rFonts w:cstheme="minorHAnsi"/>
        </w:rPr>
      </w:pPr>
      <w:r w:rsidRPr="00B166E0">
        <w:rPr>
          <w:rFonts w:cstheme="minorHAnsi"/>
        </w:rPr>
        <w:t xml:space="preserve">Z kolei ZUS niemal natychmiast otrzyma informację o dokonaniu płatności przez płatnika składek. Rozwiązanie takie daje gwarancję, że płatność została dokładnie zweryfikowana i wkrótce znajdzie się na rachunku ZUS. Płatności elektroniczne powinny być wygodne, szybkie i bezpieczne. </w:t>
      </w:r>
    </w:p>
    <w:p w14:paraId="667BF1C8" w14:textId="77777777" w:rsidR="00E17200" w:rsidRDefault="00E17200" w:rsidP="00E17200">
      <w:pPr>
        <w:spacing w:after="120"/>
        <w:rPr>
          <w:rFonts w:cstheme="minorHAnsi"/>
          <w:b/>
        </w:rPr>
      </w:pPr>
      <w:r w:rsidRPr="00CA7A56">
        <w:rPr>
          <w:rFonts w:cstheme="minorHAnsi"/>
          <w:b/>
        </w:rPr>
        <w:t>Najważniejsze działania w perspektywie roku (strategia wdrażania):</w:t>
      </w:r>
    </w:p>
    <w:p w14:paraId="203EECF6" w14:textId="77777777" w:rsidR="00E17200" w:rsidRDefault="00E17200" w:rsidP="00E17200">
      <w:pPr>
        <w:spacing w:afterLines="60" w:after="144"/>
        <w:rPr>
          <w:rFonts w:eastAsia="Times New Roman" w:cstheme="minorHAnsi"/>
        </w:rPr>
      </w:pPr>
      <w:r>
        <w:rPr>
          <w:rFonts w:eastAsia="Times New Roman" w:cstheme="minorHAnsi"/>
        </w:rPr>
        <w:t>B</w:t>
      </w:r>
      <w:r w:rsidRPr="00D453B3">
        <w:rPr>
          <w:rFonts w:eastAsia="Times New Roman" w:cstheme="minorHAnsi"/>
        </w:rPr>
        <w:t xml:space="preserve">udowa aplikacji mobilnej dla klientów indywidualnych w zakresie świadczeń dla rodzin (RKO i DZ) – realizacja do: </w:t>
      </w:r>
      <w:r w:rsidRPr="001F3F06">
        <w:rPr>
          <w:rFonts w:eastAsia="Times New Roman" w:cstheme="minorHAnsi"/>
          <w:b/>
          <w:bCs/>
        </w:rPr>
        <w:t>I kw. 2023 r.</w:t>
      </w:r>
    </w:p>
    <w:p w14:paraId="29155623" w14:textId="77777777" w:rsidR="00E17200" w:rsidRPr="00BE5FA4" w:rsidRDefault="00E17200" w:rsidP="00E17200">
      <w:pPr>
        <w:spacing w:afterLines="60" w:after="144"/>
        <w:rPr>
          <w:rFonts w:cstheme="minorHAnsi"/>
        </w:rPr>
      </w:pPr>
      <w:r w:rsidRPr="00BE5FA4">
        <w:rPr>
          <w:rFonts w:cstheme="minorHAnsi"/>
        </w:rPr>
        <w:t xml:space="preserve">Rozwój aplikacji dla klientów indywidualnych – realizacja do: </w:t>
      </w:r>
      <w:r w:rsidRPr="001F3F06">
        <w:rPr>
          <w:rFonts w:cstheme="minorHAnsi"/>
          <w:b/>
          <w:bCs/>
        </w:rPr>
        <w:t>II kwartału 2024 r.</w:t>
      </w:r>
    </w:p>
    <w:p w14:paraId="32963C1B" w14:textId="67365FB6" w:rsidR="00E17200" w:rsidRPr="000C4CB9" w:rsidRDefault="00E17200" w:rsidP="00A518FF">
      <w:pPr>
        <w:spacing w:afterLines="60" w:after="144"/>
        <w:rPr>
          <w:rFonts w:eastAsia="Times New Roman" w:cstheme="minorHAnsi"/>
          <w:bCs/>
        </w:rPr>
      </w:pPr>
      <w:r w:rsidRPr="001F3F06">
        <w:rPr>
          <w:rFonts w:eastAsia="Times New Roman" w:cstheme="minorHAnsi"/>
          <w:b/>
        </w:rPr>
        <w:t>III kwartał 2023 r.</w:t>
      </w:r>
      <w:r w:rsidRPr="000C4CB9">
        <w:rPr>
          <w:rFonts w:eastAsia="Times New Roman" w:cstheme="minorHAnsi"/>
          <w:bCs/>
        </w:rPr>
        <w:t xml:space="preserve"> – podpisanie umowy z wykonawcą na realizację projektu</w:t>
      </w:r>
      <w:r w:rsidR="001F3F06">
        <w:rPr>
          <w:rFonts w:eastAsia="Times New Roman" w:cstheme="minorHAnsi"/>
          <w:bCs/>
        </w:rPr>
        <w:t>.</w:t>
      </w:r>
    </w:p>
    <w:p w14:paraId="488CA4E9" w14:textId="77777777" w:rsidR="00E17200" w:rsidRDefault="00E17200" w:rsidP="00E17200">
      <w:pPr>
        <w:spacing w:afterLines="60" w:after="144"/>
        <w:rPr>
          <w:rFonts w:eastAsia="Times New Roman" w:cstheme="minorHAnsi"/>
        </w:rPr>
      </w:pPr>
      <w:r>
        <w:rPr>
          <w:rFonts w:eastAsia="Times New Roman" w:cstheme="minorHAnsi"/>
        </w:rPr>
        <w:t>B</w:t>
      </w:r>
      <w:r w:rsidRPr="00D453B3">
        <w:rPr>
          <w:rFonts w:eastAsia="Times New Roman" w:cstheme="minorHAnsi"/>
        </w:rPr>
        <w:t xml:space="preserve">udowa aplikacji mobilnej dla lekarzy – realizacja do: </w:t>
      </w:r>
      <w:r w:rsidRPr="001F3F06">
        <w:rPr>
          <w:rFonts w:eastAsia="Times New Roman" w:cstheme="minorHAnsi"/>
          <w:b/>
          <w:bCs/>
        </w:rPr>
        <w:t>I kwartału 2024 r.</w:t>
      </w:r>
      <w:r w:rsidRPr="00D453B3">
        <w:rPr>
          <w:rFonts w:eastAsia="Times New Roman" w:cstheme="minorHAnsi"/>
        </w:rPr>
        <w:t xml:space="preserve"> </w:t>
      </w:r>
    </w:p>
    <w:p w14:paraId="569F54F6" w14:textId="77777777" w:rsidR="00E17200" w:rsidRDefault="00E17200" w:rsidP="00A518FF">
      <w:pPr>
        <w:pStyle w:val="Akapitzlist"/>
        <w:spacing w:afterLines="60" w:after="144" w:line="240" w:lineRule="auto"/>
        <w:ind w:left="0"/>
        <w:contextualSpacing w:val="0"/>
        <w:jc w:val="both"/>
        <w:rPr>
          <w:rFonts w:cstheme="minorHAnsi"/>
          <w:bCs/>
        </w:rPr>
      </w:pPr>
      <w:r w:rsidRPr="001F3F06">
        <w:rPr>
          <w:rFonts w:cstheme="minorHAnsi"/>
          <w:b/>
        </w:rPr>
        <w:t>II kwartał 2023 r.</w:t>
      </w:r>
      <w:r>
        <w:rPr>
          <w:rFonts w:cstheme="minorHAnsi"/>
          <w:bCs/>
        </w:rPr>
        <w:t xml:space="preserve"> – przygotowanie dokumentacji dot. budowy aplikacji mobilnej dla lekarzy;</w:t>
      </w:r>
    </w:p>
    <w:p w14:paraId="398B44CC" w14:textId="77777777" w:rsidR="00E17200" w:rsidRDefault="00E17200" w:rsidP="00A518FF">
      <w:pPr>
        <w:pStyle w:val="Akapitzlist"/>
        <w:spacing w:afterLines="60" w:after="144" w:line="240" w:lineRule="auto"/>
        <w:ind w:left="0"/>
        <w:contextualSpacing w:val="0"/>
        <w:jc w:val="both"/>
        <w:rPr>
          <w:rFonts w:cstheme="minorHAnsi"/>
          <w:bCs/>
        </w:rPr>
      </w:pPr>
      <w:r w:rsidRPr="001F3F06">
        <w:rPr>
          <w:rFonts w:cstheme="minorHAnsi"/>
          <w:b/>
        </w:rPr>
        <w:t>III kwartał 2023 r.</w:t>
      </w:r>
      <w:r>
        <w:rPr>
          <w:rFonts w:cstheme="minorHAnsi"/>
          <w:bCs/>
        </w:rPr>
        <w:t xml:space="preserve"> – podpisanie umowy z wykonawcą na realizację projektu;</w:t>
      </w:r>
    </w:p>
    <w:p w14:paraId="2EDB2160" w14:textId="77777777" w:rsidR="00E17200" w:rsidRDefault="00E17200" w:rsidP="00A518FF">
      <w:pPr>
        <w:pStyle w:val="Akapitzlist"/>
        <w:spacing w:afterLines="60" w:after="144" w:line="240" w:lineRule="auto"/>
        <w:ind w:left="0"/>
        <w:contextualSpacing w:val="0"/>
        <w:jc w:val="both"/>
        <w:rPr>
          <w:rFonts w:cstheme="minorHAnsi"/>
          <w:bCs/>
        </w:rPr>
      </w:pPr>
      <w:r w:rsidRPr="001F3F06">
        <w:rPr>
          <w:rFonts w:cstheme="minorHAnsi"/>
          <w:b/>
        </w:rPr>
        <w:t>I kwartał 2024 r.</w:t>
      </w:r>
      <w:r>
        <w:rPr>
          <w:rFonts w:cstheme="minorHAnsi"/>
          <w:bCs/>
        </w:rPr>
        <w:t xml:space="preserve"> – prace wdrożeniowe i uruchomienie aplikacji mobilnej dla lekarzy.</w:t>
      </w:r>
    </w:p>
    <w:p w14:paraId="279C1C7E" w14:textId="77777777" w:rsidR="00E17200" w:rsidRDefault="00E17200" w:rsidP="00E17200">
      <w:pPr>
        <w:spacing w:afterLines="60" w:after="144"/>
        <w:rPr>
          <w:rFonts w:eastAsia="Times New Roman" w:cstheme="minorHAnsi"/>
        </w:rPr>
      </w:pPr>
      <w:r>
        <w:rPr>
          <w:rFonts w:eastAsia="Times New Roman" w:cstheme="minorHAnsi"/>
        </w:rPr>
        <w:t>B</w:t>
      </w:r>
      <w:r w:rsidRPr="00D453B3">
        <w:rPr>
          <w:rFonts w:eastAsia="Times New Roman" w:cstheme="minorHAnsi"/>
        </w:rPr>
        <w:t xml:space="preserve">udowa aplikacji mobilnej </w:t>
      </w:r>
      <w:r>
        <w:rPr>
          <w:rFonts w:eastAsia="Times New Roman" w:cstheme="minorHAnsi"/>
        </w:rPr>
        <w:t>płatników składek</w:t>
      </w:r>
      <w:r w:rsidRPr="00D453B3">
        <w:rPr>
          <w:rFonts w:eastAsia="Times New Roman" w:cstheme="minorHAnsi"/>
        </w:rPr>
        <w:t xml:space="preserve"> – realizacja do</w:t>
      </w:r>
      <w:r w:rsidRPr="00E44FFB">
        <w:rPr>
          <w:rFonts w:eastAsia="Times New Roman" w:cstheme="minorHAnsi"/>
        </w:rPr>
        <w:t xml:space="preserve">: </w:t>
      </w:r>
      <w:r w:rsidRPr="001F3F06">
        <w:rPr>
          <w:rFonts w:eastAsia="Times New Roman" w:cstheme="minorHAnsi"/>
          <w:b/>
          <w:bCs/>
        </w:rPr>
        <w:t>I kwartału 2025 r.</w:t>
      </w:r>
      <w:r w:rsidRPr="00D453B3">
        <w:rPr>
          <w:rFonts w:eastAsia="Times New Roman" w:cstheme="minorHAnsi"/>
        </w:rPr>
        <w:t xml:space="preserve"> </w:t>
      </w:r>
    </w:p>
    <w:p w14:paraId="2AFDE597" w14:textId="77777777" w:rsidR="00E17200" w:rsidRDefault="00E17200" w:rsidP="00A518FF">
      <w:pPr>
        <w:pStyle w:val="Akapitzlist"/>
        <w:spacing w:afterLines="60" w:after="144" w:line="240" w:lineRule="auto"/>
        <w:ind w:left="0"/>
        <w:contextualSpacing w:val="0"/>
        <w:jc w:val="both"/>
        <w:rPr>
          <w:rFonts w:cstheme="minorHAnsi"/>
          <w:bCs/>
        </w:rPr>
      </w:pPr>
      <w:r w:rsidRPr="001F3F06">
        <w:rPr>
          <w:rFonts w:cstheme="minorHAnsi"/>
          <w:b/>
        </w:rPr>
        <w:t>III kwartał 2023 r.</w:t>
      </w:r>
      <w:r>
        <w:rPr>
          <w:rFonts w:cstheme="minorHAnsi"/>
          <w:bCs/>
        </w:rPr>
        <w:t xml:space="preserve"> – przygotowanie dokumentacji dot. budowy aplikacji mobilnej dla płatników;</w:t>
      </w:r>
    </w:p>
    <w:p w14:paraId="0457CB8D" w14:textId="77777777" w:rsidR="00E17200" w:rsidRDefault="00E17200" w:rsidP="00C83FE0">
      <w:pPr>
        <w:spacing w:after="120"/>
        <w:rPr>
          <w:rFonts w:cstheme="minorHAnsi"/>
          <w:bCs/>
        </w:rPr>
      </w:pPr>
    </w:p>
    <w:p w14:paraId="76E41A97" w14:textId="77777777" w:rsidR="00C83FE0" w:rsidRPr="00A518FF" w:rsidRDefault="00C83FE0" w:rsidP="00F102D5">
      <w:pPr>
        <w:pStyle w:val="Akapitzlist"/>
        <w:spacing w:before="240" w:after="120" w:line="240" w:lineRule="auto"/>
        <w:ind w:left="0"/>
        <w:contextualSpacing w:val="0"/>
        <w:jc w:val="both"/>
        <w:rPr>
          <w:rFonts w:eastAsia="Calibri"/>
          <w:b/>
          <w:bCs/>
          <w:u w:val="single"/>
        </w:rPr>
      </w:pPr>
      <w:r w:rsidRPr="00A518FF">
        <w:rPr>
          <w:rFonts w:eastAsia="Calibri"/>
          <w:b/>
          <w:bCs/>
          <w:u w:val="single"/>
        </w:rPr>
        <w:t>Utworzenie systemu teleinformatycznego Centralnej Informacji Emerytalnej (CIE) (KPRM Cyfryzacja)</w:t>
      </w:r>
    </w:p>
    <w:p w14:paraId="671FB8F8" w14:textId="61B4EF6F" w:rsidR="00C83FE0" w:rsidRDefault="00C83FE0" w:rsidP="00F102D5">
      <w:pPr>
        <w:pStyle w:val="Akapitzlist"/>
        <w:spacing w:after="60" w:line="240" w:lineRule="auto"/>
        <w:ind w:left="0"/>
        <w:contextualSpacing w:val="0"/>
        <w:jc w:val="both"/>
        <w:rPr>
          <w:bCs/>
        </w:rPr>
      </w:pPr>
      <w:r w:rsidRPr="00CA7A56">
        <w:rPr>
          <w:rFonts w:cstheme="minorHAnsi"/>
          <w:b/>
        </w:rPr>
        <w:t>Ogólny harmonogram:</w:t>
      </w:r>
      <w:r>
        <w:rPr>
          <w:rFonts w:cstheme="minorHAnsi"/>
          <w:b/>
        </w:rPr>
        <w:t xml:space="preserve"> </w:t>
      </w:r>
      <w:r w:rsidRPr="00CA7A56">
        <w:rPr>
          <w:rFonts w:eastAsia="Calibri" w:cstheme="minorHAnsi"/>
          <w:b/>
          <w:bCs/>
          <w:iCs/>
        </w:rPr>
        <w:t xml:space="preserve"> </w:t>
      </w:r>
      <w:r>
        <w:rPr>
          <w:bCs/>
        </w:rPr>
        <w:t>IV kwartał 2022 r. – III kwartał 2024 r.</w:t>
      </w:r>
    </w:p>
    <w:p w14:paraId="4B632AEF" w14:textId="35D194F1" w:rsidR="00C83FE0" w:rsidRDefault="00C83FE0" w:rsidP="00F102D5">
      <w:pPr>
        <w:pStyle w:val="Akapitzlist"/>
        <w:spacing w:after="60" w:line="240" w:lineRule="auto"/>
        <w:ind w:left="0"/>
        <w:contextualSpacing w:val="0"/>
        <w:jc w:val="both"/>
        <w:rPr>
          <w:rFonts w:eastAsia="Calibri"/>
          <w:color w:val="000000"/>
        </w:rPr>
      </w:pPr>
      <w:r w:rsidRPr="00E0451D">
        <w:rPr>
          <w:rFonts w:eastAsia="Calibri" w:cstheme="minorHAnsi"/>
          <w:b/>
          <w:bCs/>
          <w:iCs/>
        </w:rPr>
        <w:t>Koszt całkowity:</w:t>
      </w:r>
      <w:r>
        <w:rPr>
          <w:rFonts w:eastAsia="Calibri" w:cstheme="minorHAnsi"/>
          <w:b/>
          <w:bCs/>
          <w:iCs/>
        </w:rPr>
        <w:t xml:space="preserve"> </w:t>
      </w:r>
      <w:r>
        <w:rPr>
          <w:rFonts w:eastAsia="Calibri"/>
          <w:color w:val="000000"/>
        </w:rPr>
        <w:t>W latach 2023–2032 maksymalny limit wydatków budżetu państwa będących skutkiem finansowym ustawy o Centralnej Informacji Emerytalnej wynosi:</w:t>
      </w:r>
    </w:p>
    <w:p w14:paraId="3672E3D3" w14:textId="4079E959" w:rsidR="00C83FE0" w:rsidRDefault="00C83FE0">
      <w:pPr>
        <w:numPr>
          <w:ilvl w:val="0"/>
          <w:numId w:val="43"/>
        </w:numPr>
        <w:spacing w:after="60"/>
        <w:ind w:left="771" w:hanging="357"/>
        <w:rPr>
          <w:rFonts w:eastAsia="Calibri"/>
          <w:color w:val="000000"/>
        </w:rPr>
      </w:pPr>
      <w:r>
        <w:rPr>
          <w:rFonts w:eastAsia="Calibri"/>
          <w:color w:val="000000"/>
        </w:rPr>
        <w:t xml:space="preserve">dla ministra właściwego do spraw informatyzacji: </w:t>
      </w:r>
      <w:r w:rsidRPr="00A518FF">
        <w:rPr>
          <w:rFonts w:eastAsia="Calibri"/>
          <w:b/>
          <w:bCs/>
          <w:color w:val="000000"/>
        </w:rPr>
        <w:t xml:space="preserve">219,5 mln </w:t>
      </w:r>
      <w:r w:rsidR="008A6631" w:rsidRPr="00A518FF">
        <w:rPr>
          <w:rFonts w:eastAsia="Calibri"/>
          <w:b/>
          <w:bCs/>
          <w:color w:val="000000"/>
        </w:rPr>
        <w:t>zł</w:t>
      </w:r>
      <w:r w:rsidRPr="00A518FF">
        <w:rPr>
          <w:rFonts w:eastAsia="Calibri"/>
          <w:b/>
          <w:bCs/>
          <w:color w:val="000000"/>
        </w:rPr>
        <w:t>,</w:t>
      </w:r>
      <w:r>
        <w:rPr>
          <w:rFonts w:eastAsia="Calibri"/>
          <w:color w:val="000000"/>
        </w:rPr>
        <w:t xml:space="preserve"> </w:t>
      </w:r>
    </w:p>
    <w:p w14:paraId="709AD6B0" w14:textId="1FF9E1B0" w:rsidR="00C83FE0" w:rsidRDefault="00C83FE0">
      <w:pPr>
        <w:numPr>
          <w:ilvl w:val="0"/>
          <w:numId w:val="43"/>
        </w:numPr>
        <w:spacing w:after="60"/>
        <w:ind w:left="771" w:hanging="357"/>
        <w:rPr>
          <w:rFonts w:eastAsia="Calibri"/>
          <w:color w:val="000000"/>
        </w:rPr>
      </w:pPr>
      <w:r>
        <w:rPr>
          <w:rFonts w:eastAsia="Calibri"/>
          <w:color w:val="000000"/>
        </w:rPr>
        <w:t xml:space="preserve">dla KRUS: </w:t>
      </w:r>
      <w:r w:rsidRPr="00A518FF">
        <w:rPr>
          <w:rFonts w:eastAsia="Calibri"/>
          <w:b/>
          <w:bCs/>
          <w:color w:val="000000"/>
        </w:rPr>
        <w:t xml:space="preserve">9,8 mln </w:t>
      </w:r>
      <w:r w:rsidR="008A6631" w:rsidRPr="00A518FF">
        <w:rPr>
          <w:rFonts w:eastAsia="Calibri"/>
          <w:b/>
          <w:bCs/>
          <w:color w:val="000000"/>
        </w:rPr>
        <w:t>zł</w:t>
      </w:r>
      <w:r w:rsidRPr="00A518FF">
        <w:rPr>
          <w:rFonts w:eastAsia="Calibri"/>
          <w:b/>
          <w:bCs/>
          <w:color w:val="000000"/>
        </w:rPr>
        <w:t>,</w:t>
      </w:r>
    </w:p>
    <w:p w14:paraId="7F2B1140" w14:textId="5053D50F" w:rsidR="00C83FE0" w:rsidRDefault="00C83FE0">
      <w:pPr>
        <w:numPr>
          <w:ilvl w:val="0"/>
          <w:numId w:val="43"/>
        </w:numPr>
        <w:spacing w:after="60"/>
        <w:ind w:left="771" w:hanging="357"/>
        <w:rPr>
          <w:rFonts w:eastAsia="Calibri"/>
          <w:color w:val="000000"/>
        </w:rPr>
      </w:pPr>
      <w:r>
        <w:rPr>
          <w:rFonts w:eastAsia="Calibri"/>
          <w:color w:val="000000"/>
        </w:rPr>
        <w:t xml:space="preserve">dla ZUS: </w:t>
      </w:r>
      <w:r w:rsidRPr="00A518FF">
        <w:rPr>
          <w:rFonts w:eastAsia="Calibri"/>
          <w:b/>
          <w:bCs/>
          <w:color w:val="000000"/>
        </w:rPr>
        <w:t xml:space="preserve">15,2 mln </w:t>
      </w:r>
      <w:r w:rsidR="008A6631" w:rsidRPr="00A518FF">
        <w:rPr>
          <w:rFonts w:eastAsia="Calibri"/>
          <w:b/>
          <w:bCs/>
          <w:color w:val="000000"/>
        </w:rPr>
        <w:t>zł</w:t>
      </w:r>
      <w:r w:rsidRPr="00A518FF">
        <w:rPr>
          <w:rFonts w:eastAsia="Calibri"/>
          <w:b/>
          <w:bCs/>
          <w:color w:val="000000"/>
        </w:rPr>
        <w:t>.</w:t>
      </w:r>
    </w:p>
    <w:p w14:paraId="7FAA6CB6" w14:textId="0EA51753" w:rsidR="00C83FE0" w:rsidRDefault="00C83FE0" w:rsidP="00F102D5">
      <w:pPr>
        <w:pStyle w:val="Akapitzlist"/>
        <w:spacing w:after="60" w:line="240" w:lineRule="auto"/>
        <w:ind w:left="0"/>
        <w:contextualSpacing w:val="0"/>
        <w:jc w:val="both"/>
        <w:rPr>
          <w:rFonts w:eastAsia="Calibri"/>
        </w:rPr>
      </w:pPr>
      <w:r w:rsidRPr="00CA7A56">
        <w:rPr>
          <w:rFonts w:cstheme="minorHAnsi"/>
          <w:b/>
        </w:rPr>
        <w:t>Wydatki planowane do poniesienia w 2023 r.:</w:t>
      </w:r>
      <w:r>
        <w:rPr>
          <w:rFonts w:cstheme="minorHAnsi"/>
          <w:b/>
        </w:rPr>
        <w:t xml:space="preserve"> </w:t>
      </w:r>
      <w:r>
        <w:rPr>
          <w:rFonts w:eastAsia="Calibri"/>
        </w:rPr>
        <w:t xml:space="preserve">27 – informatyzacja – 11 mln </w:t>
      </w:r>
      <w:r w:rsidR="008A6631">
        <w:rPr>
          <w:rFonts w:eastAsia="Calibri"/>
        </w:rPr>
        <w:t>zł</w:t>
      </w:r>
      <w:r>
        <w:rPr>
          <w:rFonts w:eastAsia="Calibri"/>
        </w:rPr>
        <w:t>;</w:t>
      </w:r>
      <w:r w:rsidR="00F102D5">
        <w:rPr>
          <w:rFonts w:eastAsia="Calibri"/>
        </w:rPr>
        <w:t xml:space="preserve"> </w:t>
      </w:r>
      <w:r>
        <w:rPr>
          <w:rFonts w:eastAsia="Calibri"/>
        </w:rPr>
        <w:t xml:space="preserve">72 – KRUS – 5,8 mln </w:t>
      </w:r>
      <w:r w:rsidR="008A6631">
        <w:rPr>
          <w:rFonts w:eastAsia="Calibri"/>
        </w:rPr>
        <w:t>zł</w:t>
      </w:r>
      <w:r>
        <w:rPr>
          <w:rFonts w:eastAsia="Calibri"/>
        </w:rPr>
        <w:t>.</w:t>
      </w:r>
    </w:p>
    <w:p w14:paraId="41B996A5" w14:textId="409427B2" w:rsidR="00C83FE0" w:rsidRPr="001D2157" w:rsidRDefault="00C83FE0" w:rsidP="00F102D5">
      <w:pPr>
        <w:pStyle w:val="Akapitzlist"/>
        <w:spacing w:after="60" w:line="240" w:lineRule="auto"/>
        <w:ind w:left="0"/>
        <w:contextualSpacing w:val="0"/>
        <w:jc w:val="both"/>
        <w:rPr>
          <w:rFonts w:cstheme="minorHAnsi"/>
          <w:b/>
        </w:rPr>
      </w:pPr>
      <w:r w:rsidRPr="00CA7A56">
        <w:rPr>
          <w:rFonts w:cstheme="minorHAnsi"/>
          <w:b/>
        </w:rPr>
        <w:t xml:space="preserve">Źródło finansowania: </w:t>
      </w:r>
      <w:r>
        <w:rPr>
          <w:bCs/>
        </w:rPr>
        <w:t xml:space="preserve">Budżet Państwa – w ramach: części 27 – Informatyzacja, części 72 – KRUS oraz części 73 </w:t>
      </w:r>
      <w:r w:rsidR="00F102D5">
        <w:rPr>
          <w:bCs/>
        </w:rPr>
        <w:t>–</w:t>
      </w:r>
      <w:r>
        <w:rPr>
          <w:bCs/>
        </w:rPr>
        <w:t xml:space="preserve"> ZUS</w:t>
      </w:r>
      <w:r w:rsidR="00F102D5">
        <w:rPr>
          <w:bCs/>
        </w:rPr>
        <w:t>.</w:t>
      </w:r>
    </w:p>
    <w:p w14:paraId="14D76205" w14:textId="6C632957" w:rsidR="008A6631" w:rsidRPr="001D2157" w:rsidRDefault="00C83FE0" w:rsidP="00A518FF">
      <w:pPr>
        <w:pStyle w:val="Akapitzlist"/>
        <w:spacing w:after="0" w:line="240" w:lineRule="auto"/>
        <w:ind w:left="0"/>
        <w:contextualSpacing w:val="0"/>
        <w:jc w:val="both"/>
        <w:rPr>
          <w:rFonts w:cstheme="minorHAnsi"/>
          <w:b/>
        </w:rPr>
      </w:pPr>
      <w:r w:rsidRPr="00CA7A56">
        <w:rPr>
          <w:rFonts w:cstheme="minorHAnsi"/>
          <w:b/>
        </w:rPr>
        <w:t>Cel reformy/inwestycji:</w:t>
      </w:r>
      <w:r w:rsidR="008A6631" w:rsidRPr="008A6631">
        <w:rPr>
          <w:rFonts w:eastAsia="Calibri"/>
        </w:rPr>
        <w:t xml:space="preserve"> </w:t>
      </w:r>
      <w:r w:rsidR="008A6631">
        <w:rPr>
          <w:rFonts w:eastAsia="Calibri"/>
        </w:rPr>
        <w:t xml:space="preserve">Celem projektu jest utworzenie systemu teleinformatycznego Centralnej Informacji Emerytalnej (CIE), który za pomocą strony </w:t>
      </w:r>
      <w:r w:rsidR="008A6631">
        <w:rPr>
          <w:bCs/>
        </w:rPr>
        <w:t>internetowej gov.pl i publicznej aplikacji mobilnej umożliwi użytkownikom:</w:t>
      </w:r>
    </w:p>
    <w:p w14:paraId="165C9D35" w14:textId="25D80C78" w:rsidR="00C83FE0" w:rsidRDefault="00C83FE0" w:rsidP="00F102D5">
      <w:pPr>
        <w:pStyle w:val="Akapitzlist"/>
        <w:spacing w:after="60" w:line="240" w:lineRule="auto"/>
        <w:ind w:left="0"/>
        <w:contextualSpacing w:val="0"/>
        <w:jc w:val="both"/>
        <w:rPr>
          <w:rFonts w:cstheme="minorHAnsi"/>
          <w:b/>
        </w:rPr>
      </w:pPr>
    </w:p>
    <w:p w14:paraId="154A1D78" w14:textId="77777777" w:rsidR="00C83FE0" w:rsidRDefault="00C83FE0">
      <w:pPr>
        <w:numPr>
          <w:ilvl w:val="0"/>
          <w:numId w:val="44"/>
        </w:numPr>
        <w:spacing w:after="60"/>
        <w:rPr>
          <w:bCs/>
        </w:rPr>
      </w:pPr>
      <w:r>
        <w:rPr>
          <w:bCs/>
        </w:rPr>
        <w:t>dostęp do całościowej informacji o stanie kont emerytalnych w jednym miejscu bez konieczności zwracania się do wielu instytucji (informacji o świadczeniach emerytalnych, informacji o zgromadzonych składkach emerytalnych i dobrowolnych wpłatach);</w:t>
      </w:r>
    </w:p>
    <w:p w14:paraId="57593BAA" w14:textId="77777777" w:rsidR="00C83FE0" w:rsidRDefault="00C83FE0">
      <w:pPr>
        <w:numPr>
          <w:ilvl w:val="0"/>
          <w:numId w:val="44"/>
        </w:numPr>
        <w:spacing w:after="60"/>
        <w:rPr>
          <w:bCs/>
        </w:rPr>
      </w:pPr>
      <w:r>
        <w:rPr>
          <w:bCs/>
        </w:rPr>
        <w:t>możliwość łatwego sprawdzenia swoich danych osobowych i dyspozycji w poszczególnych produktach emerytalnych;</w:t>
      </w:r>
    </w:p>
    <w:p w14:paraId="1552D602" w14:textId="77777777" w:rsidR="00C83FE0" w:rsidRDefault="00C83FE0">
      <w:pPr>
        <w:numPr>
          <w:ilvl w:val="0"/>
          <w:numId w:val="44"/>
        </w:numPr>
        <w:spacing w:after="120"/>
        <w:ind w:left="714" w:hanging="357"/>
        <w:rPr>
          <w:bCs/>
        </w:rPr>
      </w:pPr>
      <w:r>
        <w:rPr>
          <w:bCs/>
        </w:rPr>
        <w:t>zapoznanie się z szacunkową wysokością przyszłych świadczeń emerytalnych.</w:t>
      </w:r>
    </w:p>
    <w:p w14:paraId="6BDE6DAF" w14:textId="77777777" w:rsidR="00C83FE0" w:rsidRDefault="00C83FE0" w:rsidP="00F102D5">
      <w:pPr>
        <w:spacing w:after="120"/>
        <w:rPr>
          <w:rFonts w:cstheme="minorHAnsi"/>
          <w:b/>
        </w:rPr>
      </w:pPr>
      <w:r w:rsidRPr="00CA7A56">
        <w:rPr>
          <w:rFonts w:cstheme="minorHAnsi"/>
          <w:b/>
        </w:rPr>
        <w:t>Najważniejsze działania w perspektywie roku (strategia wdrażania):</w:t>
      </w:r>
    </w:p>
    <w:p w14:paraId="4F22B51B" w14:textId="77777777" w:rsidR="00C83FE0" w:rsidRDefault="00C83FE0" w:rsidP="00C83FE0">
      <w:pPr>
        <w:spacing w:after="120"/>
        <w:rPr>
          <w:bCs/>
        </w:rPr>
      </w:pPr>
      <w:r w:rsidRPr="001D2157">
        <w:rPr>
          <w:rFonts w:cstheme="minorHAnsi"/>
          <w:b/>
        </w:rPr>
        <w:lastRenderedPageBreak/>
        <w:t xml:space="preserve">I kwartał 2023 r. </w:t>
      </w:r>
      <w:r w:rsidRPr="00C558C8">
        <w:rPr>
          <w:rFonts w:cstheme="minorHAnsi"/>
          <w:bCs/>
        </w:rPr>
        <w:t>-</w:t>
      </w:r>
      <w:r w:rsidRPr="001D2157">
        <w:rPr>
          <w:rFonts w:cstheme="minorHAnsi"/>
          <w:b/>
        </w:rPr>
        <w:t xml:space="preserve"> </w:t>
      </w:r>
      <w:r w:rsidRPr="00C558C8">
        <w:rPr>
          <w:bCs/>
        </w:rPr>
        <w:t>Zakończenie</w:t>
      </w:r>
      <w:r>
        <w:rPr>
          <w:bCs/>
        </w:rPr>
        <w:t xml:space="preserve"> procesu legislacyjnego – wejście w życie ustawy o Centralnej Informacji Emerytalnej;</w:t>
      </w:r>
    </w:p>
    <w:p w14:paraId="018AA142" w14:textId="77777777" w:rsidR="00C83FE0" w:rsidRDefault="00C83FE0" w:rsidP="00C83FE0">
      <w:pPr>
        <w:spacing w:after="120"/>
        <w:rPr>
          <w:bCs/>
        </w:rPr>
      </w:pPr>
      <w:r w:rsidRPr="001D2157">
        <w:rPr>
          <w:rFonts w:cstheme="minorHAnsi"/>
          <w:b/>
        </w:rPr>
        <w:t>II kwartał 2023 r.</w:t>
      </w:r>
      <w:r>
        <w:rPr>
          <w:rFonts w:cstheme="minorHAnsi"/>
          <w:bCs/>
        </w:rPr>
        <w:t xml:space="preserve"> - </w:t>
      </w:r>
      <w:r>
        <w:rPr>
          <w:bCs/>
        </w:rPr>
        <w:t>Opracowanie dokumentacji biznesowej systemu;</w:t>
      </w:r>
    </w:p>
    <w:p w14:paraId="3E59094A" w14:textId="77777777" w:rsidR="00C83FE0" w:rsidRDefault="00C83FE0" w:rsidP="00C83FE0">
      <w:pPr>
        <w:spacing w:after="120"/>
        <w:rPr>
          <w:bCs/>
        </w:rPr>
      </w:pPr>
      <w:r w:rsidRPr="001D2157">
        <w:rPr>
          <w:rFonts w:cstheme="minorHAnsi"/>
          <w:b/>
        </w:rPr>
        <w:t>III kwartał 2023 r.</w:t>
      </w:r>
      <w:r>
        <w:rPr>
          <w:rFonts w:cstheme="minorHAnsi"/>
          <w:bCs/>
        </w:rPr>
        <w:t xml:space="preserve"> - </w:t>
      </w:r>
      <w:r>
        <w:rPr>
          <w:bCs/>
        </w:rPr>
        <w:t>Wybór wykonawcy IT przez PRF Portal;</w:t>
      </w:r>
    </w:p>
    <w:p w14:paraId="78C62B14" w14:textId="77777777" w:rsidR="00C83FE0" w:rsidRDefault="00C83FE0" w:rsidP="00C83FE0">
      <w:r w:rsidRPr="001D2157">
        <w:rPr>
          <w:rFonts w:cstheme="minorHAnsi"/>
          <w:b/>
        </w:rPr>
        <w:t>I kwartał 2024 r.</w:t>
      </w:r>
      <w:r>
        <w:rPr>
          <w:rFonts w:cstheme="minorHAnsi"/>
          <w:bCs/>
        </w:rPr>
        <w:t xml:space="preserve"> - </w:t>
      </w:r>
      <w:r>
        <w:rPr>
          <w:bCs/>
        </w:rPr>
        <w:t>Prace deweloperskie – budowa systemu CIE, testy systemu, uruchomienie systemu CIE .</w:t>
      </w:r>
    </w:p>
    <w:p w14:paraId="656FA9B5" w14:textId="77777777" w:rsidR="00C83FE0" w:rsidRPr="001D2157" w:rsidRDefault="00C83FE0" w:rsidP="00C83FE0">
      <w:pPr>
        <w:spacing w:after="120"/>
        <w:rPr>
          <w:rFonts w:cstheme="minorHAnsi"/>
          <w:bCs/>
        </w:rPr>
      </w:pPr>
    </w:p>
    <w:p w14:paraId="07CE5FF2" w14:textId="77777777" w:rsidR="00C83FE0" w:rsidRPr="00A518FF" w:rsidRDefault="00C83FE0" w:rsidP="00F102D5">
      <w:pPr>
        <w:spacing w:before="240" w:after="120"/>
        <w:rPr>
          <w:b/>
          <w:bCs/>
          <w:u w:val="single"/>
        </w:rPr>
      </w:pPr>
      <w:r w:rsidRPr="00A518FF">
        <w:rPr>
          <w:b/>
          <w:bCs/>
          <w:u w:val="single"/>
        </w:rPr>
        <w:t>Cyfryzacja pełnomocnictw i upoważnień (KPRM Cyfryzacja)</w:t>
      </w:r>
    </w:p>
    <w:p w14:paraId="1F0E7C40" w14:textId="7A93F618" w:rsidR="00C83FE0" w:rsidRPr="001D2157" w:rsidRDefault="00C83FE0" w:rsidP="00F102D5">
      <w:pPr>
        <w:spacing w:after="60"/>
        <w:rPr>
          <w:rFonts w:cstheme="minorHAnsi"/>
          <w:bCs/>
        </w:rPr>
      </w:pPr>
      <w:r w:rsidRPr="00CA7A56">
        <w:rPr>
          <w:rFonts w:cstheme="minorHAnsi"/>
          <w:b/>
        </w:rPr>
        <w:t>Ogólny harmonogram</w:t>
      </w:r>
      <w:r>
        <w:rPr>
          <w:rFonts w:cstheme="minorHAnsi"/>
          <w:b/>
        </w:rPr>
        <w:t>:</w:t>
      </w:r>
      <w:r w:rsidR="00F102D5">
        <w:rPr>
          <w:rFonts w:cstheme="minorHAnsi"/>
          <w:b/>
        </w:rPr>
        <w:t xml:space="preserve"> </w:t>
      </w:r>
      <w:r>
        <w:rPr>
          <w:rFonts w:cstheme="minorHAnsi"/>
          <w:bCs/>
        </w:rPr>
        <w:t xml:space="preserve">IV kwartał 2022 r. – II kwartał 2024 r. </w:t>
      </w:r>
    </w:p>
    <w:p w14:paraId="1F61DC0B" w14:textId="3EB46547" w:rsidR="00C83FE0" w:rsidRDefault="00C83FE0" w:rsidP="00F102D5">
      <w:pPr>
        <w:pStyle w:val="Akapitzlist"/>
        <w:spacing w:after="60" w:line="240" w:lineRule="auto"/>
        <w:ind w:left="0"/>
        <w:contextualSpacing w:val="0"/>
        <w:jc w:val="both"/>
        <w:rPr>
          <w:rFonts w:eastAsia="Calibri" w:cstheme="minorHAnsi"/>
          <w:iCs/>
        </w:rPr>
      </w:pPr>
      <w:r w:rsidRPr="00E0451D">
        <w:rPr>
          <w:rFonts w:eastAsia="Calibri" w:cstheme="minorHAnsi"/>
          <w:b/>
          <w:bCs/>
          <w:iCs/>
        </w:rPr>
        <w:t>Koszt całkowity:</w:t>
      </w:r>
      <w:r>
        <w:rPr>
          <w:rFonts w:eastAsia="Calibri" w:cstheme="minorHAnsi"/>
          <w:b/>
          <w:bCs/>
          <w:iCs/>
        </w:rPr>
        <w:t xml:space="preserve"> </w:t>
      </w:r>
      <w:r>
        <w:rPr>
          <w:rFonts w:eastAsia="Calibri" w:cstheme="minorHAnsi"/>
          <w:iCs/>
        </w:rPr>
        <w:t xml:space="preserve">19,6 mln </w:t>
      </w:r>
      <w:r w:rsidR="008A6631">
        <w:rPr>
          <w:rFonts w:eastAsia="Calibri" w:cstheme="minorHAnsi"/>
          <w:iCs/>
        </w:rPr>
        <w:t>zł</w:t>
      </w:r>
    </w:p>
    <w:p w14:paraId="7804AA60" w14:textId="299E359A" w:rsidR="00C83FE0" w:rsidRDefault="00C83FE0" w:rsidP="00F102D5">
      <w:pPr>
        <w:pStyle w:val="Akapitzlist"/>
        <w:spacing w:after="60" w:line="240" w:lineRule="auto"/>
        <w:ind w:left="0"/>
        <w:contextualSpacing w:val="0"/>
        <w:jc w:val="both"/>
        <w:rPr>
          <w:rFonts w:cstheme="minorHAnsi"/>
          <w:bCs/>
        </w:rPr>
      </w:pPr>
      <w:r w:rsidRPr="00CA7A56">
        <w:rPr>
          <w:rFonts w:cstheme="minorHAnsi"/>
          <w:b/>
        </w:rPr>
        <w:t>Wydatki planowane do poniesienia w 2023 r.:</w:t>
      </w:r>
      <w:r>
        <w:rPr>
          <w:rFonts w:cstheme="minorHAnsi"/>
          <w:b/>
        </w:rPr>
        <w:t xml:space="preserve"> </w:t>
      </w:r>
      <w:r>
        <w:rPr>
          <w:rFonts w:cstheme="minorHAnsi"/>
          <w:bCs/>
        </w:rPr>
        <w:t xml:space="preserve">9,4 mln </w:t>
      </w:r>
      <w:r w:rsidR="008A6631">
        <w:rPr>
          <w:rFonts w:cstheme="minorHAnsi"/>
          <w:bCs/>
        </w:rPr>
        <w:t>zł</w:t>
      </w:r>
    </w:p>
    <w:p w14:paraId="68AE7F07" w14:textId="31BE0A6B" w:rsidR="00C83FE0" w:rsidRDefault="00C83FE0" w:rsidP="00F102D5">
      <w:pPr>
        <w:pStyle w:val="Akapitzlist"/>
        <w:spacing w:after="60" w:line="240" w:lineRule="auto"/>
        <w:ind w:left="0"/>
        <w:contextualSpacing w:val="0"/>
        <w:jc w:val="both"/>
        <w:rPr>
          <w:rFonts w:cstheme="minorHAnsi"/>
          <w:bCs/>
        </w:rPr>
      </w:pPr>
      <w:r w:rsidRPr="00CA7A56">
        <w:rPr>
          <w:rFonts w:cstheme="minorHAnsi"/>
          <w:b/>
        </w:rPr>
        <w:t>Źródło finansowania:</w:t>
      </w:r>
      <w:r w:rsidR="006A7A26">
        <w:rPr>
          <w:rFonts w:cstheme="minorHAnsi"/>
          <w:b/>
        </w:rPr>
        <w:t xml:space="preserve"> </w:t>
      </w:r>
      <w:r>
        <w:rPr>
          <w:rFonts w:cstheme="minorHAnsi"/>
          <w:bCs/>
        </w:rPr>
        <w:t>Budżet państwa</w:t>
      </w:r>
      <w:r w:rsidR="006A7A26">
        <w:rPr>
          <w:rFonts w:cstheme="minorHAnsi"/>
          <w:bCs/>
        </w:rPr>
        <w:t xml:space="preserve"> część 27 – informatyzacja</w:t>
      </w:r>
      <w:r>
        <w:rPr>
          <w:rFonts w:cstheme="minorHAnsi"/>
          <w:bCs/>
        </w:rPr>
        <w:t>,</w:t>
      </w:r>
    </w:p>
    <w:p w14:paraId="1AD872FF" w14:textId="77777777" w:rsidR="00C83FE0" w:rsidRDefault="00C83FE0" w:rsidP="00C83FE0">
      <w:pPr>
        <w:pStyle w:val="Akapitzlist"/>
        <w:spacing w:line="240" w:lineRule="auto"/>
        <w:ind w:left="0"/>
        <w:jc w:val="both"/>
        <w:rPr>
          <w:rFonts w:cstheme="minorHAnsi"/>
          <w:b/>
        </w:rPr>
      </w:pPr>
      <w:r w:rsidRPr="00CA7A56">
        <w:rPr>
          <w:rFonts w:cstheme="minorHAnsi"/>
          <w:b/>
        </w:rPr>
        <w:t>Cel reformy/inwestycji:</w:t>
      </w:r>
    </w:p>
    <w:p w14:paraId="7CC04DD1" w14:textId="77777777" w:rsidR="00C83FE0" w:rsidRPr="001D2157" w:rsidRDefault="00C83FE0" w:rsidP="006A7A26">
      <w:pPr>
        <w:pStyle w:val="Akapitzlist"/>
        <w:spacing w:after="120" w:line="240" w:lineRule="auto"/>
        <w:ind w:left="0"/>
        <w:jc w:val="both"/>
        <w:rPr>
          <w:rFonts w:cstheme="minorHAnsi"/>
          <w:b/>
        </w:rPr>
      </w:pPr>
      <w:r>
        <w:rPr>
          <w:rFonts w:cstheme="minorHAnsi"/>
          <w:bCs/>
        </w:rPr>
        <w:t xml:space="preserve">Celem działania jest </w:t>
      </w:r>
      <w:r>
        <w:t>cyfryzacja p</w:t>
      </w:r>
      <w:r w:rsidRPr="00245181">
        <w:t>ełnomocnict</w:t>
      </w:r>
      <w:r>
        <w:t>w i u</w:t>
      </w:r>
      <w:r w:rsidRPr="00245181">
        <w:t>poważnień jest projektem wdrożenia systemu, który zapewni mechanizmy definiowania dokumentów pełnomocnictw/upoważnień, posługiwania się nimi jak również weryfikację ich aktualności w rozumieniu potwierdzenia prawa osiągania konkretnych korzyści na ich podstawie.</w:t>
      </w:r>
    </w:p>
    <w:p w14:paraId="6A7841FA" w14:textId="77777777" w:rsidR="00C83FE0" w:rsidRDefault="00C83FE0" w:rsidP="00A518FF">
      <w:pPr>
        <w:spacing w:after="60"/>
        <w:rPr>
          <w:rFonts w:cstheme="minorHAnsi"/>
          <w:b/>
        </w:rPr>
      </w:pPr>
      <w:r w:rsidRPr="00CA7A56">
        <w:rPr>
          <w:rFonts w:cstheme="minorHAnsi"/>
          <w:b/>
        </w:rPr>
        <w:t>Najważniejsze działania w perspektywie roku (strategia wdrażania):</w:t>
      </w:r>
    </w:p>
    <w:p w14:paraId="2287F6F4" w14:textId="77777777" w:rsidR="00C83FE0" w:rsidRDefault="00C83FE0" w:rsidP="00C83FE0">
      <w:pPr>
        <w:rPr>
          <w:rFonts w:cstheme="minorHAnsi"/>
          <w:bCs/>
        </w:rPr>
      </w:pPr>
      <w:r>
        <w:rPr>
          <w:rFonts w:cstheme="minorHAnsi"/>
          <w:bCs/>
        </w:rPr>
        <w:t xml:space="preserve">I-IV kwartał 2023 r. - </w:t>
      </w:r>
      <w:r>
        <w:rPr>
          <w:bCs/>
        </w:rPr>
        <w:t xml:space="preserve">pilotażowe wdrożenie Systemu </w:t>
      </w:r>
      <w:proofErr w:type="spellStart"/>
      <w:r>
        <w:rPr>
          <w:bCs/>
        </w:rPr>
        <w:t>RPiU</w:t>
      </w:r>
      <w:proofErr w:type="spellEnd"/>
      <w:r>
        <w:rPr>
          <w:bCs/>
        </w:rPr>
        <w:t xml:space="preserve"> w wersji „0” w USC w 6-ściu wytypowanych gminach, w zakresie funkcjonalnym zgodnym ze Zleceniem COI z dnia 13.12.2022 r;</w:t>
      </w:r>
    </w:p>
    <w:p w14:paraId="5519AE07" w14:textId="77777777" w:rsidR="00C83FE0" w:rsidRPr="001D2157" w:rsidRDefault="00C83FE0" w:rsidP="00C83FE0">
      <w:pPr>
        <w:rPr>
          <w:rFonts w:cstheme="minorHAnsi"/>
          <w:bCs/>
        </w:rPr>
      </w:pPr>
      <w:r>
        <w:rPr>
          <w:rFonts w:cstheme="minorHAnsi"/>
          <w:bCs/>
        </w:rPr>
        <w:t xml:space="preserve">I kwartał 2024 r. - </w:t>
      </w:r>
      <w:r>
        <w:rPr>
          <w:bCs/>
        </w:rPr>
        <w:t>wdrożenie Systemu w wersji pozwalającej na wykorzystywanie pełnomocnictw udzielonych na zasadach ogólnych w placówkach pocztowych.</w:t>
      </w:r>
    </w:p>
    <w:p w14:paraId="71D2051E" w14:textId="77777777" w:rsidR="002371BF" w:rsidRPr="00C33944" w:rsidRDefault="002371BF" w:rsidP="00C83FE0">
      <w:pPr>
        <w:pStyle w:val="Akapitzlist"/>
        <w:spacing w:after="0" w:line="240" w:lineRule="auto"/>
        <w:ind w:left="0"/>
        <w:rPr>
          <w:rFonts w:eastAsia="Times New Roman" w:cstheme="minorHAnsi"/>
          <w:szCs w:val="24"/>
          <w:lang w:eastAsia="pl-PL"/>
        </w:rPr>
      </w:pPr>
    </w:p>
    <w:p w14:paraId="211B4889" w14:textId="77777777" w:rsidR="002371BF" w:rsidRPr="00C33944" w:rsidRDefault="002371BF" w:rsidP="001A629A">
      <w:pPr>
        <w:pStyle w:val="Akapitzlist"/>
        <w:numPr>
          <w:ilvl w:val="0"/>
          <w:numId w:val="14"/>
        </w:numPr>
        <w:spacing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8668B5">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2371BF" w:rsidRPr="00C33944" w14:paraId="1B0D7E44" w14:textId="77777777" w:rsidTr="00C45084">
        <w:tc>
          <w:tcPr>
            <w:tcW w:w="2281" w:type="dxa"/>
            <w:shd w:val="clear" w:color="auto" w:fill="92D050"/>
          </w:tcPr>
          <w:p w14:paraId="2EBA7455" w14:textId="77777777" w:rsidR="002371BF" w:rsidRPr="00C33944" w:rsidRDefault="002371BF"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420D9C13" w14:textId="77777777" w:rsidR="002371BF" w:rsidRPr="00C33944" w:rsidRDefault="002371BF" w:rsidP="00C95B88">
            <w:pPr>
              <w:rPr>
                <w:rFonts w:cstheme="minorHAnsi"/>
                <w:b/>
                <w:sz w:val="20"/>
                <w:szCs w:val="20"/>
              </w:rPr>
            </w:pPr>
            <w:r w:rsidRPr="00C33944">
              <w:rPr>
                <w:rFonts w:cstheme="minorHAnsi"/>
                <w:b/>
                <w:sz w:val="20"/>
                <w:szCs w:val="20"/>
              </w:rPr>
              <w:t>Wydajność</w:t>
            </w:r>
          </w:p>
        </w:tc>
        <w:tc>
          <w:tcPr>
            <w:tcW w:w="2281" w:type="dxa"/>
            <w:shd w:val="clear" w:color="auto" w:fill="92D050"/>
          </w:tcPr>
          <w:p w14:paraId="1F294B6A" w14:textId="77777777" w:rsidR="002371BF" w:rsidRPr="00C33944" w:rsidRDefault="002371BF" w:rsidP="00C95B88">
            <w:pPr>
              <w:rPr>
                <w:rFonts w:cstheme="minorHAnsi"/>
                <w:b/>
                <w:sz w:val="20"/>
                <w:szCs w:val="20"/>
              </w:rPr>
            </w:pPr>
            <w:r w:rsidRPr="00C33944">
              <w:rPr>
                <w:rFonts w:cstheme="minorHAnsi"/>
                <w:b/>
                <w:sz w:val="20"/>
                <w:szCs w:val="20"/>
              </w:rPr>
              <w:t>Sprawiedliwość</w:t>
            </w:r>
          </w:p>
        </w:tc>
        <w:tc>
          <w:tcPr>
            <w:tcW w:w="2282" w:type="dxa"/>
          </w:tcPr>
          <w:p w14:paraId="0E3ED211" w14:textId="77777777" w:rsidR="002371BF" w:rsidRPr="00C33944" w:rsidRDefault="002371BF" w:rsidP="00C95B88">
            <w:pPr>
              <w:rPr>
                <w:rFonts w:cstheme="minorHAnsi"/>
                <w:b/>
                <w:sz w:val="20"/>
                <w:szCs w:val="20"/>
              </w:rPr>
            </w:pPr>
            <w:r w:rsidRPr="00C33944">
              <w:rPr>
                <w:rFonts w:cstheme="minorHAnsi"/>
                <w:b/>
                <w:sz w:val="20"/>
                <w:szCs w:val="20"/>
              </w:rPr>
              <w:t>Stabilność makroekonomiczna</w:t>
            </w:r>
          </w:p>
        </w:tc>
      </w:tr>
    </w:tbl>
    <w:p w14:paraId="6FB1B0FF" w14:textId="77777777" w:rsidR="002371BF" w:rsidRPr="00C33944" w:rsidRDefault="002371BF" w:rsidP="00C95B88">
      <w:pPr>
        <w:rPr>
          <w:rFonts w:cstheme="minorHAnsi"/>
        </w:rPr>
      </w:pPr>
    </w:p>
    <w:tbl>
      <w:tblPr>
        <w:tblStyle w:val="Tabela-Siatka"/>
        <w:tblW w:w="0" w:type="auto"/>
        <w:tblLook w:val="04A0" w:firstRow="1" w:lastRow="0" w:firstColumn="1" w:lastColumn="0" w:noHBand="0" w:noVBand="1"/>
      </w:tblPr>
      <w:tblGrid>
        <w:gridCol w:w="4531"/>
        <w:gridCol w:w="4531"/>
      </w:tblGrid>
      <w:tr w:rsidR="002371BF" w:rsidRPr="00C33944" w14:paraId="43001017" w14:textId="77777777" w:rsidTr="00C45084">
        <w:tc>
          <w:tcPr>
            <w:tcW w:w="4562" w:type="dxa"/>
          </w:tcPr>
          <w:p w14:paraId="0EE00C9E" w14:textId="77777777" w:rsidR="002371BF" w:rsidRPr="00C33944" w:rsidRDefault="002371BF" w:rsidP="00C95B88">
            <w:pPr>
              <w:jc w:val="both"/>
              <w:rPr>
                <w:rFonts w:cstheme="minorHAnsi"/>
                <w:b/>
              </w:rPr>
            </w:pPr>
            <w:r w:rsidRPr="00C33944">
              <w:rPr>
                <w:rFonts w:cstheme="minorHAnsi"/>
                <w:b/>
              </w:rPr>
              <w:t>Elementy sprawiedliwej zielonej transformacji:</w:t>
            </w:r>
          </w:p>
          <w:p w14:paraId="4450C51E" w14:textId="77777777" w:rsidR="002371BF" w:rsidRPr="00C33944" w:rsidRDefault="002371BF" w:rsidP="00C95B88">
            <w:pPr>
              <w:rPr>
                <w:rFonts w:cstheme="minorHAnsi"/>
              </w:rPr>
            </w:pPr>
            <w:r w:rsidRPr="00C33944">
              <w:rPr>
                <w:rFonts w:cstheme="minorHAnsi"/>
              </w:rPr>
              <w:t>- wdrożenie sieci 5G i cyfryzacja branż kluczowych z punktu widzenia wpływu na środowisko</w:t>
            </w:r>
            <w:r w:rsidR="008668B5">
              <w:rPr>
                <w:rFonts w:cstheme="minorHAnsi"/>
              </w:rPr>
              <w:t>.</w:t>
            </w:r>
          </w:p>
          <w:p w14:paraId="69A6E0D2" w14:textId="77777777" w:rsidR="002371BF" w:rsidRPr="00C33944" w:rsidRDefault="002371BF" w:rsidP="00C95B88">
            <w:pPr>
              <w:rPr>
                <w:rFonts w:cstheme="minorHAnsi"/>
              </w:rPr>
            </w:pPr>
          </w:p>
        </w:tc>
        <w:tc>
          <w:tcPr>
            <w:tcW w:w="4563" w:type="dxa"/>
          </w:tcPr>
          <w:p w14:paraId="420BB8B9" w14:textId="77777777" w:rsidR="002371BF" w:rsidRPr="00C33944" w:rsidRDefault="002371BF" w:rsidP="00C95B88">
            <w:pPr>
              <w:rPr>
                <w:rFonts w:cstheme="minorHAnsi"/>
                <w:b/>
              </w:rPr>
            </w:pPr>
            <w:r w:rsidRPr="00C33944">
              <w:rPr>
                <w:rFonts w:cstheme="minorHAnsi"/>
                <w:b/>
              </w:rPr>
              <w:t>Elementy sprawiedliwej cyfrowej transformacji:</w:t>
            </w:r>
          </w:p>
          <w:p w14:paraId="56BA6247" w14:textId="77777777" w:rsidR="002371BF" w:rsidRPr="00C33944" w:rsidRDefault="002371BF" w:rsidP="00C95B88">
            <w:pPr>
              <w:jc w:val="both"/>
              <w:rPr>
                <w:rFonts w:cstheme="minorHAnsi"/>
              </w:rPr>
            </w:pPr>
            <w:r w:rsidRPr="00C33944">
              <w:rPr>
                <w:rFonts w:cstheme="minorHAnsi"/>
              </w:rPr>
              <w:t>- rozwój kompetencji cyfrowych obywateli</w:t>
            </w:r>
            <w:r w:rsidR="008668B5">
              <w:rPr>
                <w:rFonts w:cstheme="minorHAnsi"/>
              </w:rPr>
              <w:t>;</w:t>
            </w:r>
          </w:p>
          <w:p w14:paraId="47592C2A" w14:textId="77777777" w:rsidR="002371BF" w:rsidRPr="00C33944" w:rsidRDefault="002371BF" w:rsidP="00C95B88">
            <w:pPr>
              <w:jc w:val="both"/>
              <w:rPr>
                <w:rFonts w:cstheme="minorHAnsi"/>
              </w:rPr>
            </w:pPr>
            <w:r w:rsidRPr="00C33944">
              <w:rPr>
                <w:rFonts w:cstheme="minorHAnsi"/>
              </w:rPr>
              <w:t>- wyrównanie poziomu wyposażenia szkół w sprzęt informatyczny (edukacja włączająca)</w:t>
            </w:r>
            <w:r w:rsidR="008668B5">
              <w:rPr>
                <w:rFonts w:cstheme="minorHAnsi"/>
              </w:rPr>
              <w:t>.</w:t>
            </w:r>
          </w:p>
        </w:tc>
      </w:tr>
    </w:tbl>
    <w:p w14:paraId="74760B1C" w14:textId="77777777" w:rsidR="002371BF" w:rsidRPr="00C33944" w:rsidRDefault="002371BF" w:rsidP="00C95B88">
      <w:pPr>
        <w:spacing w:after="60"/>
        <w:rPr>
          <w:rFonts w:cstheme="minorHAnsi"/>
        </w:rPr>
      </w:pPr>
    </w:p>
    <w:p w14:paraId="6F951952" w14:textId="77777777" w:rsidR="002371BF" w:rsidRPr="00C33944" w:rsidRDefault="002371BF" w:rsidP="00C95B88">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2371BF" w:rsidRPr="00C33944" w14:paraId="6FE31E06" w14:textId="77777777" w:rsidTr="00C45084">
        <w:tc>
          <w:tcPr>
            <w:tcW w:w="921" w:type="dxa"/>
            <w:shd w:val="clear" w:color="auto" w:fill="92D050"/>
          </w:tcPr>
          <w:p w14:paraId="45F94B36" w14:textId="77777777" w:rsidR="002371BF" w:rsidRPr="00C33944" w:rsidRDefault="002371BF" w:rsidP="00C95B88">
            <w:pPr>
              <w:spacing w:after="60"/>
              <w:jc w:val="center"/>
              <w:rPr>
                <w:rFonts w:cstheme="minorHAnsi"/>
                <w:b/>
              </w:rPr>
            </w:pPr>
            <w:r w:rsidRPr="00C33944">
              <w:rPr>
                <w:rFonts w:cstheme="minorHAnsi"/>
                <w:b/>
              </w:rPr>
              <w:t>1</w:t>
            </w:r>
          </w:p>
        </w:tc>
        <w:tc>
          <w:tcPr>
            <w:tcW w:w="921" w:type="dxa"/>
          </w:tcPr>
          <w:p w14:paraId="07C72A2A" w14:textId="77777777" w:rsidR="002371BF" w:rsidRPr="00C33944" w:rsidRDefault="002371BF" w:rsidP="00C95B88">
            <w:pPr>
              <w:spacing w:after="60"/>
              <w:jc w:val="center"/>
              <w:rPr>
                <w:rFonts w:cstheme="minorHAnsi"/>
                <w:b/>
              </w:rPr>
            </w:pPr>
            <w:r w:rsidRPr="00C33944">
              <w:rPr>
                <w:rFonts w:cstheme="minorHAnsi"/>
                <w:b/>
              </w:rPr>
              <w:t>2</w:t>
            </w:r>
          </w:p>
        </w:tc>
        <w:tc>
          <w:tcPr>
            <w:tcW w:w="921" w:type="dxa"/>
          </w:tcPr>
          <w:p w14:paraId="7EA95509" w14:textId="77777777" w:rsidR="002371BF" w:rsidRPr="00C33944" w:rsidRDefault="002371BF" w:rsidP="00C95B88">
            <w:pPr>
              <w:spacing w:after="60"/>
              <w:jc w:val="center"/>
              <w:rPr>
                <w:rFonts w:cstheme="minorHAnsi"/>
                <w:b/>
              </w:rPr>
            </w:pPr>
            <w:r w:rsidRPr="00C33944">
              <w:rPr>
                <w:rFonts w:cstheme="minorHAnsi"/>
                <w:b/>
              </w:rPr>
              <w:t>3</w:t>
            </w:r>
          </w:p>
        </w:tc>
        <w:tc>
          <w:tcPr>
            <w:tcW w:w="921" w:type="dxa"/>
            <w:shd w:val="clear" w:color="auto" w:fill="92D050"/>
          </w:tcPr>
          <w:p w14:paraId="41303AEC" w14:textId="77777777" w:rsidR="002371BF" w:rsidRPr="00C33944" w:rsidRDefault="002371BF" w:rsidP="00C95B88">
            <w:pPr>
              <w:spacing w:after="60"/>
              <w:jc w:val="center"/>
              <w:rPr>
                <w:rFonts w:cstheme="minorHAnsi"/>
                <w:b/>
              </w:rPr>
            </w:pPr>
            <w:r w:rsidRPr="00C33944">
              <w:rPr>
                <w:rFonts w:cstheme="minorHAnsi"/>
                <w:b/>
              </w:rPr>
              <w:t>4</w:t>
            </w:r>
          </w:p>
        </w:tc>
        <w:tc>
          <w:tcPr>
            <w:tcW w:w="921" w:type="dxa"/>
            <w:shd w:val="clear" w:color="auto" w:fill="92D050"/>
          </w:tcPr>
          <w:p w14:paraId="725144ED" w14:textId="77777777" w:rsidR="002371BF" w:rsidRPr="00C33944" w:rsidRDefault="002371BF" w:rsidP="00C95B88">
            <w:pPr>
              <w:spacing w:after="60"/>
              <w:jc w:val="center"/>
              <w:rPr>
                <w:rFonts w:cstheme="minorHAnsi"/>
                <w:b/>
              </w:rPr>
            </w:pPr>
            <w:r w:rsidRPr="00C33944">
              <w:rPr>
                <w:rFonts w:cstheme="minorHAnsi"/>
                <w:b/>
              </w:rPr>
              <w:t>5</w:t>
            </w:r>
          </w:p>
        </w:tc>
        <w:tc>
          <w:tcPr>
            <w:tcW w:w="921" w:type="dxa"/>
          </w:tcPr>
          <w:p w14:paraId="32CE2618" w14:textId="77777777" w:rsidR="002371BF" w:rsidRPr="00C33944" w:rsidRDefault="002371BF" w:rsidP="00C95B88">
            <w:pPr>
              <w:spacing w:after="60"/>
              <w:jc w:val="center"/>
              <w:rPr>
                <w:rFonts w:cstheme="minorHAnsi"/>
                <w:b/>
              </w:rPr>
            </w:pPr>
            <w:r w:rsidRPr="00C33944">
              <w:rPr>
                <w:rFonts w:cstheme="minorHAnsi"/>
                <w:b/>
              </w:rPr>
              <w:t>6</w:t>
            </w:r>
          </w:p>
        </w:tc>
        <w:tc>
          <w:tcPr>
            <w:tcW w:w="921" w:type="dxa"/>
          </w:tcPr>
          <w:p w14:paraId="29983313" w14:textId="77777777" w:rsidR="002371BF" w:rsidRPr="00C33944" w:rsidRDefault="002371BF" w:rsidP="00C95B88">
            <w:pPr>
              <w:spacing w:after="60"/>
              <w:jc w:val="center"/>
              <w:rPr>
                <w:rFonts w:cstheme="minorHAnsi"/>
                <w:b/>
              </w:rPr>
            </w:pPr>
            <w:r w:rsidRPr="00C33944">
              <w:rPr>
                <w:rFonts w:cstheme="minorHAnsi"/>
                <w:b/>
              </w:rPr>
              <w:t>7</w:t>
            </w:r>
          </w:p>
        </w:tc>
        <w:tc>
          <w:tcPr>
            <w:tcW w:w="921" w:type="dxa"/>
          </w:tcPr>
          <w:p w14:paraId="4EEC16E6" w14:textId="77777777" w:rsidR="002371BF" w:rsidRPr="00C33944" w:rsidRDefault="002371BF" w:rsidP="00C95B88">
            <w:pPr>
              <w:spacing w:after="60"/>
              <w:jc w:val="center"/>
              <w:rPr>
                <w:rFonts w:cstheme="minorHAnsi"/>
                <w:b/>
              </w:rPr>
            </w:pPr>
            <w:r w:rsidRPr="00C33944">
              <w:rPr>
                <w:rFonts w:cstheme="minorHAnsi"/>
                <w:b/>
              </w:rPr>
              <w:t>8</w:t>
            </w:r>
          </w:p>
        </w:tc>
        <w:tc>
          <w:tcPr>
            <w:tcW w:w="922" w:type="dxa"/>
            <w:shd w:val="clear" w:color="auto" w:fill="92D050"/>
          </w:tcPr>
          <w:p w14:paraId="52375BD5" w14:textId="77777777" w:rsidR="002371BF" w:rsidRPr="00C33944" w:rsidRDefault="002371BF"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30CAD1E5" w14:textId="77777777" w:rsidR="002371BF" w:rsidRPr="00C33944" w:rsidRDefault="002371BF" w:rsidP="00C95B88">
            <w:pPr>
              <w:spacing w:after="60"/>
              <w:jc w:val="center"/>
              <w:rPr>
                <w:rFonts w:cstheme="minorHAnsi"/>
                <w:b/>
              </w:rPr>
            </w:pPr>
            <w:r w:rsidRPr="00C33944">
              <w:rPr>
                <w:rFonts w:cstheme="minorHAnsi"/>
                <w:b/>
              </w:rPr>
              <w:t>10</w:t>
            </w:r>
          </w:p>
        </w:tc>
      </w:tr>
      <w:tr w:rsidR="002371BF" w:rsidRPr="00C33944" w14:paraId="110A06BC" w14:textId="77777777" w:rsidTr="00C45084">
        <w:tc>
          <w:tcPr>
            <w:tcW w:w="921" w:type="dxa"/>
          </w:tcPr>
          <w:p w14:paraId="7703B23B" w14:textId="77777777" w:rsidR="002371BF" w:rsidRPr="00C33944" w:rsidRDefault="002371BF" w:rsidP="00C95B88">
            <w:pPr>
              <w:spacing w:after="60"/>
              <w:jc w:val="center"/>
              <w:rPr>
                <w:rFonts w:cstheme="minorHAnsi"/>
                <w:b/>
              </w:rPr>
            </w:pPr>
            <w:r w:rsidRPr="00C33944">
              <w:rPr>
                <w:rFonts w:cstheme="minorHAnsi"/>
                <w:b/>
              </w:rPr>
              <w:t>11</w:t>
            </w:r>
          </w:p>
        </w:tc>
        <w:tc>
          <w:tcPr>
            <w:tcW w:w="921" w:type="dxa"/>
          </w:tcPr>
          <w:p w14:paraId="63D96A8E" w14:textId="77777777" w:rsidR="002371BF" w:rsidRPr="00C33944" w:rsidRDefault="002371BF" w:rsidP="00C95B88">
            <w:pPr>
              <w:spacing w:after="60"/>
              <w:jc w:val="center"/>
              <w:rPr>
                <w:rFonts w:cstheme="minorHAnsi"/>
                <w:b/>
              </w:rPr>
            </w:pPr>
            <w:r w:rsidRPr="00C33944">
              <w:rPr>
                <w:rFonts w:cstheme="minorHAnsi"/>
                <w:b/>
              </w:rPr>
              <w:t>12</w:t>
            </w:r>
          </w:p>
        </w:tc>
        <w:tc>
          <w:tcPr>
            <w:tcW w:w="921" w:type="dxa"/>
          </w:tcPr>
          <w:p w14:paraId="26D9C3CC" w14:textId="77777777" w:rsidR="002371BF" w:rsidRPr="00C33944" w:rsidRDefault="002371BF" w:rsidP="00C95B88">
            <w:pPr>
              <w:spacing w:after="60"/>
              <w:jc w:val="center"/>
              <w:rPr>
                <w:rFonts w:cstheme="minorHAnsi"/>
                <w:b/>
              </w:rPr>
            </w:pPr>
            <w:r w:rsidRPr="00C33944">
              <w:rPr>
                <w:rFonts w:cstheme="minorHAnsi"/>
                <w:b/>
              </w:rPr>
              <w:t>13</w:t>
            </w:r>
          </w:p>
        </w:tc>
        <w:tc>
          <w:tcPr>
            <w:tcW w:w="921" w:type="dxa"/>
          </w:tcPr>
          <w:p w14:paraId="0B392667" w14:textId="77777777" w:rsidR="002371BF" w:rsidRPr="00C33944" w:rsidRDefault="002371BF" w:rsidP="00C95B88">
            <w:pPr>
              <w:spacing w:after="60"/>
              <w:jc w:val="center"/>
              <w:rPr>
                <w:rFonts w:cstheme="minorHAnsi"/>
                <w:b/>
              </w:rPr>
            </w:pPr>
            <w:r w:rsidRPr="00C33944">
              <w:rPr>
                <w:rFonts w:cstheme="minorHAnsi"/>
                <w:b/>
              </w:rPr>
              <w:t>14</w:t>
            </w:r>
          </w:p>
        </w:tc>
        <w:tc>
          <w:tcPr>
            <w:tcW w:w="921" w:type="dxa"/>
          </w:tcPr>
          <w:p w14:paraId="2A830739" w14:textId="77777777" w:rsidR="002371BF" w:rsidRPr="00C33944" w:rsidRDefault="002371BF" w:rsidP="00C95B88">
            <w:pPr>
              <w:spacing w:after="60"/>
              <w:jc w:val="center"/>
              <w:rPr>
                <w:rFonts w:cstheme="minorHAnsi"/>
                <w:b/>
              </w:rPr>
            </w:pPr>
            <w:r w:rsidRPr="00C33944">
              <w:rPr>
                <w:rFonts w:cstheme="minorHAnsi"/>
                <w:b/>
              </w:rPr>
              <w:t>15</w:t>
            </w:r>
          </w:p>
        </w:tc>
        <w:tc>
          <w:tcPr>
            <w:tcW w:w="921" w:type="dxa"/>
            <w:shd w:val="clear" w:color="auto" w:fill="92D050"/>
          </w:tcPr>
          <w:p w14:paraId="7FB8EC52" w14:textId="77777777" w:rsidR="002371BF" w:rsidRPr="00C33944" w:rsidRDefault="002371BF" w:rsidP="00C95B88">
            <w:pPr>
              <w:spacing w:after="60"/>
              <w:jc w:val="center"/>
              <w:rPr>
                <w:rFonts w:cstheme="minorHAnsi"/>
                <w:b/>
              </w:rPr>
            </w:pPr>
            <w:r w:rsidRPr="00C33944">
              <w:rPr>
                <w:rFonts w:cstheme="minorHAnsi"/>
                <w:b/>
              </w:rPr>
              <w:t>16</w:t>
            </w:r>
          </w:p>
        </w:tc>
        <w:tc>
          <w:tcPr>
            <w:tcW w:w="921" w:type="dxa"/>
          </w:tcPr>
          <w:p w14:paraId="744F0517" w14:textId="77777777" w:rsidR="002371BF" w:rsidRPr="00C33944" w:rsidRDefault="002371BF" w:rsidP="00C95B88">
            <w:pPr>
              <w:spacing w:after="60"/>
              <w:jc w:val="center"/>
              <w:rPr>
                <w:rFonts w:cstheme="minorHAnsi"/>
                <w:b/>
              </w:rPr>
            </w:pPr>
            <w:r w:rsidRPr="00C33944">
              <w:rPr>
                <w:rFonts w:cstheme="minorHAnsi"/>
                <w:b/>
              </w:rPr>
              <w:t>17</w:t>
            </w:r>
          </w:p>
        </w:tc>
        <w:tc>
          <w:tcPr>
            <w:tcW w:w="921" w:type="dxa"/>
          </w:tcPr>
          <w:p w14:paraId="16833493" w14:textId="77777777" w:rsidR="002371BF" w:rsidRPr="00C33944" w:rsidRDefault="002371BF" w:rsidP="00C95B88">
            <w:pPr>
              <w:spacing w:after="60"/>
              <w:jc w:val="center"/>
              <w:rPr>
                <w:rFonts w:cstheme="minorHAnsi"/>
                <w:b/>
              </w:rPr>
            </w:pPr>
            <w:r w:rsidRPr="00C33944">
              <w:rPr>
                <w:rFonts w:cstheme="minorHAnsi"/>
                <w:b/>
              </w:rPr>
              <w:t>18</w:t>
            </w:r>
          </w:p>
        </w:tc>
        <w:tc>
          <w:tcPr>
            <w:tcW w:w="922" w:type="dxa"/>
            <w:shd w:val="clear" w:color="auto" w:fill="FFFFFF" w:themeFill="background1"/>
          </w:tcPr>
          <w:p w14:paraId="4284B090" w14:textId="77777777" w:rsidR="002371BF" w:rsidRPr="00C33944" w:rsidRDefault="002371BF" w:rsidP="00C95B88">
            <w:pPr>
              <w:spacing w:after="60"/>
              <w:jc w:val="center"/>
              <w:rPr>
                <w:rFonts w:cstheme="minorHAnsi"/>
                <w:b/>
              </w:rPr>
            </w:pPr>
            <w:r w:rsidRPr="00C33944">
              <w:rPr>
                <w:rFonts w:cstheme="minorHAnsi"/>
                <w:b/>
              </w:rPr>
              <w:t>19</w:t>
            </w:r>
          </w:p>
        </w:tc>
        <w:tc>
          <w:tcPr>
            <w:tcW w:w="922" w:type="dxa"/>
            <w:shd w:val="clear" w:color="auto" w:fill="92D050"/>
          </w:tcPr>
          <w:p w14:paraId="777650E3" w14:textId="77777777" w:rsidR="002371BF" w:rsidRPr="00C33944" w:rsidRDefault="002371BF" w:rsidP="00C95B88">
            <w:pPr>
              <w:spacing w:after="60"/>
              <w:jc w:val="center"/>
              <w:rPr>
                <w:rFonts w:cstheme="minorHAnsi"/>
                <w:b/>
              </w:rPr>
            </w:pPr>
            <w:r w:rsidRPr="00C33944">
              <w:rPr>
                <w:rFonts w:cstheme="minorHAnsi"/>
                <w:b/>
              </w:rPr>
              <w:t>20</w:t>
            </w:r>
          </w:p>
        </w:tc>
      </w:tr>
    </w:tbl>
    <w:p w14:paraId="48B10DEC" w14:textId="77777777" w:rsidR="002371BF" w:rsidRPr="00C33944" w:rsidRDefault="002371BF" w:rsidP="00C95B88">
      <w:pPr>
        <w:spacing w:after="60"/>
        <w:rPr>
          <w:rFonts w:cstheme="minorHAnsi"/>
          <w:b/>
        </w:rPr>
      </w:pPr>
    </w:p>
    <w:p w14:paraId="4B6FF658" w14:textId="77777777" w:rsidR="00686EF6" w:rsidRPr="00C33944" w:rsidRDefault="00686EF6" w:rsidP="00C95B88">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686EF6" w:rsidRPr="00C33944" w14:paraId="45A2459A" w14:textId="77777777" w:rsidTr="00D4789E">
        <w:tc>
          <w:tcPr>
            <w:tcW w:w="1023" w:type="dxa"/>
            <w:shd w:val="clear" w:color="auto" w:fill="92D050"/>
          </w:tcPr>
          <w:p w14:paraId="214A5F1E" w14:textId="77777777" w:rsidR="00686EF6" w:rsidRPr="00C33944" w:rsidRDefault="00686EF6" w:rsidP="00C95B88">
            <w:pPr>
              <w:jc w:val="center"/>
              <w:rPr>
                <w:rFonts w:cstheme="minorHAnsi"/>
                <w:b/>
              </w:rPr>
            </w:pPr>
            <w:r w:rsidRPr="00C33944">
              <w:rPr>
                <w:rFonts w:cstheme="minorHAnsi"/>
                <w:b/>
              </w:rPr>
              <w:t>1</w:t>
            </w:r>
          </w:p>
        </w:tc>
        <w:tc>
          <w:tcPr>
            <w:tcW w:w="1023" w:type="dxa"/>
            <w:gridSpan w:val="2"/>
            <w:shd w:val="clear" w:color="auto" w:fill="auto"/>
          </w:tcPr>
          <w:p w14:paraId="3D2FD0E0" w14:textId="77777777" w:rsidR="00686EF6" w:rsidRPr="00C33944" w:rsidRDefault="00686EF6" w:rsidP="00C95B88">
            <w:pPr>
              <w:jc w:val="center"/>
              <w:rPr>
                <w:rFonts w:cstheme="minorHAnsi"/>
                <w:b/>
              </w:rPr>
            </w:pPr>
            <w:r w:rsidRPr="00C33944">
              <w:rPr>
                <w:rFonts w:cstheme="minorHAnsi"/>
                <w:b/>
              </w:rPr>
              <w:t>2</w:t>
            </w:r>
          </w:p>
        </w:tc>
        <w:tc>
          <w:tcPr>
            <w:tcW w:w="1023" w:type="dxa"/>
            <w:gridSpan w:val="2"/>
          </w:tcPr>
          <w:p w14:paraId="6E6CE615" w14:textId="77777777" w:rsidR="00686EF6" w:rsidRPr="00C33944" w:rsidRDefault="00686EF6" w:rsidP="00C95B88">
            <w:pPr>
              <w:jc w:val="center"/>
              <w:rPr>
                <w:rFonts w:cstheme="minorHAnsi"/>
                <w:b/>
              </w:rPr>
            </w:pPr>
            <w:r w:rsidRPr="00C33944">
              <w:rPr>
                <w:rFonts w:cstheme="minorHAnsi"/>
                <w:b/>
              </w:rPr>
              <w:t>3</w:t>
            </w:r>
          </w:p>
        </w:tc>
        <w:tc>
          <w:tcPr>
            <w:tcW w:w="1023" w:type="dxa"/>
            <w:gridSpan w:val="2"/>
            <w:shd w:val="clear" w:color="auto" w:fill="92D050"/>
          </w:tcPr>
          <w:p w14:paraId="62C3A31F" w14:textId="77777777" w:rsidR="00686EF6" w:rsidRPr="00C33944" w:rsidRDefault="00686EF6" w:rsidP="00C95B88">
            <w:pPr>
              <w:jc w:val="center"/>
              <w:rPr>
                <w:rFonts w:cstheme="minorHAnsi"/>
                <w:b/>
              </w:rPr>
            </w:pPr>
            <w:r w:rsidRPr="00C33944">
              <w:rPr>
                <w:rFonts w:cstheme="minorHAnsi"/>
                <w:b/>
              </w:rPr>
              <w:t>4</w:t>
            </w:r>
          </w:p>
        </w:tc>
        <w:tc>
          <w:tcPr>
            <w:tcW w:w="1024" w:type="dxa"/>
            <w:gridSpan w:val="2"/>
          </w:tcPr>
          <w:p w14:paraId="0655C0E5" w14:textId="77777777" w:rsidR="00686EF6" w:rsidRPr="00C33944" w:rsidRDefault="00686EF6" w:rsidP="00C95B88">
            <w:pPr>
              <w:jc w:val="center"/>
              <w:rPr>
                <w:rFonts w:cstheme="minorHAnsi"/>
                <w:b/>
              </w:rPr>
            </w:pPr>
            <w:r w:rsidRPr="00C33944">
              <w:rPr>
                <w:rFonts w:cstheme="minorHAnsi"/>
                <w:b/>
              </w:rPr>
              <w:t>5</w:t>
            </w:r>
          </w:p>
        </w:tc>
        <w:tc>
          <w:tcPr>
            <w:tcW w:w="1024" w:type="dxa"/>
            <w:gridSpan w:val="2"/>
          </w:tcPr>
          <w:p w14:paraId="22D5C27F" w14:textId="77777777" w:rsidR="00686EF6" w:rsidRPr="00C33944" w:rsidRDefault="00686EF6" w:rsidP="00C95B88">
            <w:pPr>
              <w:jc w:val="center"/>
              <w:rPr>
                <w:rFonts w:cstheme="minorHAnsi"/>
                <w:b/>
              </w:rPr>
            </w:pPr>
            <w:r w:rsidRPr="00C33944">
              <w:rPr>
                <w:rFonts w:cstheme="minorHAnsi"/>
                <w:b/>
              </w:rPr>
              <w:t>6</w:t>
            </w:r>
          </w:p>
        </w:tc>
        <w:tc>
          <w:tcPr>
            <w:tcW w:w="1024" w:type="dxa"/>
            <w:gridSpan w:val="2"/>
          </w:tcPr>
          <w:p w14:paraId="7D93498A" w14:textId="77777777" w:rsidR="00686EF6" w:rsidRPr="00C33944" w:rsidRDefault="00686EF6" w:rsidP="00C95B88">
            <w:pPr>
              <w:jc w:val="center"/>
              <w:rPr>
                <w:rFonts w:cstheme="minorHAnsi"/>
                <w:b/>
              </w:rPr>
            </w:pPr>
            <w:r w:rsidRPr="00C33944">
              <w:rPr>
                <w:rFonts w:cstheme="minorHAnsi"/>
                <w:b/>
              </w:rPr>
              <w:t>7</w:t>
            </w:r>
          </w:p>
        </w:tc>
        <w:tc>
          <w:tcPr>
            <w:tcW w:w="1024" w:type="dxa"/>
            <w:gridSpan w:val="2"/>
            <w:shd w:val="clear" w:color="auto" w:fill="92D050"/>
          </w:tcPr>
          <w:p w14:paraId="1679374F" w14:textId="77777777" w:rsidR="00686EF6" w:rsidRPr="00C33944" w:rsidRDefault="00686EF6" w:rsidP="00C95B88">
            <w:pPr>
              <w:jc w:val="center"/>
              <w:rPr>
                <w:rFonts w:cstheme="minorHAnsi"/>
                <w:b/>
              </w:rPr>
            </w:pPr>
            <w:r w:rsidRPr="00C33944">
              <w:rPr>
                <w:rFonts w:cstheme="minorHAnsi"/>
                <w:b/>
              </w:rPr>
              <w:t>8</w:t>
            </w:r>
          </w:p>
        </w:tc>
        <w:tc>
          <w:tcPr>
            <w:tcW w:w="1024" w:type="dxa"/>
            <w:shd w:val="clear" w:color="auto" w:fill="92D050"/>
          </w:tcPr>
          <w:p w14:paraId="434B950F" w14:textId="77777777" w:rsidR="00686EF6" w:rsidRPr="00C33944" w:rsidRDefault="00686EF6" w:rsidP="00C95B88">
            <w:pPr>
              <w:jc w:val="center"/>
              <w:rPr>
                <w:rFonts w:cstheme="minorHAnsi"/>
                <w:b/>
              </w:rPr>
            </w:pPr>
            <w:r w:rsidRPr="00C33944">
              <w:rPr>
                <w:rFonts w:cstheme="minorHAnsi"/>
                <w:b/>
              </w:rPr>
              <w:t>9</w:t>
            </w:r>
          </w:p>
        </w:tc>
      </w:tr>
      <w:tr w:rsidR="00686EF6" w:rsidRPr="00C33944" w14:paraId="5A445698" w14:textId="77777777" w:rsidTr="00D4789E">
        <w:tc>
          <w:tcPr>
            <w:tcW w:w="1151" w:type="dxa"/>
            <w:gridSpan w:val="2"/>
            <w:shd w:val="clear" w:color="auto" w:fill="92D050"/>
          </w:tcPr>
          <w:p w14:paraId="7D550706" w14:textId="77777777" w:rsidR="00686EF6" w:rsidRPr="00C33944" w:rsidRDefault="00686EF6" w:rsidP="00C95B88">
            <w:pPr>
              <w:jc w:val="center"/>
              <w:rPr>
                <w:rFonts w:cstheme="minorHAnsi"/>
                <w:b/>
              </w:rPr>
            </w:pPr>
            <w:r w:rsidRPr="00C33944">
              <w:rPr>
                <w:rFonts w:cstheme="minorHAnsi"/>
                <w:b/>
              </w:rPr>
              <w:t>10</w:t>
            </w:r>
          </w:p>
        </w:tc>
        <w:tc>
          <w:tcPr>
            <w:tcW w:w="1151" w:type="dxa"/>
            <w:gridSpan w:val="2"/>
          </w:tcPr>
          <w:p w14:paraId="41FB6877" w14:textId="77777777" w:rsidR="00686EF6" w:rsidRPr="00C33944" w:rsidRDefault="00686EF6" w:rsidP="00C95B88">
            <w:pPr>
              <w:jc w:val="center"/>
              <w:rPr>
                <w:rFonts w:cstheme="minorHAnsi"/>
                <w:b/>
              </w:rPr>
            </w:pPr>
            <w:r w:rsidRPr="00C33944">
              <w:rPr>
                <w:rFonts w:cstheme="minorHAnsi"/>
                <w:b/>
              </w:rPr>
              <w:t>11</w:t>
            </w:r>
          </w:p>
        </w:tc>
        <w:tc>
          <w:tcPr>
            <w:tcW w:w="1151" w:type="dxa"/>
            <w:gridSpan w:val="2"/>
          </w:tcPr>
          <w:p w14:paraId="64E37DA9" w14:textId="77777777" w:rsidR="00686EF6" w:rsidRPr="00C33944" w:rsidRDefault="00686EF6" w:rsidP="00C95B88">
            <w:pPr>
              <w:jc w:val="center"/>
              <w:rPr>
                <w:rFonts w:cstheme="minorHAnsi"/>
                <w:b/>
              </w:rPr>
            </w:pPr>
            <w:r w:rsidRPr="00C33944">
              <w:rPr>
                <w:rFonts w:cstheme="minorHAnsi"/>
                <w:b/>
              </w:rPr>
              <w:t>12</w:t>
            </w:r>
          </w:p>
        </w:tc>
        <w:tc>
          <w:tcPr>
            <w:tcW w:w="1151" w:type="dxa"/>
            <w:gridSpan w:val="2"/>
          </w:tcPr>
          <w:p w14:paraId="0658B3D6" w14:textId="77777777" w:rsidR="00686EF6" w:rsidRPr="00C33944" w:rsidRDefault="00686EF6" w:rsidP="00C95B88">
            <w:pPr>
              <w:jc w:val="center"/>
              <w:rPr>
                <w:rFonts w:cstheme="minorHAnsi"/>
                <w:b/>
              </w:rPr>
            </w:pPr>
            <w:r w:rsidRPr="00C33944">
              <w:rPr>
                <w:rFonts w:cstheme="minorHAnsi"/>
                <w:b/>
              </w:rPr>
              <w:t>13</w:t>
            </w:r>
          </w:p>
        </w:tc>
        <w:tc>
          <w:tcPr>
            <w:tcW w:w="1152" w:type="dxa"/>
            <w:gridSpan w:val="2"/>
          </w:tcPr>
          <w:p w14:paraId="13F7BA63" w14:textId="77777777" w:rsidR="00686EF6" w:rsidRPr="00C33944" w:rsidRDefault="00686EF6" w:rsidP="00C95B88">
            <w:pPr>
              <w:jc w:val="center"/>
              <w:rPr>
                <w:rFonts w:cstheme="minorHAnsi"/>
                <w:b/>
              </w:rPr>
            </w:pPr>
            <w:r w:rsidRPr="00C33944">
              <w:rPr>
                <w:rFonts w:cstheme="minorHAnsi"/>
                <w:b/>
              </w:rPr>
              <w:t>14</w:t>
            </w:r>
          </w:p>
        </w:tc>
        <w:tc>
          <w:tcPr>
            <w:tcW w:w="1152" w:type="dxa"/>
            <w:gridSpan w:val="2"/>
          </w:tcPr>
          <w:p w14:paraId="21B630CC" w14:textId="77777777" w:rsidR="00686EF6" w:rsidRPr="00C33944" w:rsidRDefault="00686EF6" w:rsidP="00C95B88">
            <w:pPr>
              <w:jc w:val="center"/>
              <w:rPr>
                <w:rFonts w:cstheme="minorHAnsi"/>
                <w:b/>
              </w:rPr>
            </w:pPr>
            <w:r w:rsidRPr="00C33944">
              <w:rPr>
                <w:rFonts w:cstheme="minorHAnsi"/>
                <w:b/>
              </w:rPr>
              <w:t>15</w:t>
            </w:r>
          </w:p>
        </w:tc>
        <w:tc>
          <w:tcPr>
            <w:tcW w:w="1152" w:type="dxa"/>
            <w:gridSpan w:val="2"/>
          </w:tcPr>
          <w:p w14:paraId="657ACADD" w14:textId="77777777" w:rsidR="00686EF6" w:rsidRPr="00C33944" w:rsidRDefault="00686EF6" w:rsidP="00C95B88">
            <w:pPr>
              <w:jc w:val="center"/>
              <w:rPr>
                <w:rFonts w:cstheme="minorHAnsi"/>
                <w:b/>
              </w:rPr>
            </w:pPr>
            <w:r w:rsidRPr="00C33944">
              <w:rPr>
                <w:rFonts w:cstheme="minorHAnsi"/>
                <w:b/>
              </w:rPr>
              <w:t>16</w:t>
            </w:r>
          </w:p>
        </w:tc>
        <w:tc>
          <w:tcPr>
            <w:tcW w:w="1152" w:type="dxa"/>
            <w:gridSpan w:val="2"/>
          </w:tcPr>
          <w:p w14:paraId="32C56870" w14:textId="77777777" w:rsidR="00686EF6" w:rsidRPr="00C33944" w:rsidRDefault="00686EF6" w:rsidP="00C95B88">
            <w:pPr>
              <w:jc w:val="center"/>
              <w:rPr>
                <w:rFonts w:cstheme="minorHAnsi"/>
                <w:b/>
              </w:rPr>
            </w:pPr>
            <w:r w:rsidRPr="00C33944">
              <w:rPr>
                <w:rFonts w:cstheme="minorHAnsi"/>
                <w:b/>
              </w:rPr>
              <w:t>17</w:t>
            </w:r>
          </w:p>
        </w:tc>
      </w:tr>
    </w:tbl>
    <w:p w14:paraId="0ABAF11E" w14:textId="77777777" w:rsidR="00686EF6" w:rsidRPr="00C33944" w:rsidRDefault="00686EF6" w:rsidP="00C95B88">
      <w:pPr>
        <w:spacing w:after="60"/>
        <w:rPr>
          <w:rFonts w:cstheme="minorHAnsi"/>
          <w:b/>
        </w:rPr>
      </w:pPr>
    </w:p>
    <w:p w14:paraId="40C0D4F4" w14:textId="77777777" w:rsidR="002371BF" w:rsidRPr="00C33944" w:rsidRDefault="002371BF" w:rsidP="00C95B88">
      <w:pPr>
        <w:spacing w:after="60"/>
        <w:rPr>
          <w:rFonts w:cstheme="minorHAnsi"/>
          <w:b/>
        </w:rPr>
      </w:pPr>
      <w:r w:rsidRPr="00C33944">
        <w:rPr>
          <w:rFonts w:cstheme="minorHAnsi"/>
          <w:b/>
        </w:rPr>
        <w:t>Powiązanie z CSR 2019</w:t>
      </w:r>
      <w:r w:rsidR="001673F1">
        <w:rPr>
          <w:rFonts w:cstheme="minorHAnsi"/>
          <w:b/>
        </w:rPr>
        <w:t>-</w:t>
      </w:r>
      <w:r w:rsidRPr="00C33944">
        <w:rPr>
          <w:rFonts w:cstheme="minorHAnsi"/>
          <w:b/>
        </w:rPr>
        <w:t>202</w:t>
      </w:r>
      <w:r w:rsidR="001673F1">
        <w:rPr>
          <w:rFonts w:cstheme="minorHAnsi"/>
          <w:b/>
        </w:rPr>
        <w:t>2</w:t>
      </w:r>
      <w:r w:rsidRPr="00C33944">
        <w:rPr>
          <w:rFonts w:cstheme="minorHAnsi"/>
          <w:b/>
        </w:rPr>
        <w:t xml:space="preserve">: </w:t>
      </w:r>
    </w:p>
    <w:tbl>
      <w:tblPr>
        <w:tblStyle w:val="Tabela-Siatka"/>
        <w:tblW w:w="0" w:type="auto"/>
        <w:tblLook w:val="04A0" w:firstRow="1" w:lastRow="0" w:firstColumn="1" w:lastColumn="0" w:noHBand="0" w:noVBand="1"/>
      </w:tblPr>
      <w:tblGrid>
        <w:gridCol w:w="1511"/>
        <w:gridCol w:w="1089"/>
        <w:gridCol w:w="410"/>
        <w:gridCol w:w="11"/>
        <w:gridCol w:w="1510"/>
        <w:gridCol w:w="99"/>
        <w:gridCol w:w="1412"/>
        <w:gridCol w:w="153"/>
        <w:gridCol w:w="762"/>
        <w:gridCol w:w="595"/>
        <w:gridCol w:w="1510"/>
      </w:tblGrid>
      <w:tr w:rsidR="002371BF" w:rsidRPr="00C33944" w14:paraId="1BA27659" w14:textId="77777777" w:rsidTr="00C45084">
        <w:tc>
          <w:tcPr>
            <w:tcW w:w="3085" w:type="dxa"/>
            <w:gridSpan w:val="3"/>
          </w:tcPr>
          <w:p w14:paraId="40B6724D" w14:textId="77777777" w:rsidR="002371BF" w:rsidRPr="00C33944" w:rsidRDefault="002371BF" w:rsidP="00C95B88">
            <w:pPr>
              <w:spacing w:after="60"/>
              <w:rPr>
                <w:rFonts w:cstheme="minorHAnsi"/>
                <w:b/>
              </w:rPr>
            </w:pPr>
            <w:r w:rsidRPr="00C33944">
              <w:rPr>
                <w:rFonts w:cstheme="minorHAnsi"/>
                <w:b/>
              </w:rPr>
              <w:t>CSR 1/2019</w:t>
            </w:r>
          </w:p>
        </w:tc>
        <w:tc>
          <w:tcPr>
            <w:tcW w:w="3260" w:type="dxa"/>
            <w:gridSpan w:val="5"/>
          </w:tcPr>
          <w:p w14:paraId="324BCFC3" w14:textId="77777777" w:rsidR="002371BF" w:rsidRPr="00C33944" w:rsidRDefault="002371BF" w:rsidP="00C95B88">
            <w:pPr>
              <w:spacing w:after="60"/>
              <w:rPr>
                <w:rFonts w:cstheme="minorHAnsi"/>
                <w:b/>
              </w:rPr>
            </w:pPr>
            <w:r w:rsidRPr="00C33944">
              <w:rPr>
                <w:rFonts w:cstheme="minorHAnsi"/>
                <w:b/>
              </w:rPr>
              <w:t>CSR 2/2019</w:t>
            </w:r>
          </w:p>
        </w:tc>
        <w:tc>
          <w:tcPr>
            <w:tcW w:w="2943" w:type="dxa"/>
            <w:gridSpan w:val="3"/>
            <w:shd w:val="clear" w:color="auto" w:fill="92D050"/>
          </w:tcPr>
          <w:p w14:paraId="216E32E0" w14:textId="77777777" w:rsidR="002371BF" w:rsidRPr="00C33944" w:rsidRDefault="002371BF" w:rsidP="00C95B88">
            <w:pPr>
              <w:spacing w:after="60"/>
              <w:rPr>
                <w:rFonts w:cstheme="minorHAnsi"/>
                <w:b/>
              </w:rPr>
            </w:pPr>
            <w:r w:rsidRPr="00C33944">
              <w:rPr>
                <w:rFonts w:cstheme="minorHAnsi"/>
                <w:b/>
              </w:rPr>
              <w:t>CSR 3/2019</w:t>
            </w:r>
          </w:p>
        </w:tc>
      </w:tr>
      <w:tr w:rsidR="002371BF" w:rsidRPr="00C33944" w14:paraId="3642CF78" w14:textId="77777777" w:rsidTr="00C45084">
        <w:tc>
          <w:tcPr>
            <w:tcW w:w="2660" w:type="dxa"/>
            <w:gridSpan w:val="2"/>
          </w:tcPr>
          <w:p w14:paraId="42A2E5EF" w14:textId="77777777" w:rsidR="002371BF" w:rsidRPr="00C33944" w:rsidRDefault="002371BF" w:rsidP="00C95B88">
            <w:pPr>
              <w:spacing w:after="60"/>
              <w:rPr>
                <w:rFonts w:cstheme="minorHAnsi"/>
                <w:b/>
              </w:rPr>
            </w:pPr>
            <w:r w:rsidRPr="00C33944">
              <w:rPr>
                <w:rFonts w:cstheme="minorHAnsi"/>
                <w:b/>
              </w:rPr>
              <w:lastRenderedPageBreak/>
              <w:t>CSR 1/2020</w:t>
            </w:r>
          </w:p>
        </w:tc>
        <w:tc>
          <w:tcPr>
            <w:tcW w:w="2087" w:type="dxa"/>
            <w:gridSpan w:val="4"/>
            <w:shd w:val="clear" w:color="auto" w:fill="92D050"/>
          </w:tcPr>
          <w:p w14:paraId="7E5BE51A" w14:textId="77777777" w:rsidR="002371BF" w:rsidRPr="00C33944" w:rsidRDefault="002371BF" w:rsidP="00C95B88">
            <w:pPr>
              <w:spacing w:after="60"/>
              <w:rPr>
                <w:rFonts w:cstheme="minorHAnsi"/>
                <w:b/>
              </w:rPr>
            </w:pPr>
            <w:r w:rsidRPr="00C33944">
              <w:rPr>
                <w:rFonts w:cstheme="minorHAnsi"/>
                <w:b/>
              </w:rPr>
              <w:t>CSR 2/2020</w:t>
            </w:r>
          </w:p>
        </w:tc>
        <w:tc>
          <w:tcPr>
            <w:tcW w:w="2373" w:type="dxa"/>
            <w:gridSpan w:val="3"/>
            <w:shd w:val="clear" w:color="auto" w:fill="92D050"/>
          </w:tcPr>
          <w:p w14:paraId="26710A23" w14:textId="77777777" w:rsidR="002371BF" w:rsidRPr="00C33944" w:rsidRDefault="002371BF" w:rsidP="00C95B88">
            <w:pPr>
              <w:spacing w:after="60"/>
              <w:rPr>
                <w:rFonts w:cstheme="minorHAnsi"/>
                <w:b/>
              </w:rPr>
            </w:pPr>
            <w:r w:rsidRPr="00C33944">
              <w:rPr>
                <w:rFonts w:cstheme="minorHAnsi"/>
                <w:b/>
              </w:rPr>
              <w:t>CSR 3/2020</w:t>
            </w:r>
          </w:p>
        </w:tc>
        <w:tc>
          <w:tcPr>
            <w:tcW w:w="2168" w:type="dxa"/>
            <w:gridSpan w:val="2"/>
          </w:tcPr>
          <w:p w14:paraId="599EA593" w14:textId="77777777" w:rsidR="002371BF" w:rsidRPr="00C33944" w:rsidRDefault="002371BF" w:rsidP="00C95B88">
            <w:pPr>
              <w:spacing w:after="60"/>
              <w:rPr>
                <w:rFonts w:cstheme="minorHAnsi"/>
                <w:b/>
              </w:rPr>
            </w:pPr>
            <w:r w:rsidRPr="00C33944">
              <w:rPr>
                <w:rFonts w:cstheme="minorHAnsi"/>
                <w:b/>
              </w:rPr>
              <w:t>CSR 4/2020</w:t>
            </w:r>
          </w:p>
        </w:tc>
      </w:tr>
      <w:tr w:rsidR="008668B5" w:rsidRPr="00C33944" w14:paraId="20089057" w14:textId="77777777" w:rsidTr="008668B5">
        <w:tc>
          <w:tcPr>
            <w:tcW w:w="1548" w:type="dxa"/>
            <w:shd w:val="clear" w:color="auto" w:fill="92D050"/>
          </w:tcPr>
          <w:p w14:paraId="3C1E0AFB" w14:textId="77777777" w:rsidR="008668B5" w:rsidRPr="006C1F18" w:rsidRDefault="008668B5" w:rsidP="00BE18F6">
            <w:pPr>
              <w:spacing w:after="60"/>
              <w:rPr>
                <w:rFonts w:ascii="Calibri" w:eastAsia="Calibri" w:hAnsi="Calibri" w:cs="Calibri"/>
                <w:b/>
              </w:rPr>
            </w:pPr>
            <w:r w:rsidRPr="006C1F18">
              <w:rPr>
                <w:rFonts w:ascii="Calibri" w:eastAsia="Calibri" w:hAnsi="Calibri" w:cs="Calibri"/>
                <w:b/>
              </w:rPr>
              <w:t>CSR</w:t>
            </w:r>
            <w:r>
              <w:rPr>
                <w:rFonts w:ascii="Calibri" w:eastAsia="Calibri" w:hAnsi="Calibri" w:cs="Calibri"/>
                <w:b/>
              </w:rPr>
              <w:t xml:space="preserve"> </w:t>
            </w:r>
            <w:r w:rsidRPr="006C1F18">
              <w:rPr>
                <w:rFonts w:ascii="Calibri" w:eastAsia="Calibri" w:hAnsi="Calibri" w:cs="Calibri"/>
                <w:b/>
              </w:rPr>
              <w:t>1/2022</w:t>
            </w:r>
          </w:p>
        </w:tc>
        <w:tc>
          <w:tcPr>
            <w:tcW w:w="1548" w:type="dxa"/>
            <w:gridSpan w:val="3"/>
          </w:tcPr>
          <w:p w14:paraId="67981799" w14:textId="77777777" w:rsidR="008668B5" w:rsidRPr="006C1F18" w:rsidRDefault="008668B5" w:rsidP="00BE18F6">
            <w:pPr>
              <w:spacing w:after="60"/>
              <w:rPr>
                <w:rFonts w:ascii="Calibri" w:eastAsia="Calibri" w:hAnsi="Calibri" w:cs="Calibri"/>
                <w:b/>
              </w:rPr>
            </w:pPr>
            <w:r w:rsidRPr="006C1F18">
              <w:rPr>
                <w:rFonts w:ascii="Calibri" w:eastAsia="Calibri" w:hAnsi="Calibri" w:cs="Calibri"/>
                <w:b/>
              </w:rPr>
              <w:t>CSR 2/2022</w:t>
            </w:r>
          </w:p>
        </w:tc>
        <w:tc>
          <w:tcPr>
            <w:tcW w:w="1548" w:type="dxa"/>
            <w:shd w:val="clear" w:color="auto" w:fill="92D050"/>
          </w:tcPr>
          <w:p w14:paraId="50CE2F4F" w14:textId="77777777" w:rsidR="008668B5" w:rsidRPr="006C1F18" w:rsidRDefault="008668B5" w:rsidP="00BE18F6">
            <w:pPr>
              <w:spacing w:after="60"/>
              <w:rPr>
                <w:rFonts w:ascii="Calibri" w:eastAsia="Calibri" w:hAnsi="Calibri" w:cs="Calibri"/>
                <w:b/>
              </w:rPr>
            </w:pPr>
            <w:r w:rsidRPr="00B92934">
              <w:rPr>
                <w:rFonts w:ascii="Calibri" w:eastAsia="Calibri" w:hAnsi="Calibri" w:cs="Calibri"/>
                <w:b/>
              </w:rPr>
              <w:t xml:space="preserve">CSR </w:t>
            </w:r>
            <w:r>
              <w:rPr>
                <w:rFonts w:ascii="Calibri" w:eastAsia="Calibri" w:hAnsi="Calibri" w:cs="Calibri"/>
                <w:b/>
              </w:rPr>
              <w:t>3</w:t>
            </w:r>
            <w:r w:rsidRPr="00B92934">
              <w:rPr>
                <w:rFonts w:ascii="Calibri" w:eastAsia="Calibri" w:hAnsi="Calibri" w:cs="Calibri"/>
                <w:b/>
              </w:rPr>
              <w:t>/202</w:t>
            </w:r>
            <w:r>
              <w:rPr>
                <w:rFonts w:ascii="Calibri" w:eastAsia="Calibri" w:hAnsi="Calibri" w:cs="Calibri"/>
                <w:b/>
              </w:rPr>
              <w:t>2</w:t>
            </w:r>
          </w:p>
        </w:tc>
        <w:tc>
          <w:tcPr>
            <w:tcW w:w="1548" w:type="dxa"/>
            <w:gridSpan w:val="2"/>
          </w:tcPr>
          <w:p w14:paraId="10F9C4AA" w14:textId="77777777" w:rsidR="008668B5" w:rsidRPr="006C1F18" w:rsidRDefault="008668B5" w:rsidP="00BE18F6">
            <w:pPr>
              <w:spacing w:after="60"/>
              <w:rPr>
                <w:rFonts w:ascii="Calibri" w:eastAsia="Calibri" w:hAnsi="Calibri" w:cs="Calibri"/>
                <w:b/>
              </w:rPr>
            </w:pPr>
            <w:r w:rsidRPr="006C1F18">
              <w:rPr>
                <w:rFonts w:ascii="Calibri" w:eastAsia="Calibri" w:hAnsi="Calibri" w:cs="Calibri"/>
                <w:b/>
              </w:rPr>
              <w:t>CSR 4/2022</w:t>
            </w:r>
          </w:p>
        </w:tc>
        <w:tc>
          <w:tcPr>
            <w:tcW w:w="1548" w:type="dxa"/>
            <w:gridSpan w:val="3"/>
          </w:tcPr>
          <w:p w14:paraId="58FA74DD" w14:textId="77777777" w:rsidR="008668B5" w:rsidRPr="006C1F18" w:rsidRDefault="008668B5" w:rsidP="00BE18F6">
            <w:pPr>
              <w:spacing w:after="60"/>
              <w:rPr>
                <w:rFonts w:ascii="Calibri" w:eastAsia="Calibri" w:hAnsi="Calibri" w:cs="Calibri"/>
                <w:b/>
              </w:rPr>
            </w:pPr>
            <w:r w:rsidRPr="006C1F18">
              <w:rPr>
                <w:rFonts w:ascii="Calibri" w:eastAsia="Calibri" w:hAnsi="Calibri" w:cs="Calibri"/>
                <w:b/>
              </w:rPr>
              <w:t>CSR 5/2022</w:t>
            </w:r>
          </w:p>
        </w:tc>
        <w:tc>
          <w:tcPr>
            <w:tcW w:w="1548" w:type="dxa"/>
          </w:tcPr>
          <w:p w14:paraId="1B622A97" w14:textId="77777777" w:rsidR="008668B5" w:rsidRPr="006C1F18" w:rsidRDefault="008668B5" w:rsidP="00BE18F6">
            <w:pPr>
              <w:spacing w:after="60"/>
              <w:rPr>
                <w:rFonts w:ascii="Calibri" w:eastAsia="Calibri" w:hAnsi="Calibri" w:cs="Calibri"/>
                <w:b/>
              </w:rPr>
            </w:pPr>
            <w:r w:rsidRPr="006C1F18">
              <w:rPr>
                <w:rFonts w:ascii="Calibri" w:eastAsia="Calibri" w:hAnsi="Calibri" w:cs="Calibri"/>
                <w:b/>
              </w:rPr>
              <w:t>CSR 6/2022</w:t>
            </w:r>
          </w:p>
        </w:tc>
      </w:tr>
    </w:tbl>
    <w:p w14:paraId="039616E7" w14:textId="77777777" w:rsidR="00571E9C" w:rsidRDefault="00571E9C" w:rsidP="00C95B88">
      <w:pPr>
        <w:rPr>
          <w:rFonts w:cstheme="minorHAnsi"/>
          <w:b/>
          <w:i/>
          <w:color w:val="1F497D" w:themeColor="text2"/>
          <w:sz w:val="24"/>
          <w:szCs w:val="24"/>
        </w:rPr>
      </w:pPr>
    </w:p>
    <w:p w14:paraId="2FF93F5C" w14:textId="77777777" w:rsidR="009F5F8E" w:rsidRPr="00C33944" w:rsidRDefault="009F5F8E" w:rsidP="00C95B88">
      <w:pPr>
        <w:rPr>
          <w:rFonts w:cstheme="minorHAnsi"/>
          <w:b/>
          <w:i/>
          <w:color w:val="1F497D" w:themeColor="text2"/>
          <w:sz w:val="24"/>
          <w:szCs w:val="24"/>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7722DA" w:rsidRPr="00C33944" w14:paraId="16AFEF93" w14:textId="77777777" w:rsidTr="00080351">
        <w:trPr>
          <w:trHeight w:val="285"/>
        </w:trPr>
        <w:tc>
          <w:tcPr>
            <w:tcW w:w="9077" w:type="dxa"/>
            <w:shd w:val="clear" w:color="auto" w:fill="C6D9F1" w:themeFill="text2" w:themeFillTint="33"/>
          </w:tcPr>
          <w:p w14:paraId="0800830B" w14:textId="77777777" w:rsidR="007722DA" w:rsidRPr="00C33944" w:rsidRDefault="007722DA" w:rsidP="00C95B88">
            <w:pPr>
              <w:pStyle w:val="Nagwek2"/>
              <w:rPr>
                <w:rFonts w:cstheme="minorHAnsi"/>
                <w:i/>
                <w:color w:val="0070C0"/>
              </w:rPr>
            </w:pPr>
            <w:bookmarkStart w:id="18" w:name="_Toc128461441"/>
            <w:r w:rsidRPr="00C33944">
              <w:rPr>
                <w:rFonts w:cstheme="minorHAnsi"/>
              </w:rPr>
              <w:t>Wyzwanie: Zazielenienie gospodarki. Zrównoważony transport. Czysta energia</w:t>
            </w:r>
            <w:r w:rsidR="00796123" w:rsidRPr="00C33944">
              <w:rPr>
                <w:rFonts w:cstheme="minorHAnsi"/>
              </w:rPr>
              <w:t>.</w:t>
            </w:r>
            <w:r w:rsidR="00F00682">
              <w:rPr>
                <w:rFonts w:cstheme="minorHAnsi"/>
              </w:rPr>
              <w:t xml:space="preserve"> </w:t>
            </w:r>
            <w:r w:rsidR="00F00682" w:rsidRPr="005A69A2">
              <w:rPr>
                <w:rFonts w:cstheme="minorHAnsi"/>
              </w:rPr>
              <w:t>Ograniczenie zależności od paliw kopalnych.</w:t>
            </w:r>
            <w:bookmarkEnd w:id="18"/>
          </w:p>
        </w:tc>
      </w:tr>
    </w:tbl>
    <w:p w14:paraId="7686A52E" w14:textId="77777777" w:rsidR="00571E9C" w:rsidRPr="00C33944" w:rsidRDefault="00571E9C" w:rsidP="00C95B88">
      <w:pPr>
        <w:rPr>
          <w:rFonts w:cstheme="minorHAnsi"/>
          <w:b/>
          <w:color w:val="1F497D" w:themeColor="text2"/>
        </w:rPr>
      </w:pPr>
    </w:p>
    <w:p w14:paraId="267BBA31" w14:textId="77777777" w:rsidR="00571E9C" w:rsidRPr="00C33944" w:rsidRDefault="007722DA">
      <w:pPr>
        <w:pStyle w:val="Akapitzlist"/>
        <w:numPr>
          <w:ilvl w:val="0"/>
          <w:numId w:val="7"/>
        </w:numPr>
        <w:spacing w:after="60" w:line="240" w:lineRule="auto"/>
        <w:ind w:left="714" w:hanging="357"/>
        <w:contextualSpacing w:val="0"/>
        <w:rPr>
          <w:rFonts w:cstheme="minorHAnsi"/>
          <w:b/>
          <w:color w:val="1F497D" w:themeColor="text2"/>
        </w:rPr>
      </w:pPr>
      <w:r w:rsidRPr="00C33944">
        <w:rPr>
          <w:rFonts w:cstheme="minorHAnsi"/>
          <w:b/>
          <w:color w:val="1F497D" w:themeColor="text2"/>
        </w:rPr>
        <w:t>A</w:t>
      </w:r>
      <w:r w:rsidR="00571E9C" w:rsidRPr="00C33944">
        <w:rPr>
          <w:rFonts w:cstheme="minorHAnsi"/>
          <w:b/>
          <w:color w:val="1F497D" w:themeColor="text2"/>
        </w:rPr>
        <w:t>nal</w:t>
      </w:r>
      <w:r w:rsidR="005A645C" w:rsidRPr="00C33944">
        <w:rPr>
          <w:rFonts w:cstheme="minorHAnsi"/>
          <w:b/>
          <w:color w:val="1F497D" w:themeColor="text2"/>
        </w:rPr>
        <w:t>iza sytuacji w obrębie wyzwania.</w:t>
      </w:r>
    </w:p>
    <w:p w14:paraId="73A2B39A" w14:textId="77777777" w:rsidR="00F00682" w:rsidRDefault="00F00682" w:rsidP="00F00682">
      <w:pPr>
        <w:spacing w:after="120"/>
        <w:rPr>
          <w:rFonts w:cstheme="minorHAnsi"/>
        </w:rPr>
      </w:pPr>
      <w:r w:rsidRPr="005A69A2">
        <w:rPr>
          <w:rFonts w:cstheme="minorHAnsi"/>
        </w:rPr>
        <w:t xml:space="preserve">W Sprawozdaniu Krajowym Polska 2022, </w:t>
      </w:r>
      <w:r w:rsidR="00D019D1">
        <w:rPr>
          <w:rFonts w:cstheme="minorHAnsi"/>
        </w:rPr>
        <w:t>Komisja</w:t>
      </w:r>
      <w:r w:rsidRPr="005A69A2">
        <w:rPr>
          <w:rFonts w:cstheme="minorHAnsi"/>
        </w:rPr>
        <w:t xml:space="preserve"> </w:t>
      </w:r>
      <w:r w:rsidR="005C76EE">
        <w:rPr>
          <w:rFonts w:cstheme="minorHAnsi"/>
        </w:rPr>
        <w:t xml:space="preserve">Europejska </w:t>
      </w:r>
      <w:r w:rsidRPr="005A69A2">
        <w:rPr>
          <w:rFonts w:cstheme="minorHAnsi"/>
        </w:rPr>
        <w:t>zaleciła Polsce usunięcie barier regulacyjnych, administracyjnych i infrastrukturalnych w kontekście paliw kopalnych. Przyśpieszenie procedury wydawania zezwoleń na instalacje Odnawialnych Źródeł Energii (OZE) pozwoli na szybsze ich upowszechnienie, co przełoży się na zmniejszenie ogólnej zależności od paliw kopalnych. Ponadto jedną z rekomendacji dla Polski było przeprowadzenie reformę polityki renowacji budynków i systemów wsparcia, w celu efektywnego zachęcania do bardziej gruntownych działań na rzecz poprawy efektywności energetycznej, promowania oszczędność energii i szybszego wycofywania paliw kopalnych w ciepłownictwie oraz szybsze wprowadzanie pomp ciepła.</w:t>
      </w:r>
    </w:p>
    <w:p w14:paraId="4EF1498E" w14:textId="70A68E76" w:rsidR="000D4C4C" w:rsidRDefault="000D4C4C" w:rsidP="002A13DA">
      <w:pPr>
        <w:spacing w:after="120"/>
        <w:rPr>
          <w:rFonts w:cstheme="minorHAnsi"/>
          <w:bCs/>
        </w:rPr>
      </w:pPr>
      <w:r>
        <w:rPr>
          <w:rFonts w:cstheme="minorHAnsi"/>
          <w:bCs/>
        </w:rPr>
        <w:t>W 2022 roku produkcja energii elektrycznej w Polsce przekroczyła 175 TWh, co oznacza, że był to najwyższy poziom w historii. Kr</w:t>
      </w:r>
      <w:r w:rsidRPr="000358A0">
        <w:rPr>
          <w:rFonts w:cstheme="minorHAnsi"/>
          <w:bCs/>
        </w:rPr>
        <w:t>ajowe elektrownie wygenerowały o 1,6 TWh więcej niż w 2021 roku</w:t>
      </w:r>
      <w:r>
        <w:rPr>
          <w:rFonts w:cstheme="minorHAnsi"/>
          <w:bCs/>
        </w:rPr>
        <w:t xml:space="preserve">, co oznacza wzrost o </w:t>
      </w:r>
      <w:r w:rsidRPr="000358A0">
        <w:rPr>
          <w:rFonts w:cstheme="minorHAnsi"/>
          <w:bCs/>
        </w:rPr>
        <w:t>0,91%</w:t>
      </w:r>
      <w:r>
        <w:rPr>
          <w:rFonts w:cstheme="minorHAnsi"/>
          <w:bCs/>
        </w:rPr>
        <w:t xml:space="preserve">. Wynik ten jest jeszcze bardziej pozytywny biorąc pod uwagę, że został osiągnięty </w:t>
      </w:r>
      <w:r w:rsidRPr="000358A0">
        <w:rPr>
          <w:rFonts w:cstheme="minorHAnsi"/>
          <w:bCs/>
        </w:rPr>
        <w:t>pomimo znaczącego spadku generacji w elektrowniach opalanych paliwami kopalnymi</w:t>
      </w:r>
      <w:r>
        <w:rPr>
          <w:rFonts w:cstheme="minorHAnsi"/>
          <w:bCs/>
        </w:rPr>
        <w:t xml:space="preserve">, które w 2022 r. dostarczyły o 7TWh mniej niż w poprzednim roku. </w:t>
      </w:r>
      <w:r w:rsidRPr="000358A0">
        <w:rPr>
          <w:rFonts w:cstheme="minorHAnsi"/>
          <w:bCs/>
        </w:rPr>
        <w:t xml:space="preserve">Największy spadek odnotowały elektrownie </w:t>
      </w:r>
      <w:r>
        <w:rPr>
          <w:rFonts w:cstheme="minorHAnsi"/>
          <w:bCs/>
        </w:rPr>
        <w:t xml:space="preserve">oparte </w:t>
      </w:r>
      <w:r w:rsidRPr="000358A0">
        <w:rPr>
          <w:rFonts w:cstheme="minorHAnsi"/>
          <w:bCs/>
        </w:rPr>
        <w:t>na węg</w:t>
      </w:r>
      <w:r>
        <w:rPr>
          <w:rFonts w:cstheme="minorHAnsi"/>
          <w:bCs/>
        </w:rPr>
        <w:t>lu</w:t>
      </w:r>
      <w:r w:rsidRPr="000358A0">
        <w:rPr>
          <w:rFonts w:cstheme="minorHAnsi"/>
          <w:bCs/>
        </w:rPr>
        <w:t xml:space="preserve"> kamienny</w:t>
      </w:r>
      <w:r>
        <w:rPr>
          <w:rFonts w:cstheme="minorHAnsi"/>
          <w:bCs/>
        </w:rPr>
        <w:t>m</w:t>
      </w:r>
      <w:r w:rsidRPr="000358A0">
        <w:rPr>
          <w:rFonts w:cstheme="minorHAnsi"/>
          <w:bCs/>
        </w:rPr>
        <w:t xml:space="preserve"> (o ponad 5 TWh) </w:t>
      </w:r>
      <w:r>
        <w:rPr>
          <w:rFonts w:cstheme="minorHAnsi"/>
          <w:bCs/>
        </w:rPr>
        <w:t>oraz</w:t>
      </w:r>
      <w:r w:rsidRPr="000358A0">
        <w:rPr>
          <w:rFonts w:cstheme="minorHAnsi"/>
          <w:bCs/>
        </w:rPr>
        <w:t xml:space="preserve"> na gaz ziemny</w:t>
      </w:r>
      <w:r>
        <w:rPr>
          <w:rFonts w:cstheme="minorHAnsi"/>
          <w:bCs/>
        </w:rPr>
        <w:t xml:space="preserve"> </w:t>
      </w:r>
      <w:r w:rsidRPr="000358A0">
        <w:rPr>
          <w:rFonts w:cstheme="minorHAnsi"/>
          <w:bCs/>
        </w:rPr>
        <w:t xml:space="preserve">(o ponad 3 TWh). </w:t>
      </w:r>
      <w:r>
        <w:rPr>
          <w:rFonts w:cstheme="minorHAnsi"/>
          <w:bCs/>
        </w:rPr>
        <w:t xml:space="preserve">Jednocześnie, choć nieznacznie, bo </w:t>
      </w:r>
      <w:r w:rsidRPr="000358A0">
        <w:rPr>
          <w:rFonts w:cstheme="minorHAnsi"/>
          <w:bCs/>
        </w:rPr>
        <w:t>o 2 TWh wzrosła generacja z węgla brunatnego</w:t>
      </w:r>
      <w:r>
        <w:rPr>
          <w:rFonts w:cstheme="minorHAnsi"/>
          <w:bCs/>
        </w:rPr>
        <w:t xml:space="preserve">. W tym samym okresie wzrosła produkcja energii z odnawialnych źródeł energii (9 TWh). </w:t>
      </w:r>
      <w:r w:rsidRPr="000358A0">
        <w:rPr>
          <w:rFonts w:cstheme="minorHAnsi"/>
          <w:bCs/>
        </w:rPr>
        <w:t xml:space="preserve">W 2022 roku elektrownie fotowoltaiczne podwoiły swoją </w:t>
      </w:r>
      <w:r>
        <w:rPr>
          <w:rFonts w:cstheme="minorHAnsi"/>
          <w:bCs/>
        </w:rPr>
        <w:t>produkcję</w:t>
      </w:r>
      <w:r w:rsidRPr="000358A0">
        <w:rPr>
          <w:rFonts w:cstheme="minorHAnsi"/>
          <w:bCs/>
        </w:rPr>
        <w:t xml:space="preserve"> </w:t>
      </w:r>
      <w:r>
        <w:rPr>
          <w:rFonts w:cstheme="minorHAnsi"/>
          <w:bCs/>
        </w:rPr>
        <w:t>(</w:t>
      </w:r>
      <w:r w:rsidRPr="000358A0">
        <w:rPr>
          <w:rFonts w:cstheme="minorHAnsi"/>
          <w:bCs/>
        </w:rPr>
        <w:t xml:space="preserve">o </w:t>
      </w:r>
      <w:r>
        <w:rPr>
          <w:rFonts w:cstheme="minorHAnsi"/>
          <w:bCs/>
        </w:rPr>
        <w:t>około</w:t>
      </w:r>
      <w:r w:rsidRPr="000358A0">
        <w:rPr>
          <w:rFonts w:cstheme="minorHAnsi"/>
          <w:bCs/>
        </w:rPr>
        <w:t xml:space="preserve"> 5 TWh</w:t>
      </w:r>
      <w:r>
        <w:rPr>
          <w:rFonts w:cstheme="minorHAnsi"/>
          <w:bCs/>
        </w:rPr>
        <w:t>)</w:t>
      </w:r>
      <w:r w:rsidRPr="000358A0">
        <w:rPr>
          <w:rFonts w:cstheme="minorHAnsi"/>
          <w:bCs/>
        </w:rPr>
        <w:t xml:space="preserve"> więcej niż rok wcześniej. </w:t>
      </w:r>
      <w:r>
        <w:rPr>
          <w:rFonts w:cstheme="minorHAnsi"/>
          <w:bCs/>
        </w:rPr>
        <w:t>E</w:t>
      </w:r>
      <w:r w:rsidRPr="000358A0">
        <w:rPr>
          <w:rFonts w:cstheme="minorHAnsi"/>
          <w:bCs/>
        </w:rPr>
        <w:t xml:space="preserve">lektrownie wiatrowe dostarczyły </w:t>
      </w:r>
      <w:r>
        <w:rPr>
          <w:rFonts w:cstheme="minorHAnsi"/>
          <w:bCs/>
        </w:rPr>
        <w:t>o</w:t>
      </w:r>
      <w:r w:rsidRPr="000358A0">
        <w:rPr>
          <w:rFonts w:cstheme="minorHAnsi"/>
          <w:bCs/>
        </w:rPr>
        <w:t xml:space="preserve"> jedną czwartą więcej </w:t>
      </w:r>
      <w:r>
        <w:rPr>
          <w:rFonts w:cstheme="minorHAnsi"/>
          <w:bCs/>
        </w:rPr>
        <w:t xml:space="preserve">energii </w:t>
      </w:r>
      <w:r w:rsidRPr="000358A0">
        <w:rPr>
          <w:rFonts w:cstheme="minorHAnsi"/>
          <w:bCs/>
        </w:rPr>
        <w:t xml:space="preserve">(4 TWh). Generacja w elektrowniach wodnych, na biomasę </w:t>
      </w:r>
      <w:r>
        <w:rPr>
          <w:rFonts w:cstheme="minorHAnsi"/>
          <w:bCs/>
        </w:rPr>
        <w:t>oraz</w:t>
      </w:r>
      <w:r w:rsidRPr="000358A0">
        <w:rPr>
          <w:rFonts w:cstheme="minorHAnsi"/>
          <w:bCs/>
        </w:rPr>
        <w:t xml:space="preserve"> biogazowniach nieznacznie spadła.</w:t>
      </w:r>
      <w:r>
        <w:rPr>
          <w:rFonts w:cstheme="minorHAnsi"/>
          <w:bCs/>
        </w:rPr>
        <w:t xml:space="preserve"> </w:t>
      </w:r>
      <w:r w:rsidRPr="000358A0">
        <w:rPr>
          <w:rFonts w:cstheme="minorHAnsi"/>
          <w:bCs/>
        </w:rPr>
        <w:t xml:space="preserve">W ciągu roku </w:t>
      </w:r>
      <w:r>
        <w:rPr>
          <w:rFonts w:cstheme="minorHAnsi"/>
          <w:bCs/>
        </w:rPr>
        <w:t xml:space="preserve">Polska zyskała </w:t>
      </w:r>
      <w:r w:rsidRPr="000358A0">
        <w:rPr>
          <w:rFonts w:cstheme="minorHAnsi"/>
          <w:bCs/>
        </w:rPr>
        <w:t>niemal 6 GW nowych mocy w elektrowniach. Na koniec 2022 roku łączna moc zainstalowana elektrowni w Polsce wyniosła ok. 60 GW.</w:t>
      </w:r>
      <w:r>
        <w:rPr>
          <w:rFonts w:cstheme="minorHAnsi"/>
          <w:bCs/>
        </w:rPr>
        <w:t xml:space="preserve"> Powyższy wyniki oznaczają, że po raz pierwszy od 2015 roku Polska wygenerowała nadwyżkę energii elektrycznej, która została mogła zostać sprzedana za granicę. Według wstępnych szacunków Polska sprzedała niemal o 2 TWh więcej niż zakupiła (import na poziomie 9,9 TWh oraz eksport w wysokości 11 TWh) .</w:t>
      </w:r>
      <w:r w:rsidRPr="000358A0">
        <w:rPr>
          <w:rFonts w:cstheme="minorHAnsi"/>
          <w:bCs/>
        </w:rPr>
        <w:t xml:space="preserve"> </w:t>
      </w:r>
      <w:r>
        <w:rPr>
          <w:rFonts w:cstheme="minorHAnsi"/>
          <w:bCs/>
        </w:rPr>
        <w:t>Powyższe dane potwierdzają rozwój OZE</w:t>
      </w:r>
      <w:r>
        <w:rPr>
          <w:rStyle w:val="Odwoanieprzypisudolnego"/>
          <w:rFonts w:cstheme="minorHAnsi"/>
          <w:bCs/>
        </w:rPr>
        <w:footnoteReference w:id="18"/>
      </w:r>
      <w:r>
        <w:rPr>
          <w:rFonts w:cstheme="minorHAnsi"/>
          <w:bCs/>
        </w:rPr>
        <w:t>.</w:t>
      </w:r>
    </w:p>
    <w:p w14:paraId="478FB80A" w14:textId="573CB4CF" w:rsidR="00F00682" w:rsidRPr="005A69A2" w:rsidRDefault="00F00682" w:rsidP="002A13DA">
      <w:pPr>
        <w:spacing w:after="120"/>
        <w:rPr>
          <w:rFonts w:cstheme="minorHAnsi"/>
        </w:rPr>
      </w:pPr>
      <w:r w:rsidRPr="005A69A2">
        <w:rPr>
          <w:rFonts w:cstheme="minorHAnsi"/>
          <w:bCs/>
        </w:rPr>
        <w:t xml:space="preserve">Kolejnym z czynników wpływających na ograniczenie emisyjności gospodarki jest rozwój transportu intermodalnego oraz zero- i niskoemisyjnego, zarówno publicznego w miastach jak i dalekodystansowego, np. koleje. Rozwój transportu intermodalnego umożliwia stworzenie nowoczesnych łańcuchów transportowych łączących co najmniej dwa rodzaje transportu w jeden system. W 2020 r. nastąpił wzrost przeładunków w terminalach intermodalnych w porównaniu z 2019 r. o 5%. </w:t>
      </w:r>
      <w:r w:rsidRPr="005A69A2">
        <w:rPr>
          <w:rFonts w:cstheme="minorHAnsi"/>
        </w:rPr>
        <w:t>. W 2021 r. w Polsce w zlokalizowanych było 39 aktywnych terminali</w:t>
      </w:r>
      <w:r w:rsidRPr="005A69A2">
        <w:rPr>
          <w:rStyle w:val="Odwoanieprzypisudolnego"/>
          <w:rFonts w:cstheme="minorHAnsi"/>
        </w:rPr>
        <w:footnoteReference w:id="19"/>
      </w:r>
      <w:r w:rsidRPr="005A69A2">
        <w:rPr>
          <w:rFonts w:cstheme="minorHAnsi"/>
        </w:rPr>
        <w:t xml:space="preserve">: 4 obsługujące przesyłki morze-kolej, morze-droga (terminale morskie) oraz 35 obsługujących przesyłki kolej-droga (terminale lądowe). </w:t>
      </w:r>
    </w:p>
    <w:p w14:paraId="6F942269" w14:textId="77777777" w:rsidR="008A514C" w:rsidRPr="008A514C" w:rsidRDefault="008A514C" w:rsidP="008A514C">
      <w:pPr>
        <w:spacing w:after="120"/>
        <w:rPr>
          <w:rFonts w:cstheme="minorHAnsi"/>
          <w:b/>
          <w:bCs/>
          <w:iCs/>
        </w:rPr>
      </w:pPr>
      <w:r w:rsidRPr="008A514C">
        <w:rPr>
          <w:rFonts w:cstheme="minorHAnsi"/>
          <w:b/>
          <w:bCs/>
          <w:iCs/>
        </w:rPr>
        <w:t>Przykłady działań podjętych dotychczas w ramach wyzwania</w:t>
      </w:r>
    </w:p>
    <w:p w14:paraId="0AB395EF" w14:textId="37DE4C58" w:rsidR="00F00682" w:rsidRPr="005A69A2" w:rsidRDefault="00F00682" w:rsidP="002A13DA">
      <w:pPr>
        <w:spacing w:after="120"/>
        <w:rPr>
          <w:rFonts w:cstheme="minorHAnsi"/>
          <w:b/>
          <w:color w:val="333333"/>
        </w:rPr>
      </w:pPr>
      <w:r w:rsidRPr="005A69A2">
        <w:rPr>
          <w:rFonts w:cstheme="minorHAnsi"/>
          <w:b/>
          <w:color w:val="333333"/>
        </w:rPr>
        <w:t xml:space="preserve">E2.1.1. Linie kolejowe - </w:t>
      </w:r>
      <w:r w:rsidRPr="005A69A2">
        <w:rPr>
          <w:rFonts w:cstheme="minorHAnsi"/>
          <w:color w:val="000000"/>
        </w:rPr>
        <w:t xml:space="preserve">Opracowano katalog inwestycji koniecznych do zrealizowania kamieni milowych, wskaźników oraz markerów klimatycznych KPO. Ze względu na brak decyzji Komisji Europejskiej co do wypłaty środków w okresie sprawozdawczym były prowadzone uzgodnienia z </w:t>
      </w:r>
      <w:r w:rsidRPr="005A69A2">
        <w:rPr>
          <w:rFonts w:cstheme="minorHAnsi"/>
          <w:color w:val="000000"/>
        </w:rPr>
        <w:lastRenderedPageBreak/>
        <w:t>MFiPR, MF, PFR dotyczące zabezpieczenia prefinansowania inwestycji. W niektórych przypadkach ogłoszono postępowania przetargowe dotyczące katalogu inwestycji PKP PLK w KPO</w:t>
      </w:r>
      <w:r w:rsidR="006A7A26">
        <w:rPr>
          <w:rFonts w:cstheme="minorHAnsi"/>
          <w:color w:val="000000"/>
        </w:rPr>
        <w:t>.</w:t>
      </w:r>
    </w:p>
    <w:p w14:paraId="268BA214" w14:textId="7ECB1CD1" w:rsidR="00F00682" w:rsidRPr="005A69A2" w:rsidRDefault="00F00682" w:rsidP="002A13DA">
      <w:pPr>
        <w:spacing w:after="120"/>
        <w:rPr>
          <w:rFonts w:cstheme="minorHAnsi"/>
          <w:color w:val="000000"/>
        </w:rPr>
      </w:pPr>
      <w:r w:rsidRPr="005A69A2">
        <w:rPr>
          <w:rFonts w:cstheme="minorHAnsi"/>
          <w:b/>
          <w:color w:val="333333"/>
        </w:rPr>
        <w:t xml:space="preserve">E2.1.3. Transport intermodalny - </w:t>
      </w:r>
      <w:r w:rsidRPr="005A69A2">
        <w:rPr>
          <w:rFonts w:cstheme="minorHAnsi"/>
          <w:color w:val="000000"/>
        </w:rPr>
        <w:t>Uchwałą nr 177/2022 Rady Ministrów z dnia 26 sierpnia 2022 r. przyjęty został dokument pn. „Kierunki Rozwoju Transportu Intermodalnego do 2030 r. z perspektywą do roku 2040 roku”. Obecnie trwa przygotowanie i uzgodnienie dokumentów do ogłoszenia konkursu dla projektów intermodalnych (w zakresie KPO i FEnIKS)</w:t>
      </w:r>
      <w:r w:rsidR="006A7A26">
        <w:rPr>
          <w:rFonts w:cstheme="minorHAnsi"/>
          <w:color w:val="000000"/>
        </w:rPr>
        <w:t>, w Ministerstwie Infrastruktury została utworzona jednostka dedykowana ds. transportu intermodalnego.</w:t>
      </w:r>
    </w:p>
    <w:p w14:paraId="55D5B234" w14:textId="75BB6FDE" w:rsidR="00F00682" w:rsidRPr="005A69A2" w:rsidRDefault="00F00682" w:rsidP="002A13DA">
      <w:pPr>
        <w:spacing w:after="120"/>
        <w:rPr>
          <w:rFonts w:cstheme="minorHAnsi"/>
          <w:color w:val="000000"/>
        </w:rPr>
      </w:pPr>
      <w:r w:rsidRPr="005A69A2">
        <w:rPr>
          <w:rFonts w:cstheme="minorHAnsi"/>
          <w:b/>
          <w:color w:val="333333"/>
        </w:rPr>
        <w:t xml:space="preserve">B2.2.1. Rozwój sieci przesyłowych, inteligentna infrastruktura elektroenergetyczna - </w:t>
      </w:r>
      <w:r w:rsidRPr="005A69A2">
        <w:rPr>
          <w:rFonts w:cstheme="minorHAnsi"/>
          <w:color w:val="000000"/>
        </w:rPr>
        <w:t>W postępowaniu przetargowym na usługi migracji danych do Centralnego Systemu Informacji Rynku Energii (CSIRE) – umowa z wybranym Wykonawcą została zawarta 24.06.2022 r.</w:t>
      </w:r>
      <w:r w:rsidRPr="005A69A2">
        <w:rPr>
          <w:rFonts w:cstheme="minorHAnsi"/>
        </w:rPr>
        <w:t xml:space="preserve"> </w:t>
      </w:r>
      <w:r w:rsidRPr="005A69A2">
        <w:rPr>
          <w:rFonts w:cstheme="minorHAnsi"/>
          <w:color w:val="000000"/>
        </w:rPr>
        <w:t>Postępowanie przetargowe na budowę i wdrożenie CSIRE jest w trakcie realizacji</w:t>
      </w:r>
      <w:r w:rsidR="006A7A26">
        <w:rPr>
          <w:rFonts w:cstheme="minorHAnsi"/>
          <w:color w:val="000000"/>
        </w:rPr>
        <w:t>.</w:t>
      </w:r>
    </w:p>
    <w:p w14:paraId="02226609" w14:textId="77777777" w:rsidR="00F00682" w:rsidRPr="005A69A2" w:rsidRDefault="00F00682" w:rsidP="002A13DA">
      <w:pPr>
        <w:spacing w:after="120"/>
        <w:rPr>
          <w:rFonts w:cstheme="minorHAnsi"/>
          <w:bCs/>
        </w:rPr>
      </w:pPr>
      <w:r w:rsidRPr="005A69A2">
        <w:rPr>
          <w:rFonts w:cstheme="minorHAnsi"/>
          <w:b/>
          <w:color w:val="333333"/>
        </w:rPr>
        <w:t xml:space="preserve">B2.2.2. Instalacje OZE realizowane przez społeczności energetyczne - </w:t>
      </w:r>
      <w:r w:rsidRPr="005A69A2">
        <w:rPr>
          <w:rFonts w:cstheme="minorHAnsi"/>
        </w:rPr>
        <w:t>Wejście w życie nowelizacji ram prawnych dla wspólnot odnawialnych źródeł energii i biometanu, w tym nowelizacja ustawy o OZE (DGN). Część dot. prosumenta zbiorowego została już wdrożona w ramach inicjatywy poselskiej, ustawą z dnia 29.10.2021 r. o zmianie ustawy o odnawialnych źródłach energii oraz niektórych innych ustaw.</w:t>
      </w:r>
    </w:p>
    <w:p w14:paraId="7CB12562" w14:textId="77777777" w:rsidR="00571E9C" w:rsidRPr="00C33944" w:rsidRDefault="00CB0253">
      <w:pPr>
        <w:pStyle w:val="Akapitzlist"/>
        <w:numPr>
          <w:ilvl w:val="0"/>
          <w:numId w:val="7"/>
        </w:numPr>
        <w:spacing w:line="240" w:lineRule="auto"/>
        <w:rPr>
          <w:rFonts w:cstheme="minorHAnsi"/>
          <w:b/>
          <w:color w:val="000000" w:themeColor="text1"/>
        </w:rPr>
      </w:pPr>
      <w:r w:rsidRPr="00C33944">
        <w:rPr>
          <w:rFonts w:cstheme="minorHAnsi"/>
          <w:b/>
          <w:color w:val="1F497D" w:themeColor="text2"/>
        </w:rPr>
        <w:t>Reformy i inwestycje z KPO w obszarze wyzwania (202</w:t>
      </w:r>
      <w:r w:rsidR="00F00682">
        <w:rPr>
          <w:rFonts w:cstheme="minorHAnsi"/>
          <w:b/>
          <w:color w:val="1F497D" w:themeColor="text2"/>
        </w:rPr>
        <w:t>3</w:t>
      </w:r>
      <w:r w:rsidRPr="00C33944">
        <w:rPr>
          <w:rFonts w:cstheme="minorHAnsi"/>
          <w:b/>
          <w:color w:val="1F497D" w:themeColor="text2"/>
        </w:rPr>
        <w:t xml:space="preserve"> r. - pierwszy kwartał 202</w:t>
      </w:r>
      <w:r w:rsidR="00F00682">
        <w:rPr>
          <w:rFonts w:cstheme="minorHAnsi"/>
          <w:b/>
          <w:color w:val="1F497D" w:themeColor="text2"/>
        </w:rPr>
        <w:t>4</w:t>
      </w:r>
      <w:r w:rsidRPr="00C33944">
        <w:rPr>
          <w:rFonts w:cstheme="minorHAnsi"/>
          <w:b/>
          <w:color w:val="1F497D" w:themeColor="text2"/>
        </w:rPr>
        <w:t xml:space="preserve"> r.) </w:t>
      </w:r>
      <w:r w:rsidR="00571E9C" w:rsidRPr="00C33944">
        <w:rPr>
          <w:rFonts w:cstheme="minorHAnsi"/>
          <w:b/>
          <w:color w:val="000000" w:themeColor="text1"/>
        </w:rPr>
        <w:t xml:space="preserve"> </w:t>
      </w:r>
    </w:p>
    <w:p w14:paraId="32F410B3" w14:textId="77777777" w:rsidR="003C3CAE" w:rsidRDefault="006900EC" w:rsidP="009F5F8E">
      <w:pPr>
        <w:spacing w:after="120"/>
        <w:rPr>
          <w:rFonts w:cstheme="minorHAnsi"/>
          <w:b/>
          <w:color w:val="365F91" w:themeColor="accent1" w:themeShade="BF"/>
          <w:sz w:val="24"/>
          <w:szCs w:val="24"/>
        </w:rPr>
      </w:pPr>
      <w:r w:rsidRPr="00C33944">
        <w:rPr>
          <w:rFonts w:cstheme="minorHAnsi"/>
          <w:b/>
          <w:color w:val="365F91" w:themeColor="accent1" w:themeShade="BF"/>
          <w:sz w:val="24"/>
          <w:szCs w:val="24"/>
        </w:rPr>
        <w:t>Zrównoważony transport</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3C3CAE" w:rsidRPr="00C33944" w14:paraId="79BECE4A" w14:textId="77777777" w:rsidTr="00836168">
        <w:trPr>
          <w:trHeight w:val="285"/>
        </w:trPr>
        <w:tc>
          <w:tcPr>
            <w:tcW w:w="9077" w:type="dxa"/>
          </w:tcPr>
          <w:p w14:paraId="58316364" w14:textId="77777777" w:rsidR="003C3CAE" w:rsidRPr="00C33944" w:rsidRDefault="003C3CAE" w:rsidP="00C95B88">
            <w:pPr>
              <w:rPr>
                <w:rFonts w:cstheme="minorHAnsi"/>
                <w:b/>
              </w:rPr>
            </w:pPr>
            <w:r w:rsidRPr="00C33944">
              <w:rPr>
                <w:rFonts w:cstheme="minorHAnsi"/>
                <w:b/>
                <w:color w:val="1F497D" w:themeColor="text2"/>
              </w:rPr>
              <w:t xml:space="preserve">Główne reformy </w:t>
            </w:r>
            <w:r w:rsidR="002A13DA">
              <w:rPr>
                <w:rFonts w:cstheme="minorHAnsi"/>
                <w:b/>
                <w:color w:val="1F497D" w:themeColor="text2"/>
              </w:rPr>
              <w:t xml:space="preserve">i inwestycje </w:t>
            </w:r>
            <w:r w:rsidRPr="00C33944">
              <w:rPr>
                <w:rFonts w:cstheme="minorHAnsi"/>
                <w:b/>
                <w:color w:val="1F497D" w:themeColor="text2"/>
              </w:rPr>
              <w:t>– część grantowa</w:t>
            </w:r>
          </w:p>
        </w:tc>
      </w:tr>
    </w:tbl>
    <w:p w14:paraId="27FCDA5B" w14:textId="77777777" w:rsidR="004075AF" w:rsidRPr="00A518FF" w:rsidRDefault="004A1421" w:rsidP="00AE6EED">
      <w:pPr>
        <w:spacing w:before="240" w:after="120"/>
        <w:rPr>
          <w:rFonts w:cstheme="minorHAnsi"/>
          <w:b/>
          <w:u w:val="single"/>
        </w:rPr>
      </w:pPr>
      <w:r w:rsidRPr="00A518FF">
        <w:rPr>
          <w:rFonts w:cstheme="minorHAnsi"/>
          <w:b/>
          <w:u w:val="single"/>
        </w:rPr>
        <w:t>E</w:t>
      </w:r>
      <w:r w:rsidR="001A0C7C" w:rsidRPr="00A518FF">
        <w:rPr>
          <w:rFonts w:cstheme="minorHAnsi"/>
          <w:b/>
          <w:u w:val="single"/>
        </w:rPr>
        <w:t>1</w:t>
      </w:r>
      <w:r w:rsidR="00245354" w:rsidRPr="00A518FF">
        <w:rPr>
          <w:rFonts w:cstheme="minorHAnsi"/>
          <w:b/>
          <w:u w:val="single"/>
        </w:rPr>
        <w:t>.1</w:t>
      </w:r>
      <w:r w:rsidR="001A0C7C" w:rsidRPr="00A518FF">
        <w:rPr>
          <w:rFonts w:cstheme="minorHAnsi"/>
          <w:b/>
          <w:u w:val="single"/>
        </w:rPr>
        <w:t xml:space="preserve"> </w:t>
      </w:r>
      <w:r w:rsidR="00245354" w:rsidRPr="00A518FF">
        <w:rPr>
          <w:rFonts w:cstheme="minorHAnsi"/>
          <w:b/>
          <w:bCs/>
          <w:u w:val="single"/>
        </w:rPr>
        <w:t>Wzrost wykorzystania transportu przyjaznego dla środowiska</w:t>
      </w:r>
      <w:r w:rsidR="00245354" w:rsidRPr="00A518FF">
        <w:rPr>
          <w:rFonts w:cstheme="minorHAnsi"/>
          <w:b/>
          <w:u w:val="single"/>
        </w:rPr>
        <w:t xml:space="preserve"> </w:t>
      </w:r>
      <w:r w:rsidR="00F1568A" w:rsidRPr="00A518FF">
        <w:rPr>
          <w:rFonts w:cstheme="minorHAnsi"/>
          <w:b/>
          <w:u w:val="single"/>
        </w:rPr>
        <w:t>(MKiŚ/MI).</w:t>
      </w:r>
    </w:p>
    <w:p w14:paraId="2A519712" w14:textId="77777777" w:rsidR="001869B7" w:rsidRPr="00C33944" w:rsidRDefault="004075AF" w:rsidP="00B37503">
      <w:pPr>
        <w:spacing w:after="120"/>
        <w:rPr>
          <w:rFonts w:cstheme="minorHAnsi"/>
          <w:b/>
          <w:bCs/>
        </w:rPr>
      </w:pPr>
      <w:r w:rsidRPr="00C33944">
        <w:rPr>
          <w:rFonts w:cstheme="minorHAnsi"/>
          <w:b/>
        </w:rPr>
        <w:t xml:space="preserve">Ogólny </w:t>
      </w:r>
      <w:r w:rsidR="00F1568A" w:rsidRPr="00C33944">
        <w:rPr>
          <w:rFonts w:cstheme="minorHAnsi"/>
          <w:b/>
        </w:rPr>
        <w:t>harmonogram</w:t>
      </w:r>
      <w:r w:rsidRPr="00C33944">
        <w:rPr>
          <w:rFonts w:cstheme="minorHAnsi"/>
          <w:b/>
        </w:rPr>
        <w:t xml:space="preserve">: </w:t>
      </w:r>
      <w:r w:rsidR="00CB33BF" w:rsidRPr="00C33944">
        <w:rPr>
          <w:rFonts w:cstheme="minorHAnsi"/>
          <w:b/>
          <w:bCs/>
        </w:rPr>
        <w:t xml:space="preserve">III </w:t>
      </w:r>
      <w:r w:rsidR="00BB42BD" w:rsidRPr="00C33944">
        <w:rPr>
          <w:rFonts w:cstheme="minorHAnsi"/>
          <w:b/>
          <w:bCs/>
        </w:rPr>
        <w:t>kwartał</w:t>
      </w:r>
      <w:r w:rsidR="00CB33BF" w:rsidRPr="00C33944">
        <w:rPr>
          <w:rFonts w:cstheme="minorHAnsi"/>
          <w:b/>
          <w:bCs/>
        </w:rPr>
        <w:t xml:space="preserve"> 2020 r. – II </w:t>
      </w:r>
      <w:r w:rsidR="00BB42BD" w:rsidRPr="00C33944">
        <w:rPr>
          <w:rFonts w:cstheme="minorHAnsi"/>
          <w:b/>
          <w:bCs/>
        </w:rPr>
        <w:t>kwartał</w:t>
      </w:r>
      <w:r w:rsidR="00CB33BF" w:rsidRPr="00C33944">
        <w:rPr>
          <w:rFonts w:cstheme="minorHAnsi"/>
          <w:b/>
          <w:bCs/>
        </w:rPr>
        <w:t xml:space="preserve"> 2026 r.</w:t>
      </w:r>
    </w:p>
    <w:p w14:paraId="171D685B" w14:textId="77777777" w:rsidR="00245354" w:rsidRPr="00C33944" w:rsidRDefault="00245354" w:rsidP="00C95B88">
      <w:pPr>
        <w:spacing w:after="60"/>
        <w:rPr>
          <w:rFonts w:cstheme="minorHAnsi"/>
        </w:rPr>
      </w:pPr>
      <w:r w:rsidRPr="00C33944">
        <w:rPr>
          <w:rFonts w:cstheme="minorHAnsi"/>
        </w:rPr>
        <w:t>Celem reformy jest wprowadzenie uregulowań koniecznych do wdrażania nisko- i zeroemisyjnych rozwiązań w transporcie publicznym, określenia wymogów i priorytetów w tym zakresie, wobec taboru wykorzystywanego w przewozach użyteczności publicznej.</w:t>
      </w:r>
    </w:p>
    <w:p w14:paraId="5E39243A" w14:textId="77777777" w:rsidR="00090BA8" w:rsidRPr="00C33944" w:rsidRDefault="00090BA8" w:rsidP="00C95B88">
      <w:pPr>
        <w:spacing w:after="120"/>
        <w:rPr>
          <w:rFonts w:cstheme="minorHAnsi"/>
        </w:rPr>
      </w:pPr>
      <w:r w:rsidRPr="00C33944">
        <w:rPr>
          <w:rFonts w:cstheme="minorHAnsi"/>
        </w:rPr>
        <w:t>Wprowadzone zostanie obowiązkowe tworzenie stref czystego transportu w miastach o liczbie mieszkańców powyżej 100 tys., gdzie występuje przekroczenie szkodliwych substancji, oraz rozszerzona zostanie możliwość ich wprowadzenia na wszystkie obszary miejskie niezależnie od liczby mieszkańców.</w:t>
      </w:r>
      <w:r w:rsidR="001A0C7C" w:rsidRPr="00C33944">
        <w:rPr>
          <w:rFonts w:cstheme="minorHAnsi"/>
        </w:rPr>
        <w:t xml:space="preserve"> </w:t>
      </w:r>
      <w:r w:rsidRPr="00C33944">
        <w:rPr>
          <w:rFonts w:cstheme="minorHAnsi"/>
        </w:rPr>
        <w:t>Wdrożenie reformy ma zapewnić usprawnienie transportu zbiorowego na obszarach miast</w:t>
      </w:r>
      <w:r w:rsidR="00E943AC" w:rsidRPr="00C33944">
        <w:rPr>
          <w:rFonts w:cstheme="minorHAnsi"/>
        </w:rPr>
        <w:t>,</w:t>
      </w:r>
      <w:r w:rsidRPr="00C33944">
        <w:rPr>
          <w:rFonts w:cstheme="minorHAnsi"/>
        </w:rPr>
        <w:t xml:space="preserve"> gdzie wprowadzono strefy czystego transportu. </w:t>
      </w:r>
    </w:p>
    <w:p w14:paraId="512FB59D" w14:textId="77777777" w:rsidR="001A0C7C" w:rsidRPr="00C33944" w:rsidRDefault="00773B15" w:rsidP="009620D1">
      <w:pPr>
        <w:spacing w:after="120"/>
        <w:rPr>
          <w:rFonts w:cstheme="minorHAnsi"/>
          <w:b/>
        </w:rPr>
      </w:pPr>
      <w:r w:rsidRPr="00C33944">
        <w:rPr>
          <w:rFonts w:cstheme="minorHAnsi"/>
          <w:b/>
        </w:rPr>
        <w:t>Najważniejsze działania</w:t>
      </w:r>
      <w:r w:rsidR="00090BA8" w:rsidRPr="00C33944">
        <w:rPr>
          <w:rFonts w:cstheme="minorHAnsi"/>
          <w:b/>
        </w:rPr>
        <w:t xml:space="preserve"> w perspektywie roku</w:t>
      </w:r>
      <w:r w:rsidRPr="00C33944">
        <w:rPr>
          <w:rFonts w:cstheme="minorHAnsi"/>
          <w:b/>
        </w:rPr>
        <w:t xml:space="preserve"> (strategia wdrażania)</w:t>
      </w:r>
      <w:r w:rsidR="00090BA8" w:rsidRPr="00C33944">
        <w:rPr>
          <w:rFonts w:cstheme="minorHAnsi"/>
          <w:b/>
        </w:rPr>
        <w:t xml:space="preserve">: </w:t>
      </w:r>
    </w:p>
    <w:p w14:paraId="2E571B22" w14:textId="2CC9E625" w:rsidR="001A0C7C" w:rsidRDefault="00077460" w:rsidP="006A7A26">
      <w:pPr>
        <w:spacing w:after="120"/>
        <w:rPr>
          <w:rFonts w:cstheme="minorHAnsi"/>
        </w:rPr>
      </w:pPr>
      <w:r w:rsidRPr="00D06D88">
        <w:rPr>
          <w:rFonts w:cstheme="minorHAnsi"/>
          <w:b/>
        </w:rPr>
        <w:t>I</w:t>
      </w:r>
      <w:r w:rsidR="001A0C7C" w:rsidRPr="00D06D88">
        <w:rPr>
          <w:rFonts w:cstheme="minorHAnsi"/>
          <w:b/>
        </w:rPr>
        <w:t xml:space="preserve"> kwartał 2023 r.:</w:t>
      </w:r>
      <w:r w:rsidR="001A0C7C" w:rsidRPr="00D06D88">
        <w:rPr>
          <w:rFonts w:eastAsia="Times New Roman" w:cstheme="minorHAnsi"/>
          <w:sz w:val="20"/>
          <w:szCs w:val="20"/>
          <w:lang w:eastAsia="pl-PL"/>
        </w:rPr>
        <w:t xml:space="preserve"> </w:t>
      </w:r>
      <w:r w:rsidR="000C6946" w:rsidRPr="00D06D88">
        <w:rPr>
          <w:rFonts w:cstheme="minorHAnsi"/>
        </w:rPr>
        <w:t>Wsparcie rozwoju Planów Zrównoważonej Mobilności Miejskiej (SUMP) i przyjęcie zachęt do wdrażania SUMP, udostępnianie wsparcia technicznego i finansowego wszystkim funkcjonalnym obszarom miejskim przez Ministerstwo Infrastruktury we współpracy z innymi zaangażowanymi resortami.</w:t>
      </w:r>
    </w:p>
    <w:p w14:paraId="588EEB69" w14:textId="75B44613" w:rsidR="006A7A26" w:rsidRDefault="006A7A26" w:rsidP="006A7A26">
      <w:pPr>
        <w:rPr>
          <w:rFonts w:cstheme="minorHAnsi"/>
        </w:rPr>
      </w:pPr>
      <w:r w:rsidRPr="004432A2">
        <w:rPr>
          <w:rFonts w:cstheme="minorHAnsi"/>
        </w:rPr>
        <w:t xml:space="preserve">Ponadto </w:t>
      </w:r>
      <w:r>
        <w:rPr>
          <w:rFonts w:cstheme="minorHAnsi"/>
        </w:rPr>
        <w:t xml:space="preserve">do połowy 2023 r. przedłużono </w:t>
      </w:r>
      <w:r w:rsidRPr="004432A2">
        <w:rPr>
          <w:rFonts w:cstheme="minorHAnsi"/>
        </w:rPr>
        <w:t>pilotaż prowadzony przez Centrum Unijnych Projektów Transportowych we współpracy z MI i MFiPR w</w:t>
      </w:r>
      <w:r>
        <w:rPr>
          <w:rFonts w:cstheme="minorHAnsi"/>
        </w:rPr>
        <w:t> </w:t>
      </w:r>
      <w:r w:rsidRPr="004432A2">
        <w:rPr>
          <w:rFonts w:cstheme="minorHAnsi"/>
        </w:rPr>
        <w:t>zakresie w</w:t>
      </w:r>
      <w:r>
        <w:rPr>
          <w:rFonts w:cstheme="minorHAnsi"/>
        </w:rPr>
        <w:t>s</w:t>
      </w:r>
      <w:r w:rsidRPr="004432A2">
        <w:rPr>
          <w:rFonts w:cstheme="minorHAnsi"/>
        </w:rPr>
        <w:t xml:space="preserve">parcia doradczego JST w opracowaniu SUMP. </w:t>
      </w:r>
    </w:p>
    <w:p w14:paraId="5EB8ABAF" w14:textId="77777777" w:rsidR="006D7327" w:rsidRPr="00A518FF" w:rsidRDefault="006D7327" w:rsidP="00AE6EED">
      <w:pPr>
        <w:spacing w:before="240" w:after="120"/>
        <w:rPr>
          <w:rFonts w:cstheme="minorHAnsi"/>
          <w:b/>
          <w:bCs/>
          <w:u w:val="single"/>
        </w:rPr>
      </w:pPr>
      <w:r w:rsidRPr="00A518FF">
        <w:rPr>
          <w:rFonts w:cstheme="minorHAnsi"/>
          <w:b/>
          <w:bCs/>
          <w:u w:val="single"/>
        </w:rPr>
        <w:t>E1.1.2 Zeroemisyjny i niskoemisyjny transport zbiorowy (autobusy) (MI/MKiŚ)</w:t>
      </w:r>
    </w:p>
    <w:p w14:paraId="6D9F4B96" w14:textId="77777777" w:rsidR="006D7327" w:rsidRPr="005A69A2" w:rsidRDefault="006D7327" w:rsidP="00B37503">
      <w:pPr>
        <w:spacing w:after="120"/>
        <w:rPr>
          <w:rFonts w:cstheme="minorHAnsi"/>
          <w:b/>
          <w:bCs/>
        </w:rPr>
      </w:pPr>
      <w:r w:rsidRPr="005A69A2">
        <w:rPr>
          <w:rFonts w:cstheme="minorHAnsi"/>
          <w:b/>
        </w:rPr>
        <w:t xml:space="preserve">Ogólny harmonogram: </w:t>
      </w:r>
      <w:r w:rsidRPr="005A69A2">
        <w:rPr>
          <w:rFonts w:eastAsia="Calibri Light" w:cstheme="minorHAnsi"/>
          <w:b/>
        </w:rPr>
        <w:t>II kwartał 2020 r. – I kwartał 2026 r.</w:t>
      </w:r>
    </w:p>
    <w:p w14:paraId="1323B2BB" w14:textId="0486FC7A" w:rsidR="006D7327" w:rsidRPr="005A69A2" w:rsidRDefault="006D7327" w:rsidP="00B37503">
      <w:pPr>
        <w:spacing w:after="120"/>
        <w:rPr>
          <w:rFonts w:cstheme="minorHAnsi"/>
        </w:rPr>
      </w:pPr>
      <w:r w:rsidRPr="005A69A2">
        <w:rPr>
          <w:rFonts w:cstheme="minorHAnsi"/>
          <w:b/>
          <w:bCs/>
        </w:rPr>
        <w:t xml:space="preserve">Koszt całkowity (RRF/KPO – część grantowa): MKiŚ </w:t>
      </w:r>
      <w:r w:rsidR="00B30FAC">
        <w:rPr>
          <w:rFonts w:cstheme="minorHAnsi"/>
          <w:b/>
          <w:bCs/>
        </w:rPr>
        <w:t xml:space="preserve"> 753,8 mln </w:t>
      </w:r>
      <w:r w:rsidR="008A6631">
        <w:rPr>
          <w:rFonts w:cstheme="minorHAnsi"/>
          <w:b/>
          <w:bCs/>
        </w:rPr>
        <w:t>euro</w:t>
      </w:r>
      <w:r w:rsidRPr="005A69A2">
        <w:rPr>
          <w:rFonts w:cstheme="minorHAnsi"/>
          <w:b/>
          <w:bCs/>
        </w:rPr>
        <w:t xml:space="preserve">, MI </w:t>
      </w:r>
      <w:r w:rsidR="00B30FAC">
        <w:rPr>
          <w:rFonts w:cstheme="minorHAnsi"/>
          <w:b/>
          <w:bCs/>
        </w:rPr>
        <w:t xml:space="preserve"> 376,9 mln </w:t>
      </w:r>
      <w:r w:rsidR="008A6631">
        <w:rPr>
          <w:rFonts w:cstheme="minorHAnsi"/>
          <w:b/>
          <w:bCs/>
        </w:rPr>
        <w:t>euro</w:t>
      </w:r>
    </w:p>
    <w:p w14:paraId="5B8C5F83" w14:textId="3B357C0C" w:rsidR="006D7327" w:rsidRDefault="00ED673E" w:rsidP="006D7327">
      <w:pPr>
        <w:spacing w:after="120"/>
        <w:rPr>
          <w:rFonts w:cstheme="minorHAnsi"/>
          <w:vertAlign w:val="subscript"/>
        </w:rPr>
      </w:pPr>
      <w:r>
        <w:rPr>
          <w:rFonts w:cstheme="minorHAnsi"/>
        </w:rPr>
        <w:t xml:space="preserve">Rozwój </w:t>
      </w:r>
      <w:r w:rsidRPr="005A69A2">
        <w:rPr>
          <w:rFonts w:cstheme="minorHAnsi"/>
        </w:rPr>
        <w:t>zeroemisyjnego transportu zbiorowego</w:t>
      </w:r>
      <w:r>
        <w:rPr>
          <w:rFonts w:cstheme="minorHAnsi"/>
        </w:rPr>
        <w:t xml:space="preserve"> przyspieszy wraz z wymianą </w:t>
      </w:r>
      <w:r w:rsidR="006D7327" w:rsidRPr="005A69A2">
        <w:rPr>
          <w:rFonts w:cstheme="minorHAnsi"/>
        </w:rPr>
        <w:t>pojazdów we flotach publicznego i prywatnego transportu drogowego oraz z ustanowieni</w:t>
      </w:r>
      <w:r>
        <w:rPr>
          <w:rFonts w:cstheme="minorHAnsi"/>
        </w:rPr>
        <w:t>em</w:t>
      </w:r>
      <w:r w:rsidR="006D7327" w:rsidRPr="005A69A2">
        <w:rPr>
          <w:rFonts w:cstheme="minorHAnsi"/>
        </w:rPr>
        <w:t xml:space="preserve"> stref czystego transportu </w:t>
      </w:r>
      <w:r w:rsidR="006D7327" w:rsidRPr="005A69A2">
        <w:rPr>
          <w:rFonts w:cstheme="minorHAnsi"/>
        </w:rPr>
        <w:lastRenderedPageBreak/>
        <w:t>w miastach</w:t>
      </w:r>
      <w:r w:rsidR="00584B7A">
        <w:rPr>
          <w:rFonts w:cstheme="minorHAnsi"/>
        </w:rPr>
        <w:t>. Konieczna jest</w:t>
      </w:r>
      <w:r w:rsidR="006D7327" w:rsidRPr="005A69A2">
        <w:rPr>
          <w:rFonts w:cstheme="minorHAnsi"/>
        </w:rPr>
        <w:t xml:space="preserve"> wymiana</w:t>
      </w:r>
      <w:r>
        <w:rPr>
          <w:rFonts w:cstheme="minorHAnsi"/>
        </w:rPr>
        <w:t xml:space="preserve"> </w:t>
      </w:r>
      <w:r w:rsidRPr="005A69A2">
        <w:rPr>
          <w:rFonts w:cstheme="minorHAnsi"/>
        </w:rPr>
        <w:t>przez jednostki samorządu terytorialnego autobusów zasilanych silnikami diesla na nowoczesne autobusy zeroemisyjne</w:t>
      </w:r>
      <w:r w:rsidR="006D7327" w:rsidRPr="005A69A2">
        <w:rPr>
          <w:rFonts w:cstheme="minorHAnsi"/>
        </w:rPr>
        <w:t>. Równie istotną kwestią jest wprowadzanie zero- oraz niskoemisyjnych rozwiązań na obszarach podmiejskich i przewozach na trasach lokalnych, tam gdzie to jest uzasadnione zasięgiem zeroemisyjnego taboru</w:t>
      </w:r>
      <w:r w:rsidR="006D7327">
        <w:rPr>
          <w:rFonts w:cstheme="minorHAnsi"/>
        </w:rPr>
        <w:t xml:space="preserve">. </w:t>
      </w:r>
      <w:r w:rsidR="006D7327" w:rsidRPr="005A69A2">
        <w:rPr>
          <w:rFonts w:cstheme="minorHAnsi"/>
        </w:rPr>
        <w:t>Przewiduje się, że w perspektywie do 2026 r. wzrośnie liczba wymienionego taboru autobusowego w miastach. Wprowadzenie powyższych rozwiązań skutkować będzie znaczną redukcją rocznej emisji CO</w:t>
      </w:r>
      <w:r w:rsidR="006D7327" w:rsidRPr="005A69A2">
        <w:rPr>
          <w:rFonts w:cstheme="minorHAnsi"/>
          <w:vertAlign w:val="subscript"/>
        </w:rPr>
        <w:t xml:space="preserve">2. </w:t>
      </w:r>
    </w:p>
    <w:p w14:paraId="1B5B4BC5" w14:textId="77777777" w:rsidR="00EC236C" w:rsidRPr="001B7637" w:rsidRDefault="00EC236C" w:rsidP="00EC236C">
      <w:pPr>
        <w:spacing w:after="120"/>
        <w:rPr>
          <w:rFonts w:cstheme="minorHAnsi"/>
        </w:rPr>
      </w:pPr>
      <w:r w:rsidRPr="001B7637">
        <w:rPr>
          <w:rFonts w:cstheme="minorHAnsi"/>
        </w:rPr>
        <w:t>Ustawa z dnia 2 grudnia 2021 r. o zmianie ustawy o elektromobilności i paliwach alternatywnych oraz</w:t>
      </w:r>
      <w:r>
        <w:rPr>
          <w:rFonts w:cstheme="minorHAnsi"/>
        </w:rPr>
        <w:t xml:space="preserve"> </w:t>
      </w:r>
      <w:r w:rsidRPr="001B7637">
        <w:rPr>
          <w:rFonts w:cstheme="minorHAnsi"/>
        </w:rPr>
        <w:t>niektórych innych ustaw (Dz.U. poz. 2269) nałożyła na zamawiających obowiązek zapewnienia</w:t>
      </w:r>
      <w:r>
        <w:rPr>
          <w:rFonts w:cstheme="minorHAnsi"/>
        </w:rPr>
        <w:t xml:space="preserve"> </w:t>
      </w:r>
      <w:r w:rsidRPr="001B7637">
        <w:rPr>
          <w:rFonts w:cstheme="minorHAnsi"/>
        </w:rPr>
        <w:t xml:space="preserve">minimalnych udziałów nisko- i zeroemisyjnych pojazdów drogowych kategorii M i </w:t>
      </w:r>
      <w:r>
        <w:rPr>
          <w:rFonts w:cstheme="minorHAnsi"/>
        </w:rPr>
        <w:t xml:space="preserve">N </w:t>
      </w:r>
      <w:r w:rsidRPr="001B7637">
        <w:rPr>
          <w:rFonts w:cstheme="minorHAnsi"/>
        </w:rPr>
        <w:t>w udzielonych zamówieniach publicznych</w:t>
      </w:r>
      <w:r>
        <w:rPr>
          <w:rFonts w:cstheme="minorHAnsi"/>
        </w:rPr>
        <w:t xml:space="preserve"> </w:t>
      </w:r>
      <w:r w:rsidRPr="001B7637">
        <w:rPr>
          <w:rFonts w:cstheme="minorHAnsi"/>
        </w:rPr>
        <w:t>o wartości równej lub przekraczającej progi unijne dot. zakupu, leasingu, wynajmu lub dzierżawy</w:t>
      </w:r>
      <w:r>
        <w:rPr>
          <w:rFonts w:cstheme="minorHAnsi"/>
        </w:rPr>
        <w:t xml:space="preserve"> </w:t>
      </w:r>
      <w:r w:rsidRPr="001B7637">
        <w:rPr>
          <w:rFonts w:cstheme="minorHAnsi"/>
        </w:rPr>
        <w:t>z opcją zakupu pojazdów, świadczenia usług w zakresie drogowego publicznego transportu</w:t>
      </w:r>
      <w:r>
        <w:rPr>
          <w:rFonts w:cstheme="minorHAnsi"/>
        </w:rPr>
        <w:t xml:space="preserve"> </w:t>
      </w:r>
      <w:r w:rsidRPr="001B7637">
        <w:rPr>
          <w:rFonts w:cstheme="minorHAnsi"/>
        </w:rPr>
        <w:t>zbiorowego oraz świadczenia usług o wskazanych 8 kodach CPV.</w:t>
      </w:r>
    </w:p>
    <w:p w14:paraId="187678A5" w14:textId="77777777" w:rsidR="00EC236C" w:rsidRPr="001B7637" w:rsidRDefault="00EC236C" w:rsidP="00EC236C">
      <w:pPr>
        <w:spacing w:after="120"/>
        <w:rPr>
          <w:rFonts w:cstheme="minorHAnsi"/>
        </w:rPr>
      </w:pPr>
      <w:r w:rsidRPr="001B7637">
        <w:rPr>
          <w:rFonts w:cstheme="minorHAnsi"/>
        </w:rPr>
        <w:t xml:space="preserve">Udział autobusów zaliczanych do kat. M3, klasy I </w:t>
      </w:r>
      <w:proofErr w:type="spellStart"/>
      <w:r w:rsidRPr="001B7637">
        <w:rPr>
          <w:rFonts w:cstheme="minorHAnsi"/>
        </w:rPr>
        <w:t>i</w:t>
      </w:r>
      <w:proofErr w:type="spellEnd"/>
      <w:r w:rsidRPr="001B7637">
        <w:rPr>
          <w:rFonts w:cstheme="minorHAnsi"/>
        </w:rPr>
        <w:t xml:space="preserve"> klasy A, wykorzystujących do napędu paliwa</w:t>
      </w:r>
      <w:r>
        <w:rPr>
          <w:rFonts w:cstheme="minorHAnsi"/>
        </w:rPr>
        <w:t xml:space="preserve"> </w:t>
      </w:r>
      <w:r w:rsidRPr="001B7637">
        <w:rPr>
          <w:rFonts w:cstheme="minorHAnsi"/>
        </w:rPr>
        <w:t xml:space="preserve">alternatywne, w całkowitej liczbie autobusów objętych </w:t>
      </w:r>
      <w:r>
        <w:rPr>
          <w:rFonts w:cstheme="minorHAnsi"/>
        </w:rPr>
        <w:t xml:space="preserve">udzielonymi </w:t>
      </w:r>
      <w:r w:rsidRPr="001B7637">
        <w:rPr>
          <w:rFonts w:cstheme="minorHAnsi"/>
        </w:rPr>
        <w:t>zamówieniami, z zastrzeżeniem, że połowa</w:t>
      </w:r>
      <w:r>
        <w:rPr>
          <w:rFonts w:cstheme="minorHAnsi"/>
        </w:rPr>
        <w:t xml:space="preserve"> </w:t>
      </w:r>
      <w:r w:rsidRPr="001B7637">
        <w:rPr>
          <w:rFonts w:cstheme="minorHAnsi"/>
        </w:rPr>
        <w:t>tego udziału ma być osiągnięta przez autobusy zeroemisyjne, ma wynieść: co najmniej 32% w okresie</w:t>
      </w:r>
      <w:r>
        <w:rPr>
          <w:rFonts w:cstheme="minorHAnsi"/>
        </w:rPr>
        <w:t xml:space="preserve"> </w:t>
      </w:r>
      <w:r w:rsidRPr="001B7637">
        <w:rPr>
          <w:rFonts w:cstheme="minorHAnsi"/>
        </w:rPr>
        <w:t>do 31 grudnia 2025 r., co najmniej 46% w okresie od 1 stycznia 2026 r. do dnia 31 grudnia 2030 r.</w:t>
      </w:r>
    </w:p>
    <w:p w14:paraId="3AE13BA3" w14:textId="7CBB8D1F" w:rsidR="00EC236C" w:rsidRPr="001B7637" w:rsidRDefault="00EC236C" w:rsidP="00EC236C">
      <w:pPr>
        <w:spacing w:after="120"/>
        <w:rPr>
          <w:rFonts w:cstheme="minorHAnsi"/>
        </w:rPr>
      </w:pPr>
      <w:r w:rsidRPr="001B7637">
        <w:rPr>
          <w:rFonts w:cstheme="minorHAnsi"/>
        </w:rPr>
        <w:t>Do końca stycznia każdego roku zamawiający zobowiązani zostali do przekazywania ministrowi</w:t>
      </w:r>
      <w:r>
        <w:rPr>
          <w:rFonts w:cstheme="minorHAnsi"/>
        </w:rPr>
        <w:t xml:space="preserve"> </w:t>
      </w:r>
      <w:r w:rsidRPr="001B7637">
        <w:rPr>
          <w:rFonts w:cstheme="minorHAnsi"/>
        </w:rPr>
        <w:t>właściwemu ds. transportu informacj</w:t>
      </w:r>
      <w:r>
        <w:rPr>
          <w:rFonts w:cstheme="minorHAnsi"/>
        </w:rPr>
        <w:t>i</w:t>
      </w:r>
      <w:r w:rsidRPr="001B7637">
        <w:rPr>
          <w:rFonts w:cstheme="minorHAnsi"/>
        </w:rPr>
        <w:t xml:space="preserve"> za rok poprzedni o liczbie i kategoriach pojazdów objętych</w:t>
      </w:r>
      <w:r>
        <w:rPr>
          <w:rFonts w:cstheme="minorHAnsi"/>
        </w:rPr>
        <w:t xml:space="preserve"> </w:t>
      </w:r>
      <w:r w:rsidRPr="001B7637">
        <w:rPr>
          <w:rFonts w:cstheme="minorHAnsi"/>
        </w:rPr>
        <w:t xml:space="preserve">ww. zamówieniami, w tym o całkowitej liczbie pojazdów, </w:t>
      </w:r>
      <w:r>
        <w:rPr>
          <w:rFonts w:cstheme="minorHAnsi"/>
        </w:rPr>
        <w:t xml:space="preserve">jak i </w:t>
      </w:r>
      <w:r w:rsidRPr="001B7637">
        <w:rPr>
          <w:rFonts w:cstheme="minorHAnsi"/>
        </w:rPr>
        <w:t>liczbie pojazdów nisko – i zeroemisyjnych.</w:t>
      </w:r>
      <w:r>
        <w:rPr>
          <w:rFonts w:cstheme="minorHAnsi"/>
        </w:rPr>
        <w:t xml:space="preserve"> </w:t>
      </w:r>
      <w:r w:rsidRPr="001B7637">
        <w:rPr>
          <w:rFonts w:cstheme="minorHAnsi"/>
        </w:rPr>
        <w:t>Minister właściwy ds. transportu będzie monitorował i przeprowadzał coroczną ocenę poziomu</w:t>
      </w:r>
      <w:r>
        <w:rPr>
          <w:rFonts w:cstheme="minorHAnsi"/>
        </w:rPr>
        <w:t xml:space="preserve"> </w:t>
      </w:r>
      <w:r w:rsidRPr="001B7637">
        <w:rPr>
          <w:rFonts w:cstheme="minorHAnsi"/>
        </w:rPr>
        <w:t>osiągnięcia minimalnych udziałów pojazdów nisko- i zeroemisyjnych w udzielonych ww.</w:t>
      </w:r>
      <w:r>
        <w:rPr>
          <w:rFonts w:cstheme="minorHAnsi"/>
        </w:rPr>
        <w:t xml:space="preserve"> </w:t>
      </w:r>
      <w:r w:rsidRPr="001B7637">
        <w:rPr>
          <w:rFonts w:cstheme="minorHAnsi"/>
        </w:rPr>
        <w:t>zamówienia</w:t>
      </w:r>
      <w:r>
        <w:rPr>
          <w:rFonts w:cstheme="minorHAnsi"/>
        </w:rPr>
        <w:t>ch.</w:t>
      </w:r>
    </w:p>
    <w:p w14:paraId="33390B8B" w14:textId="77777777" w:rsidR="006D7327" w:rsidRPr="005A69A2" w:rsidRDefault="006D7327" w:rsidP="009620D1">
      <w:pPr>
        <w:spacing w:after="120"/>
        <w:rPr>
          <w:rFonts w:cstheme="minorHAnsi"/>
          <w:b/>
        </w:rPr>
      </w:pPr>
      <w:r w:rsidRPr="005A69A2">
        <w:rPr>
          <w:rFonts w:cstheme="minorHAnsi"/>
          <w:b/>
        </w:rPr>
        <w:t xml:space="preserve">Najważniejsze działania w perspektywie roku (strategia wdrażania): </w:t>
      </w:r>
    </w:p>
    <w:p w14:paraId="2E7C9D01" w14:textId="77777777" w:rsidR="006D7327" w:rsidRPr="005A69A2" w:rsidRDefault="006D7327" w:rsidP="006D7327">
      <w:pPr>
        <w:rPr>
          <w:rFonts w:cstheme="minorHAnsi"/>
        </w:rPr>
      </w:pPr>
      <w:r w:rsidRPr="005A69A2">
        <w:rPr>
          <w:rFonts w:cstheme="minorHAnsi"/>
          <w:b/>
          <w:bCs/>
        </w:rPr>
        <w:t xml:space="preserve">IV kwartał 2023 r.: </w:t>
      </w:r>
      <w:r w:rsidRPr="005A69A2">
        <w:rPr>
          <w:rFonts w:cstheme="minorHAnsi"/>
        </w:rPr>
        <w:t>Pojazdy zeroemisyjne i niskoemisyjne: wybór beneficjentów.</w:t>
      </w:r>
    </w:p>
    <w:p w14:paraId="7D9FEA1B" w14:textId="26BCE9A5" w:rsidR="00C01D3D" w:rsidRPr="00A518FF" w:rsidRDefault="00C01D3D" w:rsidP="00AE6EED">
      <w:pPr>
        <w:spacing w:before="240" w:after="120"/>
        <w:rPr>
          <w:rFonts w:cstheme="minorHAnsi"/>
          <w:b/>
          <w:u w:val="single"/>
        </w:rPr>
      </w:pPr>
      <w:r w:rsidRPr="00A518FF">
        <w:rPr>
          <w:rFonts w:cstheme="minorHAnsi"/>
          <w:b/>
          <w:u w:val="single"/>
        </w:rPr>
        <w:t>E2.1. Zwiększenie konkurencyjności sektora kolejowego</w:t>
      </w:r>
      <w:r w:rsidR="00EC236C" w:rsidRPr="00A518FF">
        <w:rPr>
          <w:rFonts w:cstheme="minorHAnsi"/>
          <w:b/>
          <w:u w:val="single"/>
        </w:rPr>
        <w:t xml:space="preserve"> (MI)</w:t>
      </w:r>
    </w:p>
    <w:p w14:paraId="7AE4F73B" w14:textId="77777777" w:rsidR="00C01D3D" w:rsidRPr="00D06D88" w:rsidRDefault="00C01D3D" w:rsidP="00B37503">
      <w:pPr>
        <w:spacing w:after="120"/>
        <w:rPr>
          <w:rFonts w:cstheme="minorHAnsi"/>
          <w:b/>
        </w:rPr>
      </w:pPr>
      <w:r w:rsidRPr="00D06D88">
        <w:rPr>
          <w:rFonts w:cstheme="minorHAnsi"/>
          <w:b/>
        </w:rPr>
        <w:t xml:space="preserve">Ogólny harmonogram: </w:t>
      </w:r>
      <w:r w:rsidRPr="00D06D88">
        <w:rPr>
          <w:rFonts w:cstheme="minorHAnsi"/>
          <w:b/>
          <w:bCs/>
        </w:rPr>
        <w:t xml:space="preserve">I </w:t>
      </w:r>
      <w:r w:rsidR="00BB42BD" w:rsidRPr="00D06D88">
        <w:rPr>
          <w:rFonts w:cstheme="minorHAnsi"/>
          <w:b/>
          <w:bCs/>
        </w:rPr>
        <w:t>kwartał</w:t>
      </w:r>
      <w:r w:rsidRPr="00D06D88">
        <w:rPr>
          <w:rFonts w:cstheme="minorHAnsi"/>
          <w:b/>
          <w:bCs/>
        </w:rPr>
        <w:t xml:space="preserve"> 2020 r. – I </w:t>
      </w:r>
      <w:r w:rsidR="00BB42BD" w:rsidRPr="00D06D88">
        <w:rPr>
          <w:rFonts w:cstheme="minorHAnsi"/>
          <w:b/>
          <w:bCs/>
        </w:rPr>
        <w:t>kwartał</w:t>
      </w:r>
      <w:r w:rsidRPr="00D06D88">
        <w:rPr>
          <w:rFonts w:cstheme="minorHAnsi"/>
          <w:b/>
          <w:bCs/>
        </w:rPr>
        <w:t xml:space="preserve"> 202</w:t>
      </w:r>
      <w:r w:rsidR="00D41326" w:rsidRPr="00D06D88">
        <w:rPr>
          <w:rFonts w:cstheme="minorHAnsi"/>
          <w:b/>
          <w:bCs/>
        </w:rPr>
        <w:t>3</w:t>
      </w:r>
      <w:r w:rsidRPr="00D06D88">
        <w:rPr>
          <w:rFonts w:cstheme="minorHAnsi"/>
          <w:b/>
          <w:bCs/>
        </w:rPr>
        <w:t xml:space="preserve"> r.</w:t>
      </w:r>
    </w:p>
    <w:p w14:paraId="3CED8227" w14:textId="2000E4B7" w:rsidR="00D5492A" w:rsidRDefault="006D7327" w:rsidP="00E85F3E">
      <w:pPr>
        <w:spacing w:after="120"/>
        <w:rPr>
          <w:rFonts w:cstheme="minorHAnsi"/>
        </w:rPr>
      </w:pPr>
      <w:r w:rsidRPr="005A69A2">
        <w:rPr>
          <w:rFonts w:cstheme="minorHAnsi"/>
          <w:color w:val="000000"/>
        </w:rPr>
        <w:t xml:space="preserve">Wyzwaniem pozostaje dalsza poprawa jakości infrastruktury transportowej oraz </w:t>
      </w:r>
      <w:r w:rsidR="00C979B0">
        <w:rPr>
          <w:rFonts w:cstheme="minorHAnsi"/>
          <w:color w:val="000000"/>
        </w:rPr>
        <w:t>zwiększenie wykorzystania</w:t>
      </w:r>
      <w:r w:rsidRPr="005A69A2">
        <w:rPr>
          <w:rFonts w:cstheme="minorHAnsi"/>
          <w:color w:val="000000"/>
        </w:rPr>
        <w:t xml:space="preserve"> kolei w przewozach towarowych (zmniejszenie udziału o blisko 10 pp. pomiędzy 2005 i 2018 r.) oraz przewozach pasażerskich. Celem reformy jest zwiększenie roli sektora kolejowego w systemie transportowym poprzez stymulowanie jego dalszego rozwoju, determinującego możliwość zwiększenia udziału w przewozach.</w:t>
      </w:r>
      <w:r w:rsidR="00ED16C5" w:rsidRPr="00C33944">
        <w:rPr>
          <w:rFonts w:cstheme="minorHAnsi"/>
        </w:rPr>
        <w:t xml:space="preserve"> </w:t>
      </w:r>
    </w:p>
    <w:p w14:paraId="0B8FBC06" w14:textId="1039C422" w:rsidR="00EC236C" w:rsidRPr="00C33944" w:rsidRDefault="00EC236C" w:rsidP="00E85F3E">
      <w:pPr>
        <w:spacing w:after="120"/>
        <w:rPr>
          <w:rFonts w:cstheme="minorHAnsi"/>
        </w:rPr>
      </w:pPr>
    </w:p>
    <w:p w14:paraId="7EA6E569" w14:textId="77777777" w:rsidR="00185B4B" w:rsidRPr="00C33944" w:rsidRDefault="00185B4B" w:rsidP="009620D1">
      <w:pPr>
        <w:spacing w:after="120"/>
        <w:rPr>
          <w:rFonts w:cstheme="minorHAnsi"/>
          <w:b/>
        </w:rPr>
      </w:pPr>
      <w:r w:rsidRPr="00C33944">
        <w:rPr>
          <w:rFonts w:cstheme="minorHAnsi"/>
          <w:b/>
        </w:rPr>
        <w:t>Najważniejsze działania w perspektywie roku (strategia wdrażania):</w:t>
      </w:r>
    </w:p>
    <w:p w14:paraId="63BBE5C7" w14:textId="57FE1687" w:rsidR="00EE0436" w:rsidRDefault="006D7327" w:rsidP="00C7292E">
      <w:pPr>
        <w:spacing w:after="120"/>
        <w:rPr>
          <w:rFonts w:cstheme="minorHAnsi"/>
        </w:rPr>
      </w:pPr>
      <w:r w:rsidRPr="005A69A2">
        <w:rPr>
          <w:rFonts w:cstheme="minorHAnsi"/>
          <w:b/>
          <w:bCs/>
        </w:rPr>
        <w:t xml:space="preserve">I kwartał 2023 r.: </w:t>
      </w:r>
      <w:r w:rsidRPr="005A69A2">
        <w:rPr>
          <w:rFonts w:cstheme="minorHAnsi"/>
        </w:rPr>
        <w:t>Ustanowienie systemu opłat za przejazd na nowych drogach. Długość nowych dróg podlegających systemowi opłat za przejazd, obejmujących zarówno autostrady, jak i drogi ekspresowe.</w:t>
      </w:r>
      <w:r w:rsidR="00A13325">
        <w:rPr>
          <w:rFonts w:cstheme="minorHAnsi"/>
        </w:rPr>
        <w:t xml:space="preserve"> </w:t>
      </w:r>
    </w:p>
    <w:p w14:paraId="0CA42E79" w14:textId="29CD2972" w:rsidR="00A13325" w:rsidRPr="00A13325" w:rsidRDefault="00A13325" w:rsidP="00A13325">
      <w:pPr>
        <w:spacing w:after="120"/>
        <w:rPr>
          <w:rFonts w:cstheme="minorHAnsi"/>
        </w:rPr>
      </w:pPr>
      <w:r w:rsidRPr="00A13325">
        <w:rPr>
          <w:rFonts w:cstheme="minorHAnsi"/>
        </w:rPr>
        <w:t xml:space="preserve">W I kw. 2023 r. podpisany zostanie dokument, w którym </w:t>
      </w:r>
      <w:r>
        <w:rPr>
          <w:rFonts w:cstheme="minorHAnsi"/>
        </w:rPr>
        <w:t>przedstawione zostaną wyniki badań</w:t>
      </w:r>
      <w:r w:rsidRPr="00A13325">
        <w:rPr>
          <w:rFonts w:cstheme="minorHAnsi"/>
        </w:rPr>
        <w:t xml:space="preserve"> stan</w:t>
      </w:r>
      <w:r>
        <w:rPr>
          <w:rFonts w:cstheme="minorHAnsi"/>
        </w:rPr>
        <w:t>u</w:t>
      </w:r>
      <w:r w:rsidRPr="00A13325">
        <w:rPr>
          <w:rFonts w:cstheme="minorHAnsi"/>
        </w:rPr>
        <w:t xml:space="preserve"> sieci kolejowej – ze szczególnym uwzględnieniem wąskich gardeł. Dodatkowo minister właściwy ds. transportu podejmie decyzję w sprawie priorytetów dotyczących usuwania wąskich gardeł, w celu doprowadzenia do zwiększenia przepustowości kolei oraz kontekście zwiększenia atrakcyjności prowadzenia transportu intermodalnego</w:t>
      </w:r>
    </w:p>
    <w:p w14:paraId="49B314C1" w14:textId="77777777" w:rsidR="00A13325" w:rsidRDefault="00A13325" w:rsidP="00C7292E">
      <w:pPr>
        <w:spacing w:after="120"/>
        <w:rPr>
          <w:rFonts w:cstheme="minorHAnsi"/>
        </w:rPr>
      </w:pPr>
    </w:p>
    <w:p w14:paraId="3A6AEE37" w14:textId="77777777" w:rsidR="006D7327" w:rsidRPr="00A518FF" w:rsidRDefault="006D7327" w:rsidP="00AE6EED">
      <w:pPr>
        <w:spacing w:before="240" w:after="120"/>
        <w:rPr>
          <w:rFonts w:cstheme="minorHAnsi"/>
          <w:b/>
          <w:bCs/>
          <w:u w:val="single"/>
        </w:rPr>
      </w:pPr>
      <w:r w:rsidRPr="00A518FF">
        <w:rPr>
          <w:rFonts w:cstheme="minorHAnsi"/>
          <w:b/>
          <w:bCs/>
          <w:u w:val="single"/>
        </w:rPr>
        <w:t>E2.1.2 Pasażerski tabor kolejowy (MI)</w:t>
      </w:r>
    </w:p>
    <w:p w14:paraId="3341958A" w14:textId="77777777" w:rsidR="006D7327" w:rsidRPr="005A69A2" w:rsidRDefault="006D7327" w:rsidP="00B37503">
      <w:pPr>
        <w:pStyle w:val="Akapitzlist"/>
        <w:spacing w:after="120" w:line="240" w:lineRule="auto"/>
        <w:ind w:left="0"/>
        <w:contextualSpacing w:val="0"/>
        <w:rPr>
          <w:rFonts w:cstheme="minorHAnsi"/>
          <w:b/>
        </w:rPr>
      </w:pPr>
      <w:r w:rsidRPr="005A69A2">
        <w:rPr>
          <w:rFonts w:cstheme="minorHAnsi"/>
          <w:b/>
        </w:rPr>
        <w:t xml:space="preserve">Ogólny harmonogram: II </w:t>
      </w:r>
      <w:r w:rsidRPr="005A69A2">
        <w:rPr>
          <w:rFonts w:cstheme="minorHAnsi"/>
          <w:b/>
          <w:bCs/>
        </w:rPr>
        <w:t>kwartał</w:t>
      </w:r>
      <w:r w:rsidRPr="005A69A2">
        <w:rPr>
          <w:rFonts w:cstheme="minorHAnsi"/>
          <w:b/>
        </w:rPr>
        <w:t xml:space="preserve"> 2021 r. – II </w:t>
      </w:r>
      <w:r w:rsidRPr="005A69A2">
        <w:rPr>
          <w:rFonts w:cstheme="minorHAnsi"/>
          <w:b/>
          <w:bCs/>
        </w:rPr>
        <w:t>kwartał</w:t>
      </w:r>
      <w:r w:rsidRPr="005A69A2">
        <w:rPr>
          <w:rFonts w:cstheme="minorHAnsi"/>
          <w:b/>
        </w:rPr>
        <w:t xml:space="preserve"> 2026 r.</w:t>
      </w:r>
    </w:p>
    <w:p w14:paraId="761295A3" w14:textId="188E019A" w:rsidR="006D7327" w:rsidRPr="005A69A2" w:rsidRDefault="006D7327" w:rsidP="00B37503">
      <w:pPr>
        <w:pStyle w:val="Akapitzlist"/>
        <w:spacing w:after="120" w:line="240" w:lineRule="auto"/>
        <w:ind w:left="0"/>
        <w:contextualSpacing w:val="0"/>
        <w:rPr>
          <w:rFonts w:eastAsia="Times New Roman" w:cstheme="minorHAnsi"/>
          <w:b/>
          <w:iCs/>
          <w:color w:val="000000"/>
          <w:lang w:eastAsia="pl-PL"/>
        </w:rPr>
      </w:pPr>
      <w:r w:rsidRPr="005A69A2">
        <w:rPr>
          <w:rFonts w:cstheme="minorHAnsi"/>
          <w:b/>
        </w:rPr>
        <w:lastRenderedPageBreak/>
        <w:t xml:space="preserve">Koszt całkowity: (RRF/KPO – część grantowa): </w:t>
      </w:r>
      <w:r w:rsidR="00B30FAC">
        <w:rPr>
          <w:rFonts w:cstheme="minorHAnsi"/>
          <w:b/>
        </w:rPr>
        <w:t xml:space="preserve"> 964,8 mln </w:t>
      </w:r>
      <w:r w:rsidR="00A13325">
        <w:rPr>
          <w:rFonts w:cstheme="minorHAnsi"/>
          <w:b/>
        </w:rPr>
        <w:t>euro</w:t>
      </w:r>
    </w:p>
    <w:p w14:paraId="42038B7F" w14:textId="77777777" w:rsidR="006D7327" w:rsidRPr="005A69A2" w:rsidRDefault="006D7327" w:rsidP="006D7327">
      <w:pPr>
        <w:spacing w:after="120"/>
        <w:rPr>
          <w:rFonts w:cstheme="minorHAnsi"/>
          <w:color w:val="000000"/>
        </w:rPr>
      </w:pPr>
      <w:r w:rsidRPr="005A69A2">
        <w:rPr>
          <w:rFonts w:cstheme="minorHAnsi"/>
          <w:color w:val="000000"/>
        </w:rPr>
        <w:t xml:space="preserve">W odniesieniu do wykorzystywanego w Polsce taboru należy wskazać, że średni wiek pasażerskiego taboru kolejowego wykorzystywanego przez krajowych przewoźników przekracza 30 lat. Podejmowanie skutecznych działań w zakresie odnowy taboru i zwiększenia udziału pojazdów wykorzystujących nowoczesne rozwiązania techniczne, w szczególności w odniesieniu do efektywności energetycznej i wpływu na środowisko, jest niezbędne dla zachęcenia społeczeństwa do zmiany nawyków transportowych i zwiększenia udziału transportu zbiorowego w pracy przewozowej. Działania w tym zakresie są istotne zwłaszcza w miejskich obszarach funkcjonalnych (ze względu na kwestie kongestii i emisji zanieczyszczeń). Celem jest odnowa pasażerskiego taboru kolejowego i zwiększenie komfortu oraz poprawa efektywności kolei.  </w:t>
      </w:r>
    </w:p>
    <w:p w14:paraId="1D0B5597" w14:textId="77777777" w:rsidR="006D7327" w:rsidRPr="005A69A2" w:rsidRDefault="006D7327" w:rsidP="009F5F8E">
      <w:pPr>
        <w:spacing w:before="120" w:after="120"/>
        <w:rPr>
          <w:rFonts w:cstheme="minorHAnsi"/>
          <w:b/>
        </w:rPr>
      </w:pPr>
      <w:r w:rsidRPr="005A69A2">
        <w:rPr>
          <w:rFonts w:cstheme="minorHAnsi"/>
          <w:b/>
        </w:rPr>
        <w:t xml:space="preserve">Najważniejsze działania w perspektywie roku (strategia wdrażania): </w:t>
      </w:r>
    </w:p>
    <w:p w14:paraId="56DF3C26" w14:textId="0C31DB57" w:rsidR="006D7327" w:rsidRPr="005A69A2" w:rsidRDefault="006D7327" w:rsidP="006D7327">
      <w:pPr>
        <w:rPr>
          <w:rFonts w:cstheme="minorHAnsi"/>
        </w:rPr>
      </w:pPr>
      <w:r w:rsidRPr="005A69A2">
        <w:rPr>
          <w:rFonts w:cstheme="minorHAnsi"/>
          <w:b/>
          <w:bCs/>
        </w:rPr>
        <w:t xml:space="preserve">III kwartał 2023 r.: </w:t>
      </w:r>
      <w:r w:rsidRPr="005A69A2">
        <w:rPr>
          <w:rFonts w:cstheme="minorHAnsi"/>
        </w:rPr>
        <w:t>Podpisanie umów dotyczących pasażerskiego taboru kolejowego</w:t>
      </w:r>
      <w:r w:rsidR="006F5785">
        <w:rPr>
          <w:rFonts w:cstheme="minorHAnsi"/>
        </w:rPr>
        <w:t xml:space="preserve">. </w:t>
      </w:r>
      <w:r w:rsidR="006F5785" w:rsidRPr="006F5785">
        <w:rPr>
          <w:rFonts w:cstheme="minorHAnsi"/>
        </w:rPr>
        <w:t>Projekty zostaną wybrane na podstawie konkurencyjnego i otwartego zaproszenia do składania wniosków. Po przeprowadzeniu konkursu z wybranymi beneficjentami podpisane zostaną umowy na dostawę 70 jednostek zeroemisyjnego/elektrycznego taboru</w:t>
      </w:r>
      <w:r w:rsidR="006F5785">
        <w:rPr>
          <w:rFonts w:cstheme="minorHAnsi"/>
        </w:rPr>
        <w:t>.</w:t>
      </w:r>
      <w:r w:rsidR="00EC236C">
        <w:rPr>
          <w:rFonts w:cstheme="minorHAnsi"/>
        </w:rPr>
        <w:t xml:space="preserve"> </w:t>
      </w:r>
      <w:r w:rsidR="00EC236C" w:rsidRPr="00264FBB">
        <w:rPr>
          <w:rFonts w:eastAsia="Times New Roman" w:cstheme="minorHAnsi"/>
          <w:color w:val="000000" w:themeColor="text1"/>
        </w:rPr>
        <w:t xml:space="preserve">Dodatkowe 38 jednostek taboru elektrycznego będzie przedmiotem umowy z PKP IC </w:t>
      </w:r>
      <w:r w:rsidR="00EC236C">
        <w:rPr>
          <w:rFonts w:eastAsia="Times New Roman" w:cstheme="minorHAnsi"/>
          <w:color w:val="000000" w:themeColor="text1"/>
        </w:rPr>
        <w:t>–</w:t>
      </w:r>
      <w:r w:rsidR="00EC236C" w:rsidRPr="00264FBB">
        <w:rPr>
          <w:rFonts w:eastAsia="Times New Roman" w:cstheme="minorHAnsi"/>
          <w:color w:val="000000" w:themeColor="text1"/>
        </w:rPr>
        <w:t xml:space="preserve"> operatorem pociągów dalekobieżnych.</w:t>
      </w:r>
    </w:p>
    <w:p w14:paraId="4D1363C8" w14:textId="77777777" w:rsidR="006D7327" w:rsidRPr="00A518FF" w:rsidRDefault="006D7327" w:rsidP="00AE6EED">
      <w:pPr>
        <w:spacing w:before="240" w:after="120"/>
        <w:rPr>
          <w:rFonts w:cstheme="minorHAnsi"/>
          <w:b/>
          <w:bCs/>
          <w:u w:val="single"/>
        </w:rPr>
      </w:pPr>
      <w:r w:rsidRPr="00A518FF">
        <w:rPr>
          <w:rFonts w:cstheme="minorHAnsi"/>
          <w:b/>
          <w:bCs/>
          <w:u w:val="single"/>
        </w:rPr>
        <w:t>E2.1.3 Projekty intermodalne (MI)</w:t>
      </w:r>
    </w:p>
    <w:p w14:paraId="7BE7D1A9" w14:textId="77777777" w:rsidR="006D7327" w:rsidRPr="005A69A2" w:rsidRDefault="006D7327" w:rsidP="00B37503">
      <w:pPr>
        <w:pStyle w:val="Akapitzlist"/>
        <w:spacing w:after="120" w:line="240" w:lineRule="auto"/>
        <w:ind w:left="0"/>
        <w:contextualSpacing w:val="0"/>
        <w:rPr>
          <w:rFonts w:cstheme="minorHAnsi"/>
          <w:b/>
          <w:bCs/>
        </w:rPr>
      </w:pPr>
      <w:r w:rsidRPr="005A69A2">
        <w:rPr>
          <w:rFonts w:cstheme="minorHAnsi"/>
          <w:b/>
        </w:rPr>
        <w:t xml:space="preserve">Ogólny harmonogram: </w:t>
      </w:r>
      <w:r w:rsidRPr="005A69A2">
        <w:rPr>
          <w:rFonts w:cstheme="minorHAnsi"/>
        </w:rPr>
        <w:t xml:space="preserve">II </w:t>
      </w:r>
      <w:r w:rsidRPr="005A69A2">
        <w:rPr>
          <w:rFonts w:cstheme="minorHAnsi"/>
          <w:b/>
          <w:bCs/>
        </w:rPr>
        <w:t>kwartał</w:t>
      </w:r>
      <w:r w:rsidRPr="005A69A2">
        <w:rPr>
          <w:rFonts w:cstheme="minorHAnsi"/>
        </w:rPr>
        <w:t xml:space="preserve"> </w:t>
      </w:r>
      <w:r w:rsidRPr="005A69A2">
        <w:rPr>
          <w:rFonts w:cstheme="minorHAnsi"/>
          <w:b/>
          <w:bCs/>
        </w:rPr>
        <w:t>2021 r. – II kwartał 2026 r.</w:t>
      </w:r>
    </w:p>
    <w:p w14:paraId="076330B7" w14:textId="1AE02506" w:rsidR="006D7327" w:rsidRPr="005A69A2" w:rsidRDefault="006D7327" w:rsidP="00B37503">
      <w:pPr>
        <w:pStyle w:val="Akapitzlist"/>
        <w:spacing w:after="120" w:line="240" w:lineRule="auto"/>
        <w:ind w:left="0"/>
        <w:contextualSpacing w:val="0"/>
        <w:rPr>
          <w:rFonts w:cstheme="minorHAnsi"/>
          <w:b/>
          <w:bCs/>
        </w:rPr>
      </w:pPr>
      <w:r w:rsidRPr="005A69A2">
        <w:rPr>
          <w:rFonts w:cstheme="minorHAnsi"/>
          <w:b/>
          <w:bCs/>
        </w:rPr>
        <w:t xml:space="preserve">Koszt całkowity: (RRF/KPO – część grantowa): </w:t>
      </w:r>
      <w:r w:rsidR="00B30FAC">
        <w:rPr>
          <w:rFonts w:cstheme="minorHAnsi"/>
          <w:b/>
          <w:bCs/>
        </w:rPr>
        <w:t xml:space="preserve"> 175 mln </w:t>
      </w:r>
      <w:r w:rsidR="00A13325">
        <w:rPr>
          <w:rFonts w:cstheme="minorHAnsi"/>
          <w:b/>
          <w:bCs/>
        </w:rPr>
        <w:t>euro</w:t>
      </w:r>
    </w:p>
    <w:p w14:paraId="03509AC0" w14:textId="6CB32730" w:rsidR="006D7327" w:rsidRPr="005A69A2" w:rsidRDefault="00EC236C" w:rsidP="00E85F3E">
      <w:pPr>
        <w:spacing w:after="120"/>
        <w:rPr>
          <w:rFonts w:eastAsia="Times New Roman" w:cstheme="minorHAnsi"/>
          <w:bCs/>
          <w:iCs/>
          <w:color w:val="000000"/>
          <w:lang w:eastAsia="pl-PL"/>
        </w:rPr>
      </w:pPr>
      <w:r w:rsidRPr="005A69A2">
        <w:rPr>
          <w:rFonts w:cstheme="minorHAnsi"/>
        </w:rPr>
        <w:t xml:space="preserve">Celem inwestycji jest poprawa efektywności usług transportu intermodalnego co pozwoli na dalsze zwiększanie udziału tego typu transportu w przewozach towarowych. Nastąpi to poprzez </w:t>
      </w:r>
      <w:r>
        <w:rPr>
          <w:rFonts w:cstheme="minorHAnsi"/>
        </w:rPr>
        <w:t xml:space="preserve">unowocześnienie </w:t>
      </w:r>
      <w:r w:rsidRPr="005A69A2">
        <w:rPr>
          <w:rFonts w:cstheme="minorHAnsi"/>
        </w:rPr>
        <w:t xml:space="preserve">infrastruktury terminalowej oraz zakup specjalistycznego taboru </w:t>
      </w:r>
      <w:r>
        <w:rPr>
          <w:rFonts w:cstheme="minorHAnsi"/>
        </w:rPr>
        <w:t>dedykowanego</w:t>
      </w:r>
      <w:r w:rsidRPr="005A69A2">
        <w:rPr>
          <w:rFonts w:cstheme="minorHAnsi"/>
        </w:rPr>
        <w:t xml:space="preserve"> do wykonywania przewozów intermodalnych. Realizacja inwestycji zapewni wzrost niezawodności i </w:t>
      </w:r>
      <w:r>
        <w:rPr>
          <w:rFonts w:cstheme="minorHAnsi"/>
        </w:rPr>
        <w:t>podniesienie</w:t>
      </w:r>
      <w:r w:rsidRPr="005A69A2">
        <w:rPr>
          <w:rFonts w:cstheme="minorHAnsi"/>
        </w:rPr>
        <w:t xml:space="preserve"> parametrów technicznych infrastruktury intermodalnej</w:t>
      </w:r>
      <w:r>
        <w:rPr>
          <w:rFonts w:cstheme="minorHAnsi"/>
        </w:rPr>
        <w:t xml:space="preserve"> oraz</w:t>
      </w:r>
      <w:r w:rsidRPr="005A69A2">
        <w:rPr>
          <w:rFonts w:cstheme="minorHAnsi"/>
        </w:rPr>
        <w:t>, ogólnodostępnej infrastruktury kolejowej prowadzącej do terminali</w:t>
      </w:r>
      <w:r>
        <w:rPr>
          <w:rFonts w:cstheme="minorHAnsi"/>
        </w:rPr>
        <w:t xml:space="preserve"> </w:t>
      </w:r>
      <w:r w:rsidRPr="005A69A2">
        <w:rPr>
          <w:rFonts w:cstheme="minorHAnsi"/>
        </w:rPr>
        <w:t>intermodalnych</w:t>
      </w:r>
      <w:r>
        <w:rPr>
          <w:rFonts w:cstheme="minorHAnsi"/>
        </w:rPr>
        <w:t>.</w:t>
      </w:r>
      <w:r w:rsidRPr="005A69A2">
        <w:rPr>
          <w:rFonts w:cstheme="minorHAnsi"/>
        </w:rPr>
        <w:t xml:space="preserve"> </w:t>
      </w:r>
      <w:r>
        <w:rPr>
          <w:rFonts w:cstheme="minorHAnsi"/>
        </w:rPr>
        <w:t>Przyczyni się to w efekcie do podniesienia</w:t>
      </w:r>
      <w:r w:rsidRPr="005A69A2" w:rsidDel="005E70B1">
        <w:rPr>
          <w:rFonts w:cstheme="minorHAnsi"/>
        </w:rPr>
        <w:t xml:space="preserve"> </w:t>
      </w:r>
      <w:r w:rsidRPr="005A69A2">
        <w:rPr>
          <w:rFonts w:cstheme="minorHAnsi"/>
        </w:rPr>
        <w:t>jakości obsługi połączeń intermodalnych (</w:t>
      </w:r>
      <w:r>
        <w:rPr>
          <w:rFonts w:cstheme="minorHAnsi"/>
        </w:rPr>
        <w:t xml:space="preserve">realizowanych  </w:t>
      </w:r>
      <w:r w:rsidRPr="005A69A2">
        <w:rPr>
          <w:rFonts w:cstheme="minorHAnsi"/>
        </w:rPr>
        <w:t>przy wykorzystaniu specjalistycznego taboru). Efektem wspieranych projektów będzie co najmniej 5% wzrost zdolności przeładunkowych terminali, które otrzymały dofinansowanie z KPO pomiędzy 2020</w:t>
      </w:r>
      <w:r>
        <w:rPr>
          <w:rFonts w:cstheme="minorHAnsi"/>
        </w:rPr>
        <w:t> </w:t>
      </w:r>
      <w:r w:rsidRPr="005A69A2">
        <w:rPr>
          <w:rFonts w:cstheme="minorHAnsi"/>
        </w:rPr>
        <w:t>r. a połową 2026</w:t>
      </w:r>
      <w:r>
        <w:rPr>
          <w:rFonts w:cstheme="minorHAnsi"/>
        </w:rPr>
        <w:t> </w:t>
      </w:r>
      <w:r w:rsidRPr="005A69A2">
        <w:rPr>
          <w:rFonts w:cstheme="minorHAnsi"/>
        </w:rPr>
        <w:t>r.</w:t>
      </w:r>
    </w:p>
    <w:p w14:paraId="464D690E" w14:textId="77777777" w:rsidR="006D7327" w:rsidRPr="005A69A2" w:rsidRDefault="006D7327" w:rsidP="00285D64">
      <w:pPr>
        <w:spacing w:after="120"/>
        <w:rPr>
          <w:rFonts w:cstheme="minorHAnsi"/>
          <w:b/>
        </w:rPr>
      </w:pPr>
      <w:r w:rsidRPr="005A69A2">
        <w:rPr>
          <w:rFonts w:cstheme="minorHAnsi"/>
          <w:b/>
        </w:rPr>
        <w:t xml:space="preserve">Najważniejsze działania w perspektywie roku (strategia wdrażania): </w:t>
      </w:r>
    </w:p>
    <w:p w14:paraId="22C4057F" w14:textId="77777777" w:rsidR="006D7327" w:rsidRPr="005A69A2" w:rsidRDefault="006D7327" w:rsidP="006D7327">
      <w:pPr>
        <w:rPr>
          <w:rFonts w:cstheme="minorHAnsi"/>
        </w:rPr>
      </w:pPr>
      <w:r w:rsidRPr="005A69A2">
        <w:rPr>
          <w:rFonts w:cstheme="minorHAnsi"/>
          <w:b/>
          <w:bCs/>
        </w:rPr>
        <w:t xml:space="preserve">IV kwartał 2023 r.: </w:t>
      </w:r>
      <w:r w:rsidRPr="005A69A2">
        <w:rPr>
          <w:rFonts w:cstheme="minorHAnsi"/>
        </w:rPr>
        <w:t>Podpisanie zamówień na projekty dotyczące transportu intermodalnego</w:t>
      </w:r>
      <w:r w:rsidR="00E85F3E">
        <w:rPr>
          <w:rFonts w:cstheme="minorHAnsi"/>
        </w:rPr>
        <w:t>.</w:t>
      </w:r>
      <w:r w:rsidR="00C52C9E">
        <w:rPr>
          <w:rFonts w:cstheme="minorHAnsi"/>
        </w:rPr>
        <w:t xml:space="preserve"> </w:t>
      </w:r>
      <w:r w:rsidR="00C52C9E" w:rsidRPr="00C52C9E">
        <w:rPr>
          <w:rFonts w:cstheme="minorHAnsi"/>
        </w:rPr>
        <w:t xml:space="preserve">Projekty zostaną wybrane na podstawie konkurencyjnego i otwartego zaproszenia do składania wniosków. Po zaproszeniu z wybranymi beneficjentami zostaną podpisane umowy na wsparcie 10 terminali intermodalnych i dostawę 250 jednostek taboru kolejowego </w:t>
      </w:r>
      <w:r w:rsidR="00C52C9E">
        <w:rPr>
          <w:rFonts w:cstheme="minorHAnsi"/>
        </w:rPr>
        <w:t xml:space="preserve">opracowanych </w:t>
      </w:r>
      <w:r w:rsidR="00C52C9E" w:rsidRPr="00C52C9E">
        <w:rPr>
          <w:rFonts w:cstheme="minorHAnsi"/>
        </w:rPr>
        <w:t>zgodn</w:t>
      </w:r>
      <w:r w:rsidR="00C52C9E">
        <w:rPr>
          <w:rFonts w:cstheme="minorHAnsi"/>
        </w:rPr>
        <w:t>ie</w:t>
      </w:r>
      <w:r w:rsidR="00C52C9E" w:rsidRPr="00C52C9E">
        <w:rPr>
          <w:rFonts w:cstheme="minorHAnsi"/>
        </w:rPr>
        <w:t xml:space="preserve"> </w:t>
      </w:r>
      <w:r w:rsidR="00C52C9E">
        <w:rPr>
          <w:rFonts w:cstheme="minorHAnsi"/>
        </w:rPr>
        <w:t>m. in. z zasadą „nie czyń poważnych szkód” służącą ochronie środowiska.</w:t>
      </w:r>
    </w:p>
    <w:p w14:paraId="5513A796" w14:textId="77777777" w:rsidR="006D7327" w:rsidRPr="00A518FF" w:rsidRDefault="006D7327" w:rsidP="00AE6EED">
      <w:pPr>
        <w:spacing w:before="240" w:after="120"/>
        <w:rPr>
          <w:rFonts w:cstheme="minorHAnsi"/>
          <w:b/>
          <w:bCs/>
          <w:u w:val="single"/>
        </w:rPr>
      </w:pPr>
      <w:r w:rsidRPr="00A518FF">
        <w:rPr>
          <w:rFonts w:cstheme="minorHAnsi"/>
          <w:b/>
          <w:bCs/>
          <w:u w:val="single"/>
        </w:rPr>
        <w:t>E2.2.1 Inwestycje w zakresie bezpieczeństwa transportu (MI)</w:t>
      </w:r>
    </w:p>
    <w:p w14:paraId="6E110626" w14:textId="77777777" w:rsidR="006D7327" w:rsidRPr="005A69A2" w:rsidRDefault="006D7327" w:rsidP="009620D1">
      <w:pPr>
        <w:pStyle w:val="Akapitzlist"/>
        <w:spacing w:after="120" w:line="240" w:lineRule="auto"/>
        <w:ind w:left="0"/>
        <w:contextualSpacing w:val="0"/>
        <w:rPr>
          <w:rFonts w:cstheme="minorHAnsi"/>
          <w:b/>
        </w:rPr>
      </w:pPr>
      <w:r w:rsidRPr="005A69A2">
        <w:rPr>
          <w:rFonts w:cstheme="minorHAnsi"/>
          <w:b/>
        </w:rPr>
        <w:t xml:space="preserve">Ogólny harmonogram: IV </w:t>
      </w:r>
      <w:r w:rsidRPr="005A69A2">
        <w:rPr>
          <w:rFonts w:cstheme="minorHAnsi"/>
          <w:b/>
          <w:bCs/>
        </w:rPr>
        <w:t>kwartał</w:t>
      </w:r>
      <w:r w:rsidRPr="005A69A2">
        <w:rPr>
          <w:rFonts w:cstheme="minorHAnsi"/>
          <w:b/>
        </w:rPr>
        <w:t xml:space="preserve"> 2021 r. – II </w:t>
      </w:r>
      <w:r w:rsidRPr="005A69A2">
        <w:rPr>
          <w:rFonts w:cstheme="minorHAnsi"/>
          <w:b/>
          <w:bCs/>
        </w:rPr>
        <w:t>kwartał</w:t>
      </w:r>
      <w:r w:rsidRPr="005A69A2">
        <w:rPr>
          <w:rFonts w:cstheme="minorHAnsi"/>
          <w:b/>
        </w:rPr>
        <w:t xml:space="preserve"> 2026 r.</w:t>
      </w:r>
    </w:p>
    <w:p w14:paraId="1E25C5C9" w14:textId="23F913E0" w:rsidR="006D7327" w:rsidRPr="005A69A2" w:rsidRDefault="006D7327" w:rsidP="009620D1">
      <w:pPr>
        <w:pStyle w:val="Akapitzlist"/>
        <w:spacing w:after="120" w:line="240" w:lineRule="auto"/>
        <w:ind w:left="0"/>
        <w:contextualSpacing w:val="0"/>
        <w:rPr>
          <w:rFonts w:cstheme="minorHAnsi"/>
          <w:b/>
        </w:rPr>
      </w:pPr>
      <w:r w:rsidRPr="005A69A2">
        <w:rPr>
          <w:rFonts w:cstheme="minorHAnsi"/>
          <w:b/>
        </w:rPr>
        <w:t xml:space="preserve">Koszt całkowity: (RRF/KPO – część grantowa): </w:t>
      </w:r>
      <w:r w:rsidR="00B30FAC">
        <w:rPr>
          <w:rFonts w:cstheme="minorHAnsi"/>
          <w:b/>
        </w:rPr>
        <w:t xml:space="preserve"> 700 mln </w:t>
      </w:r>
      <w:r w:rsidR="00A13325">
        <w:rPr>
          <w:rFonts w:cstheme="minorHAnsi"/>
          <w:b/>
        </w:rPr>
        <w:t>euro</w:t>
      </w:r>
    </w:p>
    <w:p w14:paraId="2A216BBD" w14:textId="77777777" w:rsidR="006D7327" w:rsidRPr="005A69A2" w:rsidRDefault="006D7327" w:rsidP="006D7327">
      <w:pPr>
        <w:spacing w:after="120"/>
        <w:rPr>
          <w:rFonts w:eastAsia="Calibri Light" w:cstheme="minorHAnsi"/>
          <w:bCs/>
          <w:i/>
          <w:color w:val="FF0000"/>
        </w:rPr>
      </w:pPr>
      <w:r w:rsidRPr="005A69A2">
        <w:rPr>
          <w:rFonts w:cstheme="minorHAnsi"/>
          <w:color w:val="000000"/>
        </w:rPr>
        <w:t xml:space="preserve">Celem inwestycji jest zwiększenie poziomu bezpieczeństwa ruchu, w szczególności jego niechronionych uczestników, jak również eliminacja ruchu tranzytowego z obszarów o zwartej zabudowie mieszkaniowej (obwodnice dróg na drogach krajowych). </w:t>
      </w:r>
      <w:r w:rsidRPr="005A69A2">
        <w:rPr>
          <w:rFonts w:cstheme="minorHAnsi"/>
        </w:rPr>
        <w:t>Efektem podejmowanych działań będzie poprawa bezpieczeństwa ruchu drogowego poprzez likwidację miejsc niebezpiecznych na sieci drogowej i zmniejszenie ryzyka wypadków.</w:t>
      </w:r>
    </w:p>
    <w:p w14:paraId="5F2F0295" w14:textId="77777777" w:rsidR="006D7327" w:rsidRPr="005A69A2" w:rsidRDefault="006D7327" w:rsidP="00285D64">
      <w:pPr>
        <w:spacing w:before="120" w:after="120"/>
        <w:rPr>
          <w:rFonts w:cstheme="minorHAnsi"/>
          <w:b/>
        </w:rPr>
      </w:pPr>
      <w:r w:rsidRPr="005A69A2">
        <w:rPr>
          <w:rFonts w:cstheme="minorHAnsi"/>
          <w:b/>
        </w:rPr>
        <w:t xml:space="preserve">Najważniejsze działania w perspektywie roku (strategia wdrażania): </w:t>
      </w:r>
    </w:p>
    <w:p w14:paraId="2982EE90" w14:textId="55402A6D" w:rsidR="006D7327" w:rsidRPr="005A69A2" w:rsidRDefault="006D7327" w:rsidP="006D7327">
      <w:pPr>
        <w:rPr>
          <w:rFonts w:cstheme="minorHAnsi"/>
        </w:rPr>
      </w:pPr>
      <w:r w:rsidRPr="005A69A2">
        <w:rPr>
          <w:rFonts w:cstheme="minorHAnsi"/>
          <w:b/>
          <w:bCs/>
        </w:rPr>
        <w:lastRenderedPageBreak/>
        <w:t>IV kwartał 2023 r.:</w:t>
      </w:r>
      <w:r w:rsidRPr="005A69A2">
        <w:rPr>
          <w:rFonts w:cstheme="minorHAnsi"/>
        </w:rPr>
        <w:t xml:space="preserve"> Ukończone przebudowy 125 </w:t>
      </w:r>
      <w:r w:rsidR="00EC236C">
        <w:rPr>
          <w:rFonts w:cstheme="minorHAnsi"/>
        </w:rPr>
        <w:t xml:space="preserve">miejsc </w:t>
      </w:r>
      <w:r w:rsidR="00EC236C" w:rsidRPr="005A69A2">
        <w:rPr>
          <w:rFonts w:cstheme="minorHAnsi"/>
        </w:rPr>
        <w:t>niebezpiecznych oraz budowa 10 km</w:t>
      </w:r>
      <w:r w:rsidR="00A13325">
        <w:rPr>
          <w:rFonts w:cstheme="minorHAnsi"/>
        </w:rPr>
        <w:t>.</w:t>
      </w:r>
      <w:r w:rsidR="00EC236C" w:rsidRPr="005A69A2">
        <w:rPr>
          <w:rFonts w:cstheme="minorHAnsi"/>
        </w:rPr>
        <w:t xml:space="preserve"> obwodnic </w:t>
      </w:r>
      <w:r w:rsidR="00EC236C">
        <w:rPr>
          <w:rFonts w:cstheme="minorHAnsi"/>
        </w:rPr>
        <w:t>miejscowości.</w:t>
      </w:r>
    </w:p>
    <w:p w14:paraId="1F06DB63" w14:textId="77777777" w:rsidR="006D7327" w:rsidRPr="00A518FF" w:rsidRDefault="006D7327" w:rsidP="00AE6EED">
      <w:pPr>
        <w:spacing w:before="240" w:after="120"/>
        <w:rPr>
          <w:rFonts w:cstheme="minorHAnsi"/>
          <w:b/>
          <w:bCs/>
          <w:u w:val="single"/>
        </w:rPr>
      </w:pPr>
      <w:r w:rsidRPr="00A518FF">
        <w:rPr>
          <w:rFonts w:cstheme="minorHAnsi"/>
          <w:b/>
          <w:bCs/>
          <w:u w:val="single"/>
        </w:rPr>
        <w:t>E2.2.2 Cyfryzacja transportu (MI)</w:t>
      </w:r>
    </w:p>
    <w:p w14:paraId="651B2CF8" w14:textId="77777777" w:rsidR="006D7327" w:rsidRPr="005A69A2" w:rsidRDefault="006D7327" w:rsidP="009620D1">
      <w:pPr>
        <w:pStyle w:val="Akapitzlist"/>
        <w:spacing w:after="120" w:line="240" w:lineRule="auto"/>
        <w:ind w:left="0"/>
        <w:contextualSpacing w:val="0"/>
        <w:rPr>
          <w:rFonts w:cstheme="minorHAnsi"/>
          <w:b/>
        </w:rPr>
      </w:pPr>
      <w:r w:rsidRPr="005A69A2">
        <w:rPr>
          <w:rFonts w:cstheme="minorHAnsi"/>
          <w:b/>
        </w:rPr>
        <w:t xml:space="preserve">Ogólny harmonogram: </w:t>
      </w:r>
      <w:r w:rsidRPr="005A69A2">
        <w:rPr>
          <w:rFonts w:cstheme="minorHAnsi"/>
          <w:bCs/>
        </w:rPr>
        <w:t xml:space="preserve">III </w:t>
      </w:r>
      <w:r w:rsidRPr="005A69A2">
        <w:rPr>
          <w:rFonts w:cstheme="minorHAnsi"/>
          <w:b/>
          <w:bCs/>
        </w:rPr>
        <w:t>kwartał</w:t>
      </w:r>
      <w:r w:rsidRPr="005A69A2">
        <w:rPr>
          <w:rFonts w:cstheme="minorHAnsi"/>
          <w:bCs/>
        </w:rPr>
        <w:t xml:space="preserve"> </w:t>
      </w:r>
      <w:r w:rsidRPr="005A69A2">
        <w:rPr>
          <w:rFonts w:cstheme="minorHAnsi"/>
          <w:b/>
        </w:rPr>
        <w:t>2021 r. – II kwartał 2026 r.</w:t>
      </w:r>
    </w:p>
    <w:p w14:paraId="5E991549" w14:textId="257C30CC" w:rsidR="006D7327" w:rsidRPr="005A69A2" w:rsidRDefault="006D7327" w:rsidP="009620D1">
      <w:pPr>
        <w:pStyle w:val="Akapitzlist"/>
        <w:spacing w:after="120" w:line="240" w:lineRule="auto"/>
        <w:ind w:left="0"/>
        <w:contextualSpacing w:val="0"/>
        <w:rPr>
          <w:rFonts w:cstheme="minorHAnsi"/>
          <w:b/>
        </w:rPr>
      </w:pPr>
      <w:r w:rsidRPr="005A69A2">
        <w:rPr>
          <w:rFonts w:cstheme="minorHAnsi"/>
          <w:b/>
        </w:rPr>
        <w:t xml:space="preserve">Koszt całkowity: (RRF/KPO – część grantowa): </w:t>
      </w:r>
      <w:r w:rsidR="00B30FAC">
        <w:rPr>
          <w:rFonts w:cstheme="minorHAnsi"/>
          <w:b/>
        </w:rPr>
        <w:t xml:space="preserve"> 341 mln </w:t>
      </w:r>
      <w:r w:rsidR="00A13325">
        <w:rPr>
          <w:rFonts w:cstheme="minorHAnsi"/>
          <w:b/>
        </w:rPr>
        <w:t>euro</w:t>
      </w:r>
    </w:p>
    <w:p w14:paraId="31D280A4" w14:textId="77777777" w:rsidR="006D7327" w:rsidRPr="005A69A2" w:rsidRDefault="006D7327" w:rsidP="006D7327">
      <w:pPr>
        <w:spacing w:after="120"/>
        <w:rPr>
          <w:rFonts w:cstheme="minorHAnsi"/>
          <w:color w:val="000000"/>
        </w:rPr>
      </w:pPr>
      <w:r w:rsidRPr="005A69A2">
        <w:rPr>
          <w:rFonts w:cstheme="minorHAnsi"/>
          <w:color w:val="000000"/>
        </w:rPr>
        <w:t xml:space="preserve">Celem inwestycji jest </w:t>
      </w:r>
      <w:r w:rsidRPr="005A69A2">
        <w:rPr>
          <w:rFonts w:cstheme="minorHAnsi"/>
          <w:bCs/>
        </w:rPr>
        <w:t>unowocześnienie systemu transportowego i wdrożenia cyfrowych rozwiązań poprawiających efektywność wykorzystania infrastruktury transportowej. Inwestycje obejmują</w:t>
      </w:r>
      <w:r w:rsidRPr="005A69A2">
        <w:rPr>
          <w:rFonts w:cstheme="minorHAnsi"/>
          <w:color w:val="000000"/>
        </w:rPr>
        <w:t xml:space="preserve"> wdrażanie nowoczesnych systemów zarządzania systemami transportowymi.</w:t>
      </w:r>
    </w:p>
    <w:p w14:paraId="739DD55D" w14:textId="77777777" w:rsidR="006D7327" w:rsidRPr="005A69A2" w:rsidRDefault="006D7327" w:rsidP="00285D64">
      <w:pPr>
        <w:spacing w:after="120"/>
        <w:rPr>
          <w:rFonts w:cstheme="minorHAnsi"/>
          <w:b/>
        </w:rPr>
      </w:pPr>
      <w:r w:rsidRPr="005A69A2">
        <w:rPr>
          <w:rFonts w:cstheme="minorHAnsi"/>
          <w:b/>
        </w:rPr>
        <w:t xml:space="preserve">Najważniejsze działania w perspektywie roku (strategia wdrażania): </w:t>
      </w:r>
    </w:p>
    <w:p w14:paraId="090F3D0F" w14:textId="0D3027DB" w:rsidR="006D7327" w:rsidRPr="005A69A2" w:rsidRDefault="006D7327" w:rsidP="00285D64">
      <w:pPr>
        <w:spacing w:after="120"/>
        <w:rPr>
          <w:rFonts w:cstheme="minorHAnsi"/>
          <w:b/>
        </w:rPr>
      </w:pPr>
      <w:r w:rsidRPr="005A69A2">
        <w:rPr>
          <w:rFonts w:cstheme="minorHAnsi"/>
          <w:b/>
        </w:rPr>
        <w:t xml:space="preserve">I kwartał 2024 r.: </w:t>
      </w:r>
      <w:r w:rsidR="00EC236C" w:rsidRPr="00746615">
        <w:rPr>
          <w:rFonts w:cstheme="minorHAnsi"/>
        </w:rPr>
        <w:t>Instalacja Systemu Dynamicznej Informacji Pasażerskiej (SDIP) w 10 lokalizacjach dostarczających pasażerom informacji o ruchu kolejowym w czasie rzeczywistym, 15 lokalizacji automatycznego sterowania umożliwiających zarządzanie poszczególnymi obszarami kolejowymi z</w:t>
      </w:r>
      <w:r w:rsidR="00EC236C">
        <w:rPr>
          <w:rFonts w:cstheme="minorHAnsi"/>
        </w:rPr>
        <w:t> </w:t>
      </w:r>
      <w:r w:rsidR="00EC236C" w:rsidRPr="00746615">
        <w:rPr>
          <w:rFonts w:cstheme="minorHAnsi"/>
        </w:rPr>
        <w:t>lokalnych centrów zarządzania ruchem, 30 przejazdów kolejowych w zakresie instalacji automatycznych sterowa</w:t>
      </w:r>
      <w:r w:rsidR="00EC236C">
        <w:rPr>
          <w:rFonts w:cstheme="minorHAnsi"/>
        </w:rPr>
        <w:t>nych urządzeń zabezpieczających.</w:t>
      </w:r>
    </w:p>
    <w:p w14:paraId="28A62E0F" w14:textId="77777777" w:rsidR="00342C92" w:rsidRPr="00C33944" w:rsidRDefault="00342C92" w:rsidP="00285D64">
      <w:pPr>
        <w:rPr>
          <w:rFonts w:cstheme="minorHAnsi"/>
          <w:b/>
        </w:rPr>
      </w:pPr>
    </w:p>
    <w:p w14:paraId="0A41C57A" w14:textId="77777777" w:rsidR="00313CDC" w:rsidRDefault="0016483A" w:rsidP="009F5F8E">
      <w:pPr>
        <w:spacing w:after="120"/>
        <w:rPr>
          <w:rFonts w:cstheme="minorHAnsi"/>
          <w:i/>
          <w:color w:val="365F91" w:themeColor="accent1" w:themeShade="BF"/>
          <w:sz w:val="24"/>
          <w:szCs w:val="24"/>
        </w:rPr>
      </w:pPr>
      <w:r w:rsidRPr="00C33944">
        <w:rPr>
          <w:rFonts w:cstheme="minorHAnsi"/>
          <w:b/>
          <w:color w:val="365F91" w:themeColor="accent1" w:themeShade="BF"/>
          <w:sz w:val="24"/>
          <w:szCs w:val="24"/>
        </w:rPr>
        <w:t>Czysta energia</w:t>
      </w:r>
      <w:r w:rsidR="00EF335E">
        <w:rPr>
          <w:rFonts w:cstheme="minorHAnsi"/>
          <w:b/>
          <w:color w:val="365F91" w:themeColor="accent1" w:themeShade="BF"/>
          <w:sz w:val="24"/>
          <w:szCs w:val="24"/>
        </w:rPr>
        <w:t xml:space="preserve"> i </w:t>
      </w:r>
      <w:r w:rsidR="00EF335E" w:rsidRPr="00EF335E">
        <w:rPr>
          <w:rFonts w:cstheme="minorHAnsi"/>
          <w:b/>
          <w:color w:val="365F91" w:themeColor="accent1" w:themeShade="BF"/>
          <w:sz w:val="24"/>
          <w:szCs w:val="24"/>
        </w:rPr>
        <w:t>ograniczenie zależności od paliw kopalnych</w:t>
      </w:r>
      <w:r w:rsidR="00EF335E">
        <w:rPr>
          <w:rFonts w:cstheme="minorHAnsi"/>
          <w:b/>
          <w:color w:val="365F91" w:themeColor="accent1" w:themeShade="BF"/>
          <w:sz w:val="24"/>
          <w:szCs w:val="24"/>
        </w:rPr>
        <w:t xml:space="preserve"> </w:t>
      </w: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5A645C" w:rsidRPr="00C33944" w14:paraId="25B7C04D" w14:textId="77777777" w:rsidTr="005A645C">
        <w:trPr>
          <w:trHeight w:val="285"/>
        </w:trPr>
        <w:tc>
          <w:tcPr>
            <w:tcW w:w="9077" w:type="dxa"/>
          </w:tcPr>
          <w:p w14:paraId="18418C80" w14:textId="77777777" w:rsidR="005A645C" w:rsidRPr="00C33944" w:rsidRDefault="005A645C" w:rsidP="00C95B88">
            <w:pPr>
              <w:rPr>
                <w:rFonts w:cstheme="minorHAnsi"/>
                <w:b/>
              </w:rPr>
            </w:pPr>
            <w:r w:rsidRPr="00C33944">
              <w:rPr>
                <w:rFonts w:cstheme="minorHAnsi"/>
                <w:b/>
                <w:color w:val="1F497D" w:themeColor="text2"/>
              </w:rPr>
              <w:t>Główne reformy</w:t>
            </w:r>
            <w:r w:rsidR="00EF335E">
              <w:rPr>
                <w:rFonts w:cstheme="minorHAnsi"/>
                <w:b/>
                <w:color w:val="1F497D" w:themeColor="text2"/>
              </w:rPr>
              <w:t xml:space="preserve"> i inwestycje</w:t>
            </w:r>
            <w:r w:rsidRPr="00C33944">
              <w:rPr>
                <w:rFonts w:cstheme="minorHAnsi"/>
                <w:b/>
                <w:color w:val="1F497D" w:themeColor="text2"/>
              </w:rPr>
              <w:t xml:space="preserve"> – część grantowa</w:t>
            </w:r>
          </w:p>
        </w:tc>
      </w:tr>
    </w:tbl>
    <w:p w14:paraId="15590D7C" w14:textId="77777777" w:rsidR="0016483A" w:rsidRPr="00A518FF" w:rsidRDefault="0016483A" w:rsidP="00AE6EED">
      <w:pPr>
        <w:spacing w:before="240" w:after="120"/>
        <w:rPr>
          <w:rFonts w:cstheme="minorHAnsi"/>
          <w:b/>
          <w:u w:val="single"/>
        </w:rPr>
      </w:pPr>
      <w:r w:rsidRPr="00A518FF">
        <w:rPr>
          <w:rFonts w:cstheme="minorHAnsi"/>
          <w:b/>
          <w:bCs/>
          <w:u w:val="single"/>
        </w:rPr>
        <w:t>B1.1. Czyste powietrze i efektywność energetyczna</w:t>
      </w:r>
      <w:r w:rsidR="00FC0819" w:rsidRPr="00A518FF">
        <w:rPr>
          <w:rFonts w:cstheme="minorHAnsi"/>
          <w:b/>
          <w:bCs/>
          <w:u w:val="single"/>
        </w:rPr>
        <w:t xml:space="preserve"> MKiŚ/MRiT</w:t>
      </w:r>
    </w:p>
    <w:p w14:paraId="14671AC7" w14:textId="77777777" w:rsidR="0016483A" w:rsidRPr="00C33944" w:rsidRDefault="0016483A" w:rsidP="009620D1">
      <w:pPr>
        <w:spacing w:after="120"/>
        <w:rPr>
          <w:rFonts w:cstheme="minorHAnsi"/>
          <w:b/>
        </w:rPr>
      </w:pPr>
      <w:r w:rsidRPr="00C33944">
        <w:rPr>
          <w:rFonts w:cstheme="minorHAnsi"/>
          <w:b/>
        </w:rPr>
        <w:t>Ogólny harmonogram:</w:t>
      </w:r>
      <w:r w:rsidR="00FC0819" w:rsidRPr="00C33944">
        <w:rPr>
          <w:rFonts w:eastAsia="Times New Roman" w:cstheme="minorHAnsi"/>
          <w:bCs/>
          <w:lang w:eastAsia="pl-PL"/>
        </w:rPr>
        <w:t xml:space="preserve"> </w:t>
      </w:r>
      <w:r w:rsidR="00FC0819" w:rsidRPr="00C33944">
        <w:rPr>
          <w:rFonts w:cstheme="minorHAnsi"/>
          <w:b/>
          <w:bCs/>
        </w:rPr>
        <w:t xml:space="preserve">I </w:t>
      </w:r>
      <w:r w:rsidR="00BB42BD" w:rsidRPr="00C33944">
        <w:rPr>
          <w:rFonts w:cstheme="minorHAnsi"/>
          <w:b/>
          <w:bCs/>
        </w:rPr>
        <w:t>kwartał</w:t>
      </w:r>
      <w:r w:rsidR="00FC0819" w:rsidRPr="00C33944">
        <w:rPr>
          <w:rFonts w:cstheme="minorHAnsi"/>
          <w:b/>
          <w:bCs/>
        </w:rPr>
        <w:t xml:space="preserve"> 2020 r. – II </w:t>
      </w:r>
      <w:r w:rsidR="00BB42BD" w:rsidRPr="00C33944">
        <w:rPr>
          <w:rFonts w:cstheme="minorHAnsi"/>
          <w:b/>
          <w:bCs/>
        </w:rPr>
        <w:t>kwartał</w:t>
      </w:r>
      <w:r w:rsidR="00FC0819" w:rsidRPr="00C33944">
        <w:rPr>
          <w:rFonts w:cstheme="minorHAnsi"/>
          <w:b/>
          <w:bCs/>
        </w:rPr>
        <w:t xml:space="preserve"> 2026 r.</w:t>
      </w:r>
    </w:p>
    <w:p w14:paraId="527AF7C5" w14:textId="77777777" w:rsidR="00B42972" w:rsidRPr="005A69A2" w:rsidRDefault="00B42972" w:rsidP="00B42972">
      <w:pPr>
        <w:spacing w:after="120"/>
        <w:rPr>
          <w:rFonts w:cstheme="minorHAnsi"/>
        </w:rPr>
      </w:pPr>
      <w:bookmarkStart w:id="19" w:name="_Hlk99630280"/>
      <w:r w:rsidRPr="005A69A2">
        <w:rPr>
          <w:rFonts w:cstheme="minorHAnsi"/>
        </w:rPr>
        <w:t xml:space="preserve">Celem reformy jest poprawa jakości powietrza, redukcja emisji gazów cieplarnianych </w:t>
      </w:r>
      <w:bookmarkEnd w:id="19"/>
      <w:r w:rsidRPr="005A69A2">
        <w:rPr>
          <w:rFonts w:cstheme="minorHAnsi"/>
        </w:rPr>
        <w:t xml:space="preserve">oraz bardziej racjonalne wykorzystanie energii dzięki poprawie efektywności energetycznej wybranych sektorów gospodarki i zastosowaniu niskoemisyjnych źródeł energii. Przyspieszenie procesu mającego na celu eliminację głównych źródeł zanieczyszczeń powietrza przyczyniających się do występowania tzw. </w:t>
      </w:r>
      <w:bookmarkStart w:id="20" w:name="_Hlk99630448"/>
      <w:r w:rsidRPr="005A69A2">
        <w:rPr>
          <w:rFonts w:cstheme="minorHAnsi"/>
        </w:rPr>
        <w:t>zjawiska niskiej emisji</w:t>
      </w:r>
      <w:bookmarkEnd w:id="20"/>
      <w:r w:rsidRPr="005A69A2">
        <w:rPr>
          <w:rFonts w:cstheme="minorHAnsi"/>
        </w:rPr>
        <w:t xml:space="preserve">. </w:t>
      </w:r>
    </w:p>
    <w:p w14:paraId="5280123D" w14:textId="77777777" w:rsidR="00B42972" w:rsidRPr="005A69A2" w:rsidRDefault="00B42972" w:rsidP="00B42972">
      <w:pPr>
        <w:pStyle w:val="Akapitzlist"/>
        <w:spacing w:before="120" w:after="120" w:line="240" w:lineRule="auto"/>
        <w:ind w:left="0"/>
        <w:rPr>
          <w:rFonts w:cstheme="minorHAnsi"/>
          <w:b/>
        </w:rPr>
      </w:pPr>
      <w:r w:rsidRPr="005A69A2">
        <w:rPr>
          <w:rFonts w:cstheme="minorHAnsi"/>
          <w:b/>
        </w:rPr>
        <w:t>Najważniejsze działania w perspektywie roku (strategia wdrażania):</w:t>
      </w:r>
    </w:p>
    <w:p w14:paraId="1648878D" w14:textId="77777777" w:rsidR="00B42972" w:rsidRPr="005A69A2" w:rsidRDefault="00B42972" w:rsidP="00B42972">
      <w:pPr>
        <w:rPr>
          <w:rFonts w:cstheme="minorHAnsi"/>
        </w:rPr>
      </w:pPr>
      <w:r w:rsidRPr="005A69A2">
        <w:rPr>
          <w:rFonts w:cstheme="minorHAnsi"/>
          <w:b/>
          <w:bCs/>
        </w:rPr>
        <w:t xml:space="preserve">I </w:t>
      </w:r>
      <w:r w:rsidRPr="005A69A2">
        <w:rPr>
          <w:rFonts w:cstheme="minorHAnsi"/>
          <w:b/>
        </w:rPr>
        <w:t>kwartał</w:t>
      </w:r>
      <w:r w:rsidRPr="005A69A2">
        <w:rPr>
          <w:rFonts w:eastAsia="Times New Roman" w:cstheme="minorHAnsi"/>
          <w:bCs/>
          <w:lang w:eastAsia="pl-PL"/>
        </w:rPr>
        <w:t xml:space="preserve"> </w:t>
      </w:r>
      <w:r w:rsidRPr="005A69A2">
        <w:rPr>
          <w:rFonts w:cstheme="minorHAnsi"/>
          <w:b/>
          <w:bCs/>
        </w:rPr>
        <w:t>2023 r.:</w:t>
      </w:r>
      <w:r w:rsidRPr="005A69A2">
        <w:rPr>
          <w:rFonts w:cstheme="minorHAnsi"/>
        </w:rPr>
        <w:t xml:space="preserve"> Przyjęcie zaktualizowanego Programu Priorytetowego „Czyste Powietrze”, przez Narodowy Fundusz Ochrony Środowiska i Gospodarki Wodnej, w tym przepisów dotyczących wsparcia ukierunkowanego na :</w:t>
      </w:r>
    </w:p>
    <w:p w14:paraId="7784FA72" w14:textId="77777777" w:rsidR="00B42972" w:rsidRPr="005A69A2" w:rsidRDefault="00B42972">
      <w:pPr>
        <w:pStyle w:val="Akapitzlist"/>
        <w:numPr>
          <w:ilvl w:val="0"/>
          <w:numId w:val="21"/>
        </w:numPr>
        <w:rPr>
          <w:rFonts w:cstheme="minorHAnsi"/>
        </w:rPr>
      </w:pPr>
      <w:r w:rsidRPr="005A69A2">
        <w:rPr>
          <w:rFonts w:cstheme="minorHAnsi"/>
        </w:rPr>
        <w:t xml:space="preserve">gospodarstwa domowe o wyższych dochodach, szczególnie z udziałem sektora bankowego  udzielającego pożyczek połączonych z dotacjami; </w:t>
      </w:r>
    </w:p>
    <w:p w14:paraId="4388D988" w14:textId="77777777" w:rsidR="00B42972" w:rsidRPr="005A69A2" w:rsidRDefault="00B42972">
      <w:pPr>
        <w:pStyle w:val="Akapitzlist"/>
        <w:numPr>
          <w:ilvl w:val="0"/>
          <w:numId w:val="21"/>
        </w:numPr>
        <w:rPr>
          <w:rFonts w:cstheme="minorHAnsi"/>
        </w:rPr>
      </w:pPr>
      <w:r w:rsidRPr="005A69A2">
        <w:rPr>
          <w:rFonts w:cstheme="minorHAnsi"/>
        </w:rPr>
        <w:t xml:space="preserve">gospodarstwa domowe o niskich dochodach; </w:t>
      </w:r>
    </w:p>
    <w:p w14:paraId="740E0275" w14:textId="77777777" w:rsidR="00B42972" w:rsidRPr="005A69A2" w:rsidRDefault="00B42972">
      <w:pPr>
        <w:pStyle w:val="Akapitzlist"/>
        <w:numPr>
          <w:ilvl w:val="0"/>
          <w:numId w:val="21"/>
        </w:numPr>
        <w:rPr>
          <w:rFonts w:cstheme="minorHAnsi"/>
        </w:rPr>
      </w:pPr>
      <w:r w:rsidRPr="005A69A2">
        <w:rPr>
          <w:rFonts w:cstheme="minorHAnsi"/>
        </w:rPr>
        <w:t>gospodarstwa domowe o najniższych dochodach.</w:t>
      </w:r>
    </w:p>
    <w:p w14:paraId="58812A5A" w14:textId="77777777" w:rsidR="00B42972" w:rsidRPr="005A69A2" w:rsidRDefault="00B42972" w:rsidP="00B42972">
      <w:pPr>
        <w:rPr>
          <w:rFonts w:cstheme="minorHAnsi"/>
          <w:b/>
          <w:bCs/>
        </w:rPr>
      </w:pPr>
      <w:r w:rsidRPr="005A69A2">
        <w:rPr>
          <w:rFonts w:cstheme="minorHAnsi"/>
          <w:b/>
          <w:bCs/>
        </w:rPr>
        <w:t xml:space="preserve">III kwartał 2023 r.: </w:t>
      </w:r>
      <w:r w:rsidRPr="005A69A2">
        <w:rPr>
          <w:rFonts w:cstheme="minorHAnsi"/>
        </w:rPr>
        <w:t>Wejście w życie rozporządzenia w sprawie norm jakości dla paliw stałych z biomasy.</w:t>
      </w:r>
      <w:r w:rsidR="00BC5101" w:rsidRPr="00BC5101">
        <w:t xml:space="preserve"> </w:t>
      </w:r>
      <w:r w:rsidR="00BC5101" w:rsidRPr="00BC5101">
        <w:rPr>
          <w:rFonts w:cstheme="minorHAnsi"/>
        </w:rPr>
        <w:t>Wprowadzi ono zakaz stosowania wprowadzających w błąd oznaczeń przez producentów paliw stałych z biomasy.</w:t>
      </w:r>
    </w:p>
    <w:p w14:paraId="6E42B59B" w14:textId="77777777" w:rsidR="00B42972" w:rsidRPr="00A518FF" w:rsidRDefault="00B42972" w:rsidP="00AE6EED">
      <w:pPr>
        <w:spacing w:before="240" w:after="120"/>
        <w:rPr>
          <w:rFonts w:cstheme="minorHAnsi"/>
          <w:b/>
          <w:bCs/>
          <w:u w:val="single"/>
        </w:rPr>
      </w:pPr>
      <w:r w:rsidRPr="00A518FF">
        <w:rPr>
          <w:rFonts w:cstheme="minorHAnsi"/>
          <w:b/>
          <w:bCs/>
          <w:u w:val="single"/>
        </w:rPr>
        <w:t>B1.1.2 Wymiana źródeł ciepła i poprawa efektywności energetycznej w budynkach mieszkalnych</w:t>
      </w:r>
    </w:p>
    <w:p w14:paraId="103DDF44" w14:textId="77777777" w:rsidR="00B42972" w:rsidRPr="005A69A2" w:rsidRDefault="00B42972" w:rsidP="009620D1">
      <w:pPr>
        <w:pStyle w:val="Akapitzlist"/>
        <w:spacing w:after="120" w:line="240" w:lineRule="auto"/>
        <w:ind w:left="0"/>
        <w:contextualSpacing w:val="0"/>
        <w:rPr>
          <w:rFonts w:cstheme="minorHAnsi"/>
          <w:b/>
        </w:rPr>
      </w:pPr>
      <w:r w:rsidRPr="005A69A2">
        <w:rPr>
          <w:rFonts w:cstheme="minorHAnsi"/>
          <w:b/>
        </w:rPr>
        <w:t xml:space="preserve">Ogólny harmonogram: </w:t>
      </w:r>
      <w:r w:rsidRPr="005A69A2">
        <w:rPr>
          <w:rFonts w:eastAsia="Times New Roman" w:cstheme="minorHAnsi"/>
          <w:b/>
          <w:lang w:eastAsia="pl-PL"/>
        </w:rPr>
        <w:t>II</w:t>
      </w:r>
      <w:r w:rsidRPr="005A69A2">
        <w:rPr>
          <w:rFonts w:cstheme="minorHAnsi"/>
          <w:b/>
        </w:rPr>
        <w:t xml:space="preserve"> kwartał</w:t>
      </w:r>
      <w:r w:rsidRPr="005A69A2">
        <w:rPr>
          <w:rFonts w:eastAsia="Times New Roman" w:cstheme="minorHAnsi"/>
          <w:b/>
          <w:lang w:eastAsia="pl-PL"/>
        </w:rPr>
        <w:t xml:space="preserve"> 2020 r. – II</w:t>
      </w:r>
      <w:r w:rsidRPr="005A69A2">
        <w:rPr>
          <w:rFonts w:cstheme="minorHAnsi"/>
          <w:b/>
        </w:rPr>
        <w:t xml:space="preserve"> kwartał</w:t>
      </w:r>
      <w:r w:rsidRPr="005A69A2">
        <w:rPr>
          <w:rFonts w:eastAsia="Times New Roman" w:cstheme="minorHAnsi"/>
          <w:b/>
          <w:lang w:eastAsia="pl-PL"/>
        </w:rPr>
        <w:t xml:space="preserve"> 2026 r.</w:t>
      </w:r>
    </w:p>
    <w:p w14:paraId="30AAF32B" w14:textId="588039D2" w:rsidR="00B42972" w:rsidRPr="005A69A2" w:rsidRDefault="00B42972" w:rsidP="009620D1">
      <w:pPr>
        <w:pStyle w:val="Akapitzlist"/>
        <w:spacing w:after="120" w:line="240" w:lineRule="auto"/>
        <w:ind w:left="0"/>
        <w:contextualSpacing w:val="0"/>
        <w:rPr>
          <w:rFonts w:cstheme="minorHAnsi"/>
          <w:b/>
        </w:rPr>
      </w:pPr>
      <w:r w:rsidRPr="005A69A2">
        <w:rPr>
          <w:rFonts w:cstheme="minorHAnsi"/>
          <w:b/>
        </w:rPr>
        <w:t xml:space="preserve">Koszt całkowity: (RRF/KPO – część grantowa): </w:t>
      </w:r>
      <w:r w:rsidRPr="005A69A2">
        <w:rPr>
          <w:rFonts w:eastAsia="Times New Roman" w:cstheme="minorHAnsi"/>
          <w:b/>
          <w:iCs/>
          <w:color w:val="000000"/>
          <w:lang w:eastAsia="pl-PL"/>
        </w:rPr>
        <w:t xml:space="preserve">MKiŚ </w:t>
      </w:r>
      <w:r w:rsidR="00B30FAC">
        <w:rPr>
          <w:rFonts w:eastAsia="Times New Roman" w:cstheme="minorHAnsi"/>
          <w:b/>
          <w:iCs/>
          <w:color w:val="000000"/>
          <w:lang w:eastAsia="pl-PL"/>
        </w:rPr>
        <w:t xml:space="preserve">3 100 mln </w:t>
      </w:r>
      <w:r w:rsidR="00A13325">
        <w:rPr>
          <w:rFonts w:eastAsia="Times New Roman" w:cstheme="minorHAnsi"/>
          <w:b/>
          <w:iCs/>
          <w:color w:val="000000"/>
          <w:lang w:eastAsia="pl-PL"/>
        </w:rPr>
        <w:t>euro</w:t>
      </w:r>
      <w:r w:rsidRPr="005A69A2">
        <w:rPr>
          <w:rFonts w:eastAsia="Times New Roman" w:cstheme="minorHAnsi"/>
          <w:b/>
          <w:iCs/>
          <w:color w:val="000000"/>
          <w:lang w:eastAsia="pl-PL"/>
        </w:rPr>
        <w:t xml:space="preserve">, MRiT </w:t>
      </w:r>
      <w:r w:rsidR="00B30FAC">
        <w:rPr>
          <w:rFonts w:eastAsia="Times New Roman" w:cstheme="minorHAnsi"/>
          <w:b/>
          <w:iCs/>
          <w:color w:val="000000"/>
          <w:lang w:eastAsia="pl-PL"/>
        </w:rPr>
        <w:t xml:space="preserve"> 100 mln </w:t>
      </w:r>
      <w:r w:rsidR="00A13325">
        <w:rPr>
          <w:rFonts w:eastAsia="Times New Roman" w:cstheme="minorHAnsi"/>
          <w:b/>
          <w:iCs/>
          <w:color w:val="000000"/>
          <w:lang w:eastAsia="pl-PL"/>
        </w:rPr>
        <w:t>euro</w:t>
      </w:r>
    </w:p>
    <w:p w14:paraId="293F8CB1" w14:textId="77777777" w:rsidR="00B42972" w:rsidRPr="005A69A2" w:rsidRDefault="00B42972" w:rsidP="00B42972">
      <w:pPr>
        <w:spacing w:after="120"/>
        <w:rPr>
          <w:rFonts w:eastAsia="Calibri Light" w:cstheme="minorHAnsi"/>
          <w:bCs/>
          <w:lang w:eastAsia="pl-PL"/>
        </w:rPr>
      </w:pPr>
      <w:r w:rsidRPr="005A69A2">
        <w:rPr>
          <w:rFonts w:eastAsia="Calibri Light" w:cstheme="minorHAnsi"/>
          <w:bCs/>
          <w:lang w:eastAsia="pl-PL"/>
        </w:rPr>
        <w:t xml:space="preserve">Budynki odpowiadają nawet za 40% zużycia całkowicie wytwarzanej energii w UE – mają również największy wpływ na powstanie na przeważających obszarach Polski przekroczeń norm jakości powietrza, które przy występowaniu niekorzystnych warunków meteorologicznych mogą powodować </w:t>
      </w:r>
      <w:r w:rsidRPr="005A69A2">
        <w:rPr>
          <w:rFonts w:eastAsia="Calibri Light" w:cstheme="minorHAnsi"/>
          <w:bCs/>
          <w:lang w:eastAsia="pl-PL"/>
        </w:rPr>
        <w:lastRenderedPageBreak/>
        <w:t>powstawanie zjawiska „niskiej emisji”. Szacuje się, że liczba domów jednorodzinnych ogrzewanych paliwami stałymi w Polsce wynosi około 3,5 mln. Wyzwaniem jest zwiększenie wolumenu i tempa inwestycji służących poprawie efektywności energetycznej w budynkach mieszkalnych jedno- i wielorodzinnych (z uwzględnieniem wymiany wyeksploatowanych źródeł ciepła) oraz wykorzystania odnawialnych źródeł energii). Zmniejszenie negatywnego wpływu, jakie gospodarstwa domowe wywierają na środowisko, w tym zwłaszcza na stan powietrza, poprzez zwiększenie efektywności energetycznej budynków jedno- i wielorodzinnych i upowszechnianie niskoemisyjnych źródeł energii.</w:t>
      </w:r>
    </w:p>
    <w:p w14:paraId="06053480" w14:textId="77777777" w:rsidR="00B42972" w:rsidRPr="005A69A2" w:rsidRDefault="00B42972" w:rsidP="00285D64">
      <w:pPr>
        <w:spacing w:after="120"/>
        <w:rPr>
          <w:rFonts w:cstheme="minorHAnsi"/>
          <w:b/>
        </w:rPr>
      </w:pPr>
      <w:r w:rsidRPr="005A69A2">
        <w:rPr>
          <w:rFonts w:cstheme="minorHAnsi"/>
          <w:b/>
        </w:rPr>
        <w:t xml:space="preserve">Najważniejsze działania w perspektywie roku (strategia wdrażania): </w:t>
      </w:r>
    </w:p>
    <w:p w14:paraId="10BBCFF2" w14:textId="2AD5006F" w:rsidR="00B42972" w:rsidRPr="005A69A2" w:rsidRDefault="00B42972" w:rsidP="00B42972">
      <w:pPr>
        <w:spacing w:after="60"/>
        <w:rPr>
          <w:rFonts w:cstheme="minorHAnsi"/>
        </w:rPr>
      </w:pPr>
      <w:r w:rsidRPr="005A69A2">
        <w:rPr>
          <w:rFonts w:cstheme="minorHAnsi"/>
          <w:b/>
          <w:bCs/>
        </w:rPr>
        <w:t>III</w:t>
      </w:r>
      <w:r w:rsidRPr="005A69A2">
        <w:rPr>
          <w:rFonts w:cstheme="minorHAnsi"/>
          <w:b/>
        </w:rPr>
        <w:t xml:space="preserve"> kwartał</w:t>
      </w:r>
      <w:r w:rsidRPr="005A69A2">
        <w:rPr>
          <w:rFonts w:cstheme="minorHAnsi"/>
          <w:b/>
          <w:bCs/>
        </w:rPr>
        <w:t xml:space="preserve"> 2023 r.: </w:t>
      </w:r>
      <w:r w:rsidRPr="005A69A2">
        <w:rPr>
          <w:rFonts w:cstheme="minorHAnsi"/>
        </w:rPr>
        <w:t xml:space="preserve">Wymiana 250 </w:t>
      </w:r>
      <w:r w:rsidR="00C979B0">
        <w:rPr>
          <w:rFonts w:cstheme="minorHAnsi"/>
        </w:rPr>
        <w:t>tys.</w:t>
      </w:r>
      <w:r w:rsidR="00C979B0" w:rsidRPr="005A69A2">
        <w:rPr>
          <w:rFonts w:cstheme="minorHAnsi"/>
        </w:rPr>
        <w:t xml:space="preserve"> </w:t>
      </w:r>
      <w:r w:rsidRPr="005A69A2">
        <w:rPr>
          <w:rFonts w:cstheme="minorHAnsi"/>
        </w:rPr>
        <w:t>źródeł ciepła w budynkach jednorodzinnych.</w:t>
      </w:r>
    </w:p>
    <w:p w14:paraId="1025284C" w14:textId="77777777" w:rsidR="00B42972" w:rsidRPr="005A69A2" w:rsidRDefault="00B42972" w:rsidP="00B42972">
      <w:pPr>
        <w:spacing w:after="60"/>
        <w:rPr>
          <w:rFonts w:cstheme="minorHAnsi"/>
          <w:b/>
          <w:bCs/>
        </w:rPr>
      </w:pPr>
      <w:r w:rsidRPr="005A69A2">
        <w:rPr>
          <w:rFonts w:cstheme="minorHAnsi"/>
          <w:b/>
          <w:bCs/>
        </w:rPr>
        <w:t xml:space="preserve">III </w:t>
      </w:r>
      <w:r w:rsidRPr="005A69A2">
        <w:rPr>
          <w:rFonts w:cstheme="minorHAnsi"/>
          <w:b/>
        </w:rPr>
        <w:t>kwartał</w:t>
      </w:r>
      <w:r w:rsidRPr="005A69A2">
        <w:rPr>
          <w:rFonts w:cstheme="minorHAnsi"/>
          <w:b/>
          <w:bCs/>
        </w:rPr>
        <w:t xml:space="preserve"> 2023 r.: </w:t>
      </w:r>
      <w:r w:rsidRPr="005A69A2">
        <w:rPr>
          <w:rFonts w:cstheme="minorHAnsi"/>
        </w:rPr>
        <w:t>Termomodernizacja i instalacja odnawialnych źródeł energii w 244 952 budynkach mieszkalnych (budynki jedno- i wielorodzinne).</w:t>
      </w:r>
    </w:p>
    <w:p w14:paraId="7C87939E" w14:textId="77777777" w:rsidR="00B42972" w:rsidRPr="00A518FF" w:rsidRDefault="00B42972" w:rsidP="00AE6EED">
      <w:pPr>
        <w:spacing w:before="240" w:after="120"/>
        <w:rPr>
          <w:rFonts w:cstheme="minorHAnsi"/>
          <w:b/>
          <w:bCs/>
          <w:u w:val="single"/>
        </w:rPr>
      </w:pPr>
      <w:r w:rsidRPr="00A518FF">
        <w:rPr>
          <w:rFonts w:cstheme="minorHAnsi"/>
          <w:b/>
          <w:bCs/>
          <w:u w:val="single"/>
        </w:rPr>
        <w:t>B2.1 Poprawa warunków dla rozwoju i technologii wodorowych oraz innych gazów zdekarbonizowanych (MKiŚ)</w:t>
      </w:r>
    </w:p>
    <w:p w14:paraId="78371473" w14:textId="77777777" w:rsidR="00B42972" w:rsidRPr="005A69A2" w:rsidRDefault="00B42972" w:rsidP="00B42972">
      <w:pPr>
        <w:spacing w:after="60"/>
        <w:rPr>
          <w:rFonts w:cstheme="minorHAnsi"/>
          <w:b/>
        </w:rPr>
      </w:pPr>
      <w:r w:rsidRPr="005A69A2">
        <w:rPr>
          <w:rFonts w:cstheme="minorHAnsi"/>
          <w:b/>
        </w:rPr>
        <w:t>Ogólny harmonogram:</w:t>
      </w:r>
      <w:r w:rsidRPr="005A69A2">
        <w:rPr>
          <w:rFonts w:eastAsia="Times New Roman" w:cstheme="minorHAnsi"/>
          <w:b/>
          <w:lang w:eastAsia="pl-PL"/>
        </w:rPr>
        <w:t xml:space="preserve"> I kw. 2021 r. – IV kw. 2023 r.</w:t>
      </w:r>
    </w:p>
    <w:p w14:paraId="741869F3" w14:textId="77777777" w:rsidR="00B42972" w:rsidRPr="005A69A2" w:rsidRDefault="00B42972" w:rsidP="00B42972">
      <w:pPr>
        <w:spacing w:after="120"/>
        <w:rPr>
          <w:rFonts w:cstheme="minorHAnsi"/>
          <w:b/>
        </w:rPr>
      </w:pPr>
      <w:r w:rsidRPr="005A69A2">
        <w:rPr>
          <w:rFonts w:cstheme="minorHAnsi"/>
        </w:rPr>
        <w:t>Plan stopniowego zastępowania węgla - udział węgla w wytwarzaniu energii elektrycznej spada, w 2019 r. wyniósł ok. 72% - innymi źródłami energii wiąże się z potrzebą dostosowania już istniejących przepisów oraz przygotowania nowych, umożliwiających szersze włączanie odnawialnego i niskoemisyjnego wodoru i innych paliw alternatywnych do systemu. Rozwój rynku odnawialnego i niskoemisyjnego wodoru i innych paliw alternatywnych oraz ich wykorzystania na rzecz osiągnięcia neutralności klimatycznej i wzmocnienia konkurencyjności polskiej gospodarki.</w:t>
      </w:r>
    </w:p>
    <w:p w14:paraId="67A577F3" w14:textId="77777777" w:rsidR="00B42972" w:rsidRPr="005A69A2" w:rsidRDefault="00B42972" w:rsidP="00B42972">
      <w:pPr>
        <w:pStyle w:val="Akapitzlist"/>
        <w:spacing w:before="120" w:after="120" w:line="240" w:lineRule="auto"/>
        <w:ind w:left="0"/>
        <w:rPr>
          <w:rFonts w:cstheme="minorHAnsi"/>
          <w:b/>
        </w:rPr>
      </w:pPr>
      <w:r w:rsidRPr="005A69A2">
        <w:rPr>
          <w:rFonts w:cstheme="minorHAnsi"/>
          <w:b/>
        </w:rPr>
        <w:t>Najważniejsze działania w perspektywie roku (strategia wdrażania):</w:t>
      </w:r>
    </w:p>
    <w:p w14:paraId="51F79C0A" w14:textId="77777777" w:rsidR="00B42972" w:rsidRPr="005A69A2" w:rsidRDefault="00B42972" w:rsidP="00B42972">
      <w:pPr>
        <w:rPr>
          <w:rFonts w:cstheme="minorHAnsi"/>
        </w:rPr>
      </w:pPr>
      <w:r w:rsidRPr="005A69A2">
        <w:rPr>
          <w:rFonts w:cstheme="minorHAnsi"/>
          <w:b/>
          <w:bCs/>
        </w:rPr>
        <w:t xml:space="preserve">IV </w:t>
      </w:r>
      <w:r w:rsidRPr="005A69A2">
        <w:rPr>
          <w:rFonts w:cstheme="minorHAnsi"/>
          <w:b/>
        </w:rPr>
        <w:t>kwartał</w:t>
      </w:r>
      <w:r w:rsidRPr="005A69A2">
        <w:rPr>
          <w:rFonts w:cstheme="minorHAnsi"/>
          <w:b/>
          <w:bCs/>
        </w:rPr>
        <w:t xml:space="preserve"> 2023 r.:</w:t>
      </w:r>
      <w:r w:rsidRPr="005A69A2">
        <w:rPr>
          <w:rFonts w:cstheme="minorHAnsi"/>
        </w:rPr>
        <w:t xml:space="preserve"> Wejście w życie ustawy </w:t>
      </w:r>
      <w:r w:rsidR="00953043" w:rsidRPr="00953043">
        <w:rPr>
          <w:rFonts w:cstheme="minorHAnsi"/>
        </w:rPr>
        <w:t>ustanawiającej projekt infrastruktury wodorowej i rynków wodoru ukierunkowany na wspieranie wprowadzania do obrotu odnawialnego i niskoemisyjnego wodoru, integrację produkcji wodoru z innymi rynkami energii, a także istniejącą i specjalną infrastrukturę, mającą na celu stworzenie przewidywalności regulacyjnej dla inwestorów oraz wspieranie rozpowszechniania odnawialnego i niskoemisyjnego wodoru.</w:t>
      </w:r>
    </w:p>
    <w:p w14:paraId="232A01A7" w14:textId="77777777" w:rsidR="00B42972" w:rsidRPr="005A69A2" w:rsidRDefault="00B42972" w:rsidP="00AE6EED">
      <w:pPr>
        <w:spacing w:before="240" w:after="120"/>
        <w:rPr>
          <w:rFonts w:cstheme="minorHAnsi"/>
          <w:b/>
          <w:bCs/>
        </w:rPr>
      </w:pPr>
      <w:r w:rsidRPr="005A69A2">
        <w:rPr>
          <w:rFonts w:cstheme="minorHAnsi"/>
          <w:b/>
          <w:bCs/>
        </w:rPr>
        <w:t>B2.1.1. Inwestycje w technologie wodorowe, wytwarzanie, magazynowanie i transport wodoru (MKiŚ)</w:t>
      </w:r>
    </w:p>
    <w:p w14:paraId="1D8E2B3A" w14:textId="77777777" w:rsidR="00B42972" w:rsidRPr="005A69A2" w:rsidRDefault="00B42972" w:rsidP="009620D1">
      <w:pPr>
        <w:pStyle w:val="Akapitzlist"/>
        <w:spacing w:after="120" w:line="240" w:lineRule="auto"/>
        <w:ind w:left="0"/>
        <w:contextualSpacing w:val="0"/>
        <w:rPr>
          <w:rFonts w:cstheme="minorHAnsi"/>
          <w:b/>
        </w:rPr>
      </w:pPr>
      <w:r w:rsidRPr="005A69A2">
        <w:rPr>
          <w:rFonts w:cstheme="minorHAnsi"/>
          <w:b/>
        </w:rPr>
        <w:t xml:space="preserve">Ogólny harmonogram: </w:t>
      </w:r>
      <w:r w:rsidRPr="005A69A2">
        <w:rPr>
          <w:rFonts w:eastAsia="Times New Roman" w:cstheme="minorHAnsi"/>
          <w:b/>
          <w:lang w:eastAsia="pl-PL"/>
        </w:rPr>
        <w:t xml:space="preserve">I </w:t>
      </w:r>
      <w:r w:rsidRPr="005A69A2">
        <w:rPr>
          <w:rFonts w:cstheme="minorHAnsi"/>
          <w:b/>
        </w:rPr>
        <w:t>kwartał</w:t>
      </w:r>
      <w:r w:rsidRPr="005A69A2">
        <w:rPr>
          <w:rFonts w:eastAsia="Times New Roman" w:cstheme="minorHAnsi"/>
          <w:b/>
          <w:lang w:eastAsia="pl-PL"/>
        </w:rPr>
        <w:t xml:space="preserve"> 2021 r. – II </w:t>
      </w:r>
      <w:r w:rsidRPr="005A69A2">
        <w:rPr>
          <w:rFonts w:cstheme="minorHAnsi"/>
          <w:b/>
        </w:rPr>
        <w:t>kwartał</w:t>
      </w:r>
      <w:r w:rsidRPr="005A69A2">
        <w:rPr>
          <w:rFonts w:eastAsia="Times New Roman" w:cstheme="minorHAnsi"/>
          <w:b/>
          <w:lang w:eastAsia="pl-PL"/>
        </w:rPr>
        <w:t xml:space="preserve"> 2026 r</w:t>
      </w:r>
    </w:p>
    <w:p w14:paraId="721D1574" w14:textId="66856880" w:rsidR="00B42972" w:rsidRPr="005A69A2" w:rsidRDefault="00B42972" w:rsidP="009620D1">
      <w:pPr>
        <w:pStyle w:val="Akapitzlist"/>
        <w:spacing w:after="120" w:line="240" w:lineRule="auto"/>
        <w:ind w:left="0"/>
        <w:contextualSpacing w:val="0"/>
        <w:rPr>
          <w:rFonts w:eastAsia="Times New Roman" w:cstheme="minorHAnsi"/>
          <w:b/>
          <w:iCs/>
          <w:color w:val="000000"/>
          <w:lang w:eastAsia="pl-PL"/>
        </w:rPr>
      </w:pPr>
      <w:r w:rsidRPr="005A69A2">
        <w:rPr>
          <w:rFonts w:cstheme="minorHAnsi"/>
          <w:b/>
        </w:rPr>
        <w:t xml:space="preserve">Koszt całkowity: (RRF/KPO – część grantowa): </w:t>
      </w:r>
      <w:r w:rsidR="00B30FAC">
        <w:rPr>
          <w:rFonts w:eastAsia="Times New Roman" w:cstheme="minorHAnsi"/>
          <w:b/>
          <w:iCs/>
          <w:color w:val="000000"/>
          <w:lang w:eastAsia="pl-PL"/>
        </w:rPr>
        <w:t xml:space="preserve"> 800 mln </w:t>
      </w:r>
      <w:r w:rsidR="00C26949">
        <w:rPr>
          <w:rFonts w:eastAsia="Times New Roman" w:cstheme="minorHAnsi"/>
          <w:b/>
          <w:iCs/>
          <w:color w:val="000000"/>
          <w:lang w:eastAsia="pl-PL"/>
        </w:rPr>
        <w:t>euro</w:t>
      </w:r>
    </w:p>
    <w:p w14:paraId="60CCE49F" w14:textId="77777777" w:rsidR="00B42972" w:rsidRPr="005A69A2" w:rsidRDefault="00B42972" w:rsidP="00B42972">
      <w:pPr>
        <w:spacing w:after="120"/>
        <w:rPr>
          <w:rFonts w:eastAsia="Calibri Light" w:cstheme="minorHAnsi"/>
          <w:bCs/>
          <w:i/>
          <w:color w:val="FF0000"/>
          <w:lang w:eastAsia="pl-PL"/>
        </w:rPr>
      </w:pPr>
      <w:r w:rsidRPr="005A69A2">
        <w:rPr>
          <w:rFonts w:eastAsia="Calibri Light" w:cstheme="minorHAnsi"/>
          <w:bCs/>
          <w:lang w:eastAsia="pl-PL"/>
        </w:rPr>
        <w:t xml:space="preserve">Zapewnienie wzrostu wykorzystania paliw alternatywnych, w szczególności w zakresie wytwarzania, magazynowania, dystrybucji i wykorzystania odnawialnego i niskoemisyjnego wodoru. </w:t>
      </w:r>
      <w:r w:rsidRPr="005A69A2">
        <w:rPr>
          <w:rFonts w:eastAsia="Times New Roman" w:cstheme="minorHAnsi"/>
          <w:lang w:eastAsia="pl-PL"/>
        </w:rPr>
        <w:t>Roczna produkcja wodoru w Polsce wynosiła w 2020 r. około 1 miliona ton.</w:t>
      </w:r>
      <w:r w:rsidRPr="005A69A2">
        <w:rPr>
          <w:rFonts w:eastAsia="Times New Roman" w:cstheme="minorHAnsi"/>
          <w:iCs/>
          <w:lang w:eastAsia="pl-PL"/>
        </w:rPr>
        <w:t xml:space="preserve"> Całość produkcji stanowił jednak wodór wytwarzany z paliw kopalnych, a instalacje do produkcji wodoru niskoemisyjnego – w tym odnawialnego – miały jedynie charakter pilotażowy. Szansą na zmianę tego stanu rzeczy jest rozwój instalacji do produkcji odnawialnego i niskoemisyjnego wodoru i infrastruktury towarzyszącej oraz służącej nowym końcowym zastosowaniom wspierającym odporność systemu energetycznego i transformację w kierunku gospodarki neutralnej dla klimatu. Celem inwestycji jest s</w:t>
      </w:r>
      <w:r w:rsidRPr="005A69A2">
        <w:rPr>
          <w:rFonts w:eastAsia="Calibri Light" w:cstheme="minorHAnsi"/>
          <w:bCs/>
          <w:lang w:eastAsia="pl-PL"/>
        </w:rPr>
        <w:t>tworzenie polskiej gałęzi gospodarki wodorowej oraz wzrost wykorzystania odnawialnego i niskoemisyjnego wodoru.</w:t>
      </w:r>
      <w:r w:rsidRPr="005A69A2">
        <w:rPr>
          <w:rFonts w:eastAsia="Calibri Light" w:cstheme="minorHAnsi"/>
          <w:bCs/>
          <w:i/>
          <w:color w:val="FF0000"/>
          <w:lang w:eastAsia="pl-PL"/>
        </w:rPr>
        <w:t xml:space="preserve"> </w:t>
      </w:r>
    </w:p>
    <w:p w14:paraId="2F6B8DBE" w14:textId="77777777" w:rsidR="00B42972" w:rsidRPr="005A69A2" w:rsidRDefault="00B42972" w:rsidP="00285D64">
      <w:pPr>
        <w:spacing w:after="120"/>
        <w:rPr>
          <w:rFonts w:cstheme="minorHAnsi"/>
          <w:b/>
        </w:rPr>
      </w:pPr>
      <w:r w:rsidRPr="005A69A2">
        <w:rPr>
          <w:rFonts w:cstheme="minorHAnsi"/>
          <w:b/>
        </w:rPr>
        <w:t xml:space="preserve">Najważniejsze działania w perspektywie roku (strategia wdrażania): </w:t>
      </w:r>
    </w:p>
    <w:p w14:paraId="4C296DAA" w14:textId="77777777" w:rsidR="00B42972" w:rsidRPr="005A69A2" w:rsidRDefault="00B42972" w:rsidP="00285D64">
      <w:pPr>
        <w:spacing w:after="120"/>
        <w:rPr>
          <w:rFonts w:cstheme="minorHAnsi"/>
        </w:rPr>
      </w:pPr>
      <w:r w:rsidRPr="005A69A2">
        <w:rPr>
          <w:rFonts w:cstheme="minorHAnsi"/>
          <w:b/>
          <w:bCs/>
        </w:rPr>
        <w:t>III</w:t>
      </w:r>
      <w:r w:rsidRPr="005A69A2">
        <w:rPr>
          <w:rFonts w:cstheme="minorHAnsi"/>
          <w:b/>
        </w:rPr>
        <w:t xml:space="preserve"> kwartał</w:t>
      </w:r>
      <w:r w:rsidRPr="005A69A2">
        <w:rPr>
          <w:rFonts w:cstheme="minorHAnsi"/>
          <w:b/>
          <w:bCs/>
        </w:rPr>
        <w:t xml:space="preserve"> 2023 r.: </w:t>
      </w:r>
      <w:r w:rsidRPr="005A69A2">
        <w:rPr>
          <w:rFonts w:cstheme="minorHAnsi"/>
        </w:rPr>
        <w:t>Wydanie 10 decyzji o środowiskowych uwarunkowaniach dla stacji tankowania wodoru.</w:t>
      </w:r>
    </w:p>
    <w:p w14:paraId="6C610313" w14:textId="77777777" w:rsidR="00B42972" w:rsidRPr="00A518FF" w:rsidRDefault="00B42972" w:rsidP="00AE6EED">
      <w:pPr>
        <w:spacing w:before="240" w:after="120"/>
        <w:rPr>
          <w:rFonts w:cstheme="minorHAnsi"/>
          <w:b/>
          <w:bCs/>
          <w:u w:val="single"/>
        </w:rPr>
      </w:pPr>
      <w:r w:rsidRPr="00A518FF">
        <w:rPr>
          <w:rFonts w:cstheme="minorHAnsi"/>
          <w:b/>
          <w:bCs/>
          <w:u w:val="single"/>
        </w:rPr>
        <w:t>B2.2. Poprawa warunków dla rozwoju odnawialnych źródeł energii (MKiŚ/MRiT)</w:t>
      </w:r>
    </w:p>
    <w:p w14:paraId="60BFD474" w14:textId="77777777" w:rsidR="00B42972" w:rsidRPr="005A69A2" w:rsidRDefault="00B42972" w:rsidP="00B42972">
      <w:pPr>
        <w:spacing w:after="60"/>
        <w:rPr>
          <w:rFonts w:cstheme="minorHAnsi"/>
          <w:b/>
        </w:rPr>
      </w:pPr>
      <w:r w:rsidRPr="005A69A2">
        <w:rPr>
          <w:rFonts w:cstheme="minorHAnsi"/>
          <w:b/>
        </w:rPr>
        <w:lastRenderedPageBreak/>
        <w:t>Ogólny harmonogram:</w:t>
      </w:r>
      <w:r w:rsidRPr="005A69A2">
        <w:rPr>
          <w:rFonts w:cstheme="minorHAnsi"/>
          <w:b/>
          <w:bCs/>
        </w:rPr>
        <w:t xml:space="preserve"> I kwartał 2021 r. – II kwartał 2026 r.</w:t>
      </w:r>
    </w:p>
    <w:p w14:paraId="3A465D5A" w14:textId="77777777" w:rsidR="00B42972" w:rsidRPr="005A69A2" w:rsidRDefault="00B42972" w:rsidP="00285D64">
      <w:pPr>
        <w:spacing w:after="120"/>
        <w:rPr>
          <w:rFonts w:cstheme="minorHAnsi"/>
          <w:bCs/>
        </w:rPr>
      </w:pPr>
      <w:r w:rsidRPr="005A69A2">
        <w:rPr>
          <w:rFonts w:cstheme="minorHAnsi"/>
        </w:rPr>
        <w:t xml:space="preserve">Celem reformy jest poprawa otoczenia regulacyjnego w zakresie energetyki rozproszonej i prosumenckiej, rozwój łańcucha dostaw dla morskiej energetyki wiatrowej, wzrost mocy zainstalowanej odnawialnych źródeł energii, a także wzrost udziału energii pochodzącej z OZE w miksie energetycznym. Działania </w:t>
      </w:r>
      <w:r w:rsidRPr="005A69A2">
        <w:rPr>
          <w:rFonts w:cstheme="minorHAnsi"/>
          <w:bCs/>
        </w:rPr>
        <w:t xml:space="preserve">w ramach reformy to m. in.: </w:t>
      </w:r>
    </w:p>
    <w:p w14:paraId="38781F29" w14:textId="77777777" w:rsidR="00B42972" w:rsidRPr="005A69A2" w:rsidRDefault="00B42972" w:rsidP="00285D64">
      <w:pPr>
        <w:pStyle w:val="Akapitzlist"/>
        <w:numPr>
          <w:ilvl w:val="0"/>
          <w:numId w:val="4"/>
        </w:numPr>
        <w:spacing w:after="120" w:line="240" w:lineRule="auto"/>
        <w:ind w:left="714" w:hanging="357"/>
        <w:contextualSpacing w:val="0"/>
        <w:jc w:val="both"/>
        <w:rPr>
          <w:rFonts w:cstheme="minorHAnsi"/>
          <w:bCs/>
        </w:rPr>
      </w:pPr>
      <w:r w:rsidRPr="005A69A2">
        <w:rPr>
          <w:rFonts w:cstheme="minorHAnsi"/>
          <w:bCs/>
        </w:rPr>
        <w:t xml:space="preserve">nowelizacja ustawy o OZE w zakresie regulacji dotyczących prosumenta zbiorowego i wirtualnego oraz klastrów energii; </w:t>
      </w:r>
    </w:p>
    <w:p w14:paraId="73503D16" w14:textId="77777777" w:rsidR="00B42972" w:rsidRPr="005A69A2" w:rsidRDefault="00B42972" w:rsidP="00285D64">
      <w:pPr>
        <w:pStyle w:val="Akapitzlist"/>
        <w:numPr>
          <w:ilvl w:val="0"/>
          <w:numId w:val="4"/>
        </w:numPr>
        <w:spacing w:after="120" w:line="240" w:lineRule="auto"/>
        <w:ind w:left="714" w:hanging="357"/>
        <w:contextualSpacing w:val="0"/>
        <w:jc w:val="both"/>
        <w:rPr>
          <w:rFonts w:cstheme="minorHAnsi"/>
          <w:bCs/>
        </w:rPr>
      </w:pPr>
      <w:r w:rsidRPr="005A69A2">
        <w:rPr>
          <w:rFonts w:cstheme="minorHAnsi"/>
          <w:bCs/>
        </w:rPr>
        <w:t xml:space="preserve">nowelizacja ustawy o inwestycjach w zakresie elektrowni wiatrowych, w celu ułatwienia realizacji inwestycji w zakresie lądowych elektrowni wiatrowych w gminach, które wyrażają wolę lokowania takiej infrastruktury (oddając władzom gmin większą władzę w zakresie określania lokalizacji poszczególnych inwestycji w postaci farm); </w:t>
      </w:r>
    </w:p>
    <w:p w14:paraId="684462FC" w14:textId="77777777" w:rsidR="00B42972" w:rsidRPr="005A69A2" w:rsidRDefault="00B42972" w:rsidP="00285D64">
      <w:pPr>
        <w:pStyle w:val="Akapitzlist"/>
        <w:numPr>
          <w:ilvl w:val="0"/>
          <w:numId w:val="4"/>
        </w:numPr>
        <w:spacing w:after="120" w:line="240" w:lineRule="auto"/>
        <w:ind w:left="714" w:hanging="357"/>
        <w:contextualSpacing w:val="0"/>
        <w:jc w:val="both"/>
        <w:rPr>
          <w:rFonts w:cstheme="minorHAnsi"/>
          <w:bCs/>
        </w:rPr>
      </w:pPr>
      <w:r w:rsidRPr="005A69A2">
        <w:rPr>
          <w:rFonts w:cstheme="minorHAnsi"/>
          <w:bCs/>
        </w:rPr>
        <w:t>wdrożenie do krajowych ram prawnych rozwiązań wspierających obecnie istniejące (m.in. planowana reforma klastrów energii i spółdzielni energetycznych) oraz nowe modele społeczności energetycznych (w ramach wdrożenia dyrektywy RED II).</w:t>
      </w:r>
    </w:p>
    <w:p w14:paraId="22965044" w14:textId="77777777" w:rsidR="00B42972" w:rsidRPr="005A69A2" w:rsidRDefault="00B42972" w:rsidP="00285D64">
      <w:pPr>
        <w:pStyle w:val="Akapitzlist"/>
        <w:spacing w:after="120" w:line="240" w:lineRule="auto"/>
        <w:ind w:left="0"/>
        <w:contextualSpacing w:val="0"/>
        <w:rPr>
          <w:rFonts w:cstheme="minorHAnsi"/>
          <w:b/>
        </w:rPr>
      </w:pPr>
      <w:r w:rsidRPr="005A69A2">
        <w:rPr>
          <w:rFonts w:cstheme="minorHAnsi"/>
          <w:b/>
        </w:rPr>
        <w:t>Najważniejsze działania w perspektywie roku (strategia wdrażania):</w:t>
      </w:r>
    </w:p>
    <w:p w14:paraId="7B91F7B2" w14:textId="77777777" w:rsidR="00B42972" w:rsidRPr="005A69A2" w:rsidRDefault="00B42972" w:rsidP="00B42972">
      <w:pPr>
        <w:pStyle w:val="Akapitzlist"/>
        <w:spacing w:after="120" w:line="240" w:lineRule="auto"/>
        <w:ind w:left="0"/>
        <w:contextualSpacing w:val="0"/>
        <w:jc w:val="both"/>
        <w:rPr>
          <w:rFonts w:cstheme="minorHAnsi"/>
        </w:rPr>
      </w:pPr>
      <w:r w:rsidRPr="005A69A2">
        <w:rPr>
          <w:rFonts w:cstheme="minorHAnsi"/>
          <w:b/>
        </w:rPr>
        <w:t xml:space="preserve">I kwartał 2023 r.: </w:t>
      </w:r>
      <w:r w:rsidRPr="005A69A2">
        <w:rPr>
          <w:rFonts w:cstheme="minorHAnsi"/>
        </w:rPr>
        <w:t>Wejście w życie zmian ram prawnych dla społeczności energetycznych oraz ram prawnych dla biometanu.</w:t>
      </w:r>
    </w:p>
    <w:p w14:paraId="29D8744E" w14:textId="77777777" w:rsidR="00B42972" w:rsidRPr="005A69A2" w:rsidRDefault="00B42972" w:rsidP="00B42972">
      <w:pPr>
        <w:rPr>
          <w:rFonts w:cstheme="minorHAnsi"/>
        </w:rPr>
      </w:pPr>
      <w:r w:rsidRPr="005A69A2">
        <w:rPr>
          <w:rFonts w:cstheme="minorHAnsi"/>
          <w:b/>
          <w:bCs/>
        </w:rPr>
        <w:t xml:space="preserve">IV kwartał 2023 r.: </w:t>
      </w:r>
      <w:r w:rsidRPr="005A69A2">
        <w:rPr>
          <w:rFonts w:cstheme="minorHAnsi"/>
        </w:rPr>
        <w:t>Całkowita moc zainstalowana (w GW) lądowych instalacji wiatrowych (11,2) i fotowoltaicznych (18).</w:t>
      </w:r>
    </w:p>
    <w:p w14:paraId="6FF2ABED" w14:textId="77777777" w:rsidR="00B42972" w:rsidRPr="005A69A2" w:rsidRDefault="00B42972" w:rsidP="00B42972">
      <w:pPr>
        <w:rPr>
          <w:rFonts w:cstheme="minorHAnsi"/>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1"/>
      </w:tblGrid>
      <w:tr w:rsidR="00B42972" w:rsidRPr="005A69A2" w14:paraId="4E491E7C" w14:textId="77777777" w:rsidTr="00BE18F6">
        <w:trPr>
          <w:trHeight w:val="285"/>
        </w:trPr>
        <w:tc>
          <w:tcPr>
            <w:tcW w:w="9077" w:type="dxa"/>
          </w:tcPr>
          <w:p w14:paraId="4BBA89E6" w14:textId="77777777" w:rsidR="00B42972" w:rsidRPr="005A69A2" w:rsidRDefault="00B42972" w:rsidP="00BE18F6">
            <w:pPr>
              <w:rPr>
                <w:rFonts w:cstheme="minorHAnsi"/>
                <w:b/>
              </w:rPr>
            </w:pPr>
            <w:r w:rsidRPr="005A69A2">
              <w:rPr>
                <w:rFonts w:cstheme="minorHAnsi"/>
                <w:b/>
                <w:color w:val="1F497D" w:themeColor="text2"/>
              </w:rPr>
              <w:t>Główne reformy i inwestycje – część pożyczkowa</w:t>
            </w:r>
          </w:p>
        </w:tc>
      </w:tr>
    </w:tbl>
    <w:p w14:paraId="66236465" w14:textId="77777777" w:rsidR="00B42972" w:rsidRPr="00A518FF" w:rsidRDefault="00B42972" w:rsidP="009620D1">
      <w:pPr>
        <w:pStyle w:val="Akapitzlist"/>
        <w:spacing w:before="240" w:after="120" w:line="240" w:lineRule="auto"/>
        <w:ind w:left="0"/>
        <w:contextualSpacing w:val="0"/>
        <w:rPr>
          <w:rFonts w:cstheme="minorHAnsi"/>
          <w:b/>
          <w:u w:val="single"/>
        </w:rPr>
      </w:pPr>
      <w:r w:rsidRPr="00A518FF">
        <w:rPr>
          <w:rFonts w:cstheme="minorHAnsi"/>
          <w:b/>
          <w:u w:val="single"/>
        </w:rPr>
        <w:t xml:space="preserve">B2.3 Wsparcie inwestycji morskich farm wiatrowych (MKiŚ) </w:t>
      </w:r>
    </w:p>
    <w:p w14:paraId="76CF5F5D" w14:textId="77777777" w:rsidR="00B42972" w:rsidRPr="005A69A2" w:rsidRDefault="00B42972" w:rsidP="00285D64">
      <w:pPr>
        <w:pStyle w:val="Akapitzlist"/>
        <w:spacing w:after="120" w:line="240" w:lineRule="auto"/>
        <w:ind w:left="0"/>
        <w:contextualSpacing w:val="0"/>
        <w:rPr>
          <w:rFonts w:cstheme="minorHAnsi"/>
          <w:b/>
        </w:rPr>
      </w:pPr>
      <w:r w:rsidRPr="005A69A2">
        <w:rPr>
          <w:rFonts w:cstheme="minorHAnsi"/>
          <w:b/>
        </w:rPr>
        <w:t>Ogólny harmonogram: I kwartał 2021 r. – IV kwartał 2025 r.</w:t>
      </w:r>
    </w:p>
    <w:p w14:paraId="0C8A697A" w14:textId="77777777" w:rsidR="00B42972" w:rsidRPr="005A69A2" w:rsidRDefault="00B42972" w:rsidP="00285D64">
      <w:pPr>
        <w:pStyle w:val="Akapitzlist"/>
        <w:spacing w:after="120" w:line="240" w:lineRule="auto"/>
        <w:ind w:left="0"/>
        <w:contextualSpacing w:val="0"/>
        <w:jc w:val="both"/>
        <w:rPr>
          <w:rFonts w:cstheme="minorHAnsi"/>
        </w:rPr>
      </w:pPr>
      <w:r w:rsidRPr="005A69A2">
        <w:rPr>
          <w:rFonts w:cstheme="minorHAnsi"/>
        </w:rPr>
        <w:t xml:space="preserve">Celem reformy jest stworzenie ram prawnych do budowy i rozwoju morskiej energetyki wiatrowej. Konieczne jest także stworzenie jednolitych wymagań technicznych dla urządzeń służących do wyprowadzenia mocy z morskiej farmy wiatrowej oraz dla elementów stacji elektroenergetycznych zlokalizowanych na morzu w celu zapewnienia bezpieczeństwa konstrukcji oraz użytkowania tych urządzeń. </w:t>
      </w:r>
    </w:p>
    <w:p w14:paraId="34FD1602" w14:textId="77777777" w:rsidR="00B42972" w:rsidRPr="005A69A2" w:rsidRDefault="00B42972" w:rsidP="00285D64">
      <w:pPr>
        <w:pStyle w:val="Akapitzlist"/>
        <w:spacing w:after="120" w:line="240" w:lineRule="auto"/>
        <w:ind w:left="0"/>
        <w:contextualSpacing w:val="0"/>
        <w:rPr>
          <w:rFonts w:cstheme="minorHAnsi"/>
          <w:b/>
        </w:rPr>
      </w:pPr>
      <w:r w:rsidRPr="005A69A2">
        <w:rPr>
          <w:rFonts w:cstheme="minorHAnsi"/>
          <w:b/>
        </w:rPr>
        <w:t xml:space="preserve">Najważniejsze działania w perspektywie roku (strategia wdrażania): </w:t>
      </w:r>
    </w:p>
    <w:p w14:paraId="6C421667" w14:textId="77777777" w:rsidR="00B42972" w:rsidRPr="005A69A2" w:rsidRDefault="00B42972" w:rsidP="00D257AD">
      <w:pPr>
        <w:pStyle w:val="Akapitzlist"/>
        <w:spacing w:after="120" w:line="240" w:lineRule="auto"/>
        <w:ind w:left="0"/>
        <w:contextualSpacing w:val="0"/>
        <w:jc w:val="both"/>
        <w:rPr>
          <w:rFonts w:cstheme="minorHAnsi"/>
        </w:rPr>
      </w:pPr>
      <w:r w:rsidRPr="005A69A2">
        <w:rPr>
          <w:rFonts w:cstheme="minorHAnsi"/>
          <w:b/>
          <w:bCs/>
        </w:rPr>
        <w:t xml:space="preserve">IV </w:t>
      </w:r>
      <w:r w:rsidRPr="005A69A2">
        <w:rPr>
          <w:rFonts w:cstheme="minorHAnsi"/>
          <w:b/>
        </w:rPr>
        <w:t>kwartał</w:t>
      </w:r>
      <w:r w:rsidRPr="005A69A2">
        <w:rPr>
          <w:rFonts w:cstheme="minorHAnsi"/>
          <w:b/>
          <w:bCs/>
        </w:rPr>
        <w:t xml:space="preserve"> 2023 r.: </w:t>
      </w:r>
      <w:r w:rsidRPr="005A69A2">
        <w:rPr>
          <w:rFonts w:cstheme="minorHAnsi"/>
        </w:rPr>
        <w:t>Wejście w życie zmienionego rozporządzenia w sprawie szczegółowych warunków funkcjonowania systemu energetycznego, którego skutkiem będzie zmiana krajowych przepisów dotyczących bilansowania w celu zmniejszenia w jak największym stopniu wpływu ograniczeń alokacji</w:t>
      </w:r>
      <w:r w:rsidR="00A1067E">
        <w:rPr>
          <w:rFonts w:cstheme="minorHAnsi"/>
        </w:rPr>
        <w:t>.</w:t>
      </w:r>
    </w:p>
    <w:p w14:paraId="3E6258CA" w14:textId="77777777" w:rsidR="00B42972" w:rsidRPr="00A518FF" w:rsidRDefault="00B42972" w:rsidP="00D257AD">
      <w:pPr>
        <w:pStyle w:val="Akapitzlist"/>
        <w:spacing w:before="240" w:after="120" w:line="240" w:lineRule="auto"/>
        <w:ind w:left="0"/>
        <w:contextualSpacing w:val="0"/>
        <w:rPr>
          <w:rFonts w:cstheme="minorHAnsi"/>
          <w:b/>
          <w:u w:val="single"/>
        </w:rPr>
      </w:pPr>
      <w:r w:rsidRPr="00A518FF">
        <w:rPr>
          <w:rFonts w:cstheme="minorHAnsi"/>
          <w:b/>
          <w:u w:val="single"/>
        </w:rPr>
        <w:t>B2.3.1 Budowa morskich farm wiatrowych (MAP)</w:t>
      </w:r>
    </w:p>
    <w:p w14:paraId="5DF52276" w14:textId="77777777" w:rsidR="00B42972" w:rsidRPr="005A69A2" w:rsidRDefault="00B42972" w:rsidP="00B42972">
      <w:pPr>
        <w:pStyle w:val="Akapitzlist"/>
        <w:spacing w:after="60" w:line="240" w:lineRule="auto"/>
        <w:ind w:left="0"/>
        <w:contextualSpacing w:val="0"/>
        <w:rPr>
          <w:rFonts w:cstheme="minorHAnsi"/>
          <w:b/>
        </w:rPr>
      </w:pPr>
      <w:r w:rsidRPr="005A69A2">
        <w:rPr>
          <w:rFonts w:cstheme="minorHAnsi"/>
          <w:b/>
        </w:rPr>
        <w:t>Ogólny harmonogram: I kwartał 2021 r. – II kwartał 2026 r.</w:t>
      </w:r>
    </w:p>
    <w:p w14:paraId="2037E3FB" w14:textId="2706D36A" w:rsidR="00B42972" w:rsidRPr="005A69A2" w:rsidRDefault="00B42972" w:rsidP="00B42972">
      <w:pPr>
        <w:pStyle w:val="Akapitzlist"/>
        <w:spacing w:after="60" w:line="240" w:lineRule="auto"/>
        <w:ind w:left="0"/>
        <w:contextualSpacing w:val="0"/>
        <w:rPr>
          <w:rFonts w:cstheme="minorHAnsi"/>
          <w:b/>
        </w:rPr>
      </w:pPr>
      <w:r w:rsidRPr="005A69A2">
        <w:rPr>
          <w:rFonts w:cstheme="minorHAnsi"/>
          <w:b/>
        </w:rPr>
        <w:t xml:space="preserve">Koszt całkowity (RRF/KPO – zwrotna część pożyczkowa): </w:t>
      </w:r>
      <w:r w:rsidRPr="005A69A2">
        <w:rPr>
          <w:rFonts w:eastAsia="Times New Roman" w:cstheme="minorHAnsi"/>
          <w:b/>
          <w:bCs/>
          <w:iCs/>
          <w:lang w:eastAsia="pl-PL"/>
        </w:rPr>
        <w:t xml:space="preserve">3 250 mln </w:t>
      </w:r>
      <w:r w:rsidR="00C26949">
        <w:rPr>
          <w:rFonts w:eastAsia="Times New Roman" w:cstheme="minorHAnsi"/>
          <w:b/>
          <w:bCs/>
          <w:iCs/>
          <w:lang w:eastAsia="pl-PL"/>
        </w:rPr>
        <w:t>euro</w:t>
      </w:r>
    </w:p>
    <w:p w14:paraId="1B31E93B" w14:textId="56DF76CA" w:rsidR="00B42972" w:rsidRDefault="00B42972" w:rsidP="00FB70D9">
      <w:pPr>
        <w:pStyle w:val="Akapitzlist"/>
        <w:spacing w:after="120" w:line="240" w:lineRule="auto"/>
        <w:ind w:left="0"/>
        <w:contextualSpacing w:val="0"/>
        <w:jc w:val="both"/>
        <w:rPr>
          <w:rFonts w:cstheme="minorHAnsi"/>
        </w:rPr>
      </w:pPr>
      <w:r w:rsidRPr="005A69A2">
        <w:rPr>
          <w:rFonts w:cstheme="minorHAnsi"/>
        </w:rPr>
        <w:t xml:space="preserve">Celem inwestycji jest zapewnienie większego udziału w miksie energetycznym Polski niskoemisyjnych źródeł wytwarzania energii, pochodzącej z morskich farm wiatrowych. Pozwoli to na zmniejszenie emisji zanieczyszczeń i CO2 do atmosfery przy produkcji energii. W ramach inwestycji wsparcie uzyskają przedsięwzięcia związane z budową morskich farm wiatrowych, ze względu </w:t>
      </w:r>
      <w:r w:rsidRPr="005A69A2" w:rsidDel="00E65F40">
        <w:rPr>
          <w:rFonts w:cstheme="minorHAnsi"/>
        </w:rPr>
        <w:t>na strategiczny charakter morskiej energetyki wiatrowej w przys</w:t>
      </w:r>
      <w:r w:rsidRPr="005A69A2">
        <w:rPr>
          <w:rFonts w:cstheme="minorHAnsi"/>
        </w:rPr>
        <w:t>zł</w:t>
      </w:r>
      <w:r w:rsidRPr="005A69A2" w:rsidDel="00E65F40">
        <w:rPr>
          <w:rFonts w:cstheme="minorHAnsi"/>
        </w:rPr>
        <w:t>ym miksie energetycznym Polski (ok. 8-11 GW w 2040 r</w:t>
      </w:r>
      <w:r w:rsidRPr="005A69A2">
        <w:rPr>
          <w:rFonts w:cstheme="minorHAnsi"/>
        </w:rPr>
        <w:t>.). Wsparcie obejmie budowę farm wiatrowych na morzu bez infrastruktury lądowej.</w:t>
      </w:r>
    </w:p>
    <w:p w14:paraId="1A44615F" w14:textId="77777777" w:rsidR="00FB70D9" w:rsidRDefault="00FB70D9" w:rsidP="00FB70D9">
      <w:pPr>
        <w:pStyle w:val="Akapitzlist"/>
        <w:spacing w:after="120" w:line="240" w:lineRule="auto"/>
        <w:ind w:left="0"/>
        <w:contextualSpacing w:val="0"/>
        <w:jc w:val="both"/>
        <w:rPr>
          <w:rFonts w:cstheme="minorHAnsi"/>
          <w:bCs/>
        </w:rPr>
      </w:pPr>
      <w:r w:rsidRPr="005A69A2">
        <w:rPr>
          <w:rFonts w:cstheme="minorHAnsi"/>
          <w:bCs/>
        </w:rPr>
        <w:t>Ze względu na późny termin zatwierdzenia KPO przez Komisję Europejską, wstępny nabór fiszek na projekty morskich farm wiatrowych przesunięto z III na IV kwartał 2022 r.</w:t>
      </w:r>
      <w:r>
        <w:rPr>
          <w:rFonts w:cstheme="minorHAnsi"/>
          <w:bCs/>
        </w:rPr>
        <w:t xml:space="preserve"> </w:t>
      </w:r>
    </w:p>
    <w:p w14:paraId="55DCFF8B" w14:textId="4C58463D" w:rsidR="00FB70D9" w:rsidRPr="005A69A2" w:rsidRDefault="00FB70D9" w:rsidP="00FB70D9">
      <w:pPr>
        <w:pStyle w:val="Akapitzlist"/>
        <w:spacing w:after="120" w:line="240" w:lineRule="auto"/>
        <w:ind w:left="0"/>
        <w:jc w:val="both"/>
        <w:rPr>
          <w:rFonts w:cstheme="minorHAnsi"/>
        </w:rPr>
      </w:pPr>
      <w:r w:rsidRPr="00B219C2">
        <w:rPr>
          <w:rFonts w:cstheme="minorHAnsi"/>
          <w:bCs/>
        </w:rPr>
        <w:lastRenderedPageBreak/>
        <w:t>W IV kw. 2022 r. przeprowadzono nabór fiszek projektowych na realizację morskich farm wiatrowych, dostępny dla wszystkich projektów uczestniczących w fazie I offshore wind. Realizacja kamienia milowego B7L "Konkurs na wybrane projekty morskich farm wiatrowych", polegająca na ogłoszeniu konkursu, ocenie fiszek projektowych dotyczących budowy morskich farm wiatrowych oraz publikacji Listy projektów indykatywnych, zostanie zrealizowana w I kw. 2023 r. Natomiast zakończenie całego procesu udzielenia wsparcia pożyczkowego z udziałem BGK planowane jest na przełomie II i III kw. 2023 r., w terminie umożliwiającym wysłanie do KE drugiego wniosku o płatność.</w:t>
      </w:r>
    </w:p>
    <w:p w14:paraId="64CD3620" w14:textId="77777777" w:rsidR="00B42972" w:rsidRPr="005A69A2" w:rsidRDefault="00B42972" w:rsidP="00285D64">
      <w:pPr>
        <w:spacing w:after="120"/>
        <w:rPr>
          <w:rFonts w:cstheme="minorHAnsi"/>
          <w:b/>
        </w:rPr>
      </w:pPr>
      <w:r w:rsidRPr="005A69A2">
        <w:rPr>
          <w:rFonts w:cstheme="minorHAnsi"/>
          <w:b/>
        </w:rPr>
        <w:t xml:space="preserve">Najważniejsze działania w perspektywie roku (strategia wdrażania): </w:t>
      </w:r>
    </w:p>
    <w:p w14:paraId="150B293C" w14:textId="77777777" w:rsidR="00FB70D9" w:rsidRDefault="00FB70D9" w:rsidP="00FB70D9">
      <w:pPr>
        <w:pStyle w:val="Akapitzlist"/>
        <w:spacing w:after="60" w:line="240" w:lineRule="auto"/>
        <w:ind w:left="0"/>
        <w:contextualSpacing w:val="0"/>
        <w:jc w:val="both"/>
        <w:rPr>
          <w:rFonts w:cstheme="minorHAnsi"/>
          <w:bCs/>
        </w:rPr>
      </w:pPr>
      <w:r w:rsidRPr="00FB70D9">
        <w:rPr>
          <w:rFonts w:cstheme="minorHAnsi"/>
          <w:b/>
        </w:rPr>
        <w:t>I kwartał 2023 r.</w:t>
      </w:r>
      <w:r>
        <w:rPr>
          <w:rFonts w:cstheme="minorHAnsi"/>
          <w:bCs/>
        </w:rPr>
        <w:t xml:space="preserve"> – </w:t>
      </w:r>
      <w:r w:rsidRPr="00D73231">
        <w:rPr>
          <w:rFonts w:cstheme="minorHAnsi"/>
          <w:bCs/>
        </w:rPr>
        <w:t>ocen</w:t>
      </w:r>
      <w:r>
        <w:rPr>
          <w:rFonts w:cstheme="minorHAnsi"/>
          <w:bCs/>
        </w:rPr>
        <w:t>a</w:t>
      </w:r>
      <w:r w:rsidRPr="00D73231">
        <w:rPr>
          <w:rFonts w:cstheme="minorHAnsi"/>
          <w:bCs/>
        </w:rPr>
        <w:t xml:space="preserve"> </w:t>
      </w:r>
      <w:r>
        <w:rPr>
          <w:rFonts w:cstheme="minorHAnsi"/>
          <w:bCs/>
        </w:rPr>
        <w:t xml:space="preserve">złożonych w IV kw. 2022 r. </w:t>
      </w:r>
      <w:r w:rsidRPr="00D73231">
        <w:rPr>
          <w:rFonts w:cstheme="minorHAnsi"/>
          <w:bCs/>
        </w:rPr>
        <w:t>fiszek projektowych dotyczących budowy morskich farm wiatrowych oraz publikacj</w:t>
      </w:r>
      <w:r>
        <w:rPr>
          <w:rFonts w:cstheme="minorHAnsi"/>
          <w:bCs/>
        </w:rPr>
        <w:t>a Listy projektów indykatywnych</w:t>
      </w:r>
      <w:r w:rsidRPr="00D73231">
        <w:rPr>
          <w:rFonts w:cstheme="minorHAnsi"/>
          <w:bCs/>
        </w:rPr>
        <w:t>.</w:t>
      </w:r>
      <w:r>
        <w:rPr>
          <w:rFonts w:cstheme="minorHAnsi"/>
          <w:bCs/>
        </w:rPr>
        <w:t xml:space="preserve"> Zawarcie </w:t>
      </w:r>
      <w:r w:rsidRPr="003D4B6F">
        <w:rPr>
          <w:rFonts w:cstheme="minorHAnsi"/>
          <w:bCs/>
        </w:rPr>
        <w:t xml:space="preserve">umowy </w:t>
      </w:r>
      <w:r>
        <w:rPr>
          <w:rFonts w:cstheme="minorHAnsi"/>
          <w:bCs/>
        </w:rPr>
        <w:t xml:space="preserve">pomiędzy MAP i </w:t>
      </w:r>
      <w:r w:rsidRPr="003D4B6F">
        <w:rPr>
          <w:rFonts w:cstheme="minorHAnsi"/>
          <w:bCs/>
        </w:rPr>
        <w:t xml:space="preserve">BGK o powierzeniu </w:t>
      </w:r>
      <w:r>
        <w:rPr>
          <w:rFonts w:cstheme="minorHAnsi"/>
          <w:bCs/>
        </w:rPr>
        <w:t xml:space="preserve">BGK </w:t>
      </w:r>
      <w:r w:rsidRPr="003D4B6F">
        <w:rPr>
          <w:rFonts w:cstheme="minorHAnsi"/>
          <w:bCs/>
        </w:rPr>
        <w:t>zadań związanych z realizacją inwestycji B2.3.1 w formie wsparcia zwrotnego</w:t>
      </w:r>
      <w:r>
        <w:rPr>
          <w:rFonts w:cstheme="minorHAnsi"/>
          <w:bCs/>
        </w:rPr>
        <w:t>.</w:t>
      </w:r>
    </w:p>
    <w:p w14:paraId="6839A70E" w14:textId="77777777" w:rsidR="00FB70D9" w:rsidRDefault="00FB70D9" w:rsidP="00FB70D9">
      <w:pPr>
        <w:pStyle w:val="Akapitzlist"/>
        <w:spacing w:after="60" w:line="240" w:lineRule="auto"/>
        <w:ind w:left="0"/>
        <w:contextualSpacing w:val="0"/>
        <w:jc w:val="both"/>
        <w:rPr>
          <w:rFonts w:cstheme="minorHAnsi"/>
          <w:bCs/>
        </w:rPr>
      </w:pPr>
      <w:r w:rsidRPr="00FB70D9">
        <w:rPr>
          <w:rFonts w:cstheme="minorHAnsi"/>
          <w:b/>
        </w:rPr>
        <w:t>II/III kwartał 2023 r.</w:t>
      </w:r>
      <w:r>
        <w:rPr>
          <w:rFonts w:cstheme="minorHAnsi"/>
          <w:bCs/>
        </w:rPr>
        <w:t xml:space="preserve"> – zawarcie umów o udzielenie wsparcia pożyczkowego pomiędzy BGK i odbiorcami wsparcia. </w:t>
      </w:r>
    </w:p>
    <w:p w14:paraId="2FA26495" w14:textId="4734682C" w:rsidR="00B42972" w:rsidRPr="005A69A2" w:rsidRDefault="00FB70D9" w:rsidP="00FB70D9">
      <w:pPr>
        <w:pStyle w:val="Akapitzlist"/>
        <w:spacing w:after="120" w:line="240" w:lineRule="auto"/>
        <w:ind w:left="0"/>
        <w:contextualSpacing w:val="0"/>
        <w:jc w:val="both"/>
        <w:rPr>
          <w:rFonts w:cstheme="minorHAnsi"/>
          <w:bCs/>
        </w:rPr>
      </w:pPr>
      <w:r w:rsidRPr="00FB70D9">
        <w:rPr>
          <w:rFonts w:cstheme="minorHAnsi"/>
          <w:b/>
        </w:rPr>
        <w:t>I kwartał 2024 r.</w:t>
      </w:r>
      <w:r>
        <w:rPr>
          <w:rFonts w:cstheme="minorHAnsi"/>
          <w:bCs/>
        </w:rPr>
        <w:t xml:space="preserve"> – obsługa i rozliczanie pożyczki udzielonej przez BGK. Realizacja przedsięwzięcia inwestycyjnego. Działania związane z monitoringiem i kontrolą realizacji przedsięwzięć inwestycyjnych.</w:t>
      </w:r>
      <w:r w:rsidR="00867053">
        <w:rPr>
          <w:rFonts w:cstheme="minorHAnsi"/>
          <w:b/>
        </w:rPr>
        <w:t xml:space="preserve"> </w:t>
      </w:r>
      <w:r w:rsidR="003D6C13" w:rsidRPr="003D6C13">
        <w:rPr>
          <w:rFonts w:cstheme="minorHAnsi"/>
          <w:b/>
        </w:rPr>
        <w:t xml:space="preserve"> </w:t>
      </w:r>
    </w:p>
    <w:p w14:paraId="03F984BF" w14:textId="77777777" w:rsidR="00B42972" w:rsidRPr="00A518FF" w:rsidRDefault="00B42972" w:rsidP="00FB70D9">
      <w:pPr>
        <w:pStyle w:val="Akapitzlist"/>
        <w:spacing w:before="240" w:after="120" w:line="240" w:lineRule="auto"/>
        <w:ind w:left="0"/>
        <w:contextualSpacing w:val="0"/>
        <w:rPr>
          <w:rFonts w:cstheme="minorHAnsi"/>
          <w:b/>
          <w:u w:val="single"/>
        </w:rPr>
      </w:pPr>
      <w:r w:rsidRPr="00A518FF">
        <w:rPr>
          <w:rFonts w:cstheme="minorHAnsi"/>
          <w:b/>
          <w:u w:val="single"/>
        </w:rPr>
        <w:t>B3.4. Ramowe warunki dla inwestycji w zieloną transformację na obszarach miejskich (MFiPR)</w:t>
      </w:r>
    </w:p>
    <w:p w14:paraId="166633FC" w14:textId="77777777" w:rsidR="00B42972" w:rsidRPr="005A69A2" w:rsidRDefault="00B42972" w:rsidP="00285D64">
      <w:pPr>
        <w:pStyle w:val="Akapitzlist"/>
        <w:spacing w:after="120" w:line="240" w:lineRule="auto"/>
        <w:ind w:left="0"/>
        <w:contextualSpacing w:val="0"/>
        <w:rPr>
          <w:rFonts w:cstheme="minorHAnsi"/>
          <w:b/>
        </w:rPr>
      </w:pPr>
      <w:r w:rsidRPr="005A69A2">
        <w:rPr>
          <w:rFonts w:cstheme="minorHAnsi"/>
          <w:b/>
        </w:rPr>
        <w:t>Ogólny harmonogram: IV kwartał 2020 r. – IV kwartał 2023 r.</w:t>
      </w:r>
    </w:p>
    <w:p w14:paraId="69E4FE8B" w14:textId="77777777" w:rsidR="00B42972" w:rsidRPr="005A69A2" w:rsidRDefault="00B42972" w:rsidP="00285D64">
      <w:pPr>
        <w:pStyle w:val="Akapitzlist"/>
        <w:spacing w:after="120" w:line="240" w:lineRule="auto"/>
        <w:ind w:left="0"/>
        <w:contextualSpacing w:val="0"/>
        <w:jc w:val="both"/>
        <w:rPr>
          <w:rFonts w:cstheme="minorHAnsi"/>
          <w:bCs/>
        </w:rPr>
      </w:pPr>
      <w:r w:rsidRPr="005A69A2">
        <w:rPr>
          <w:rFonts w:cstheme="minorHAnsi"/>
          <w:bCs/>
        </w:rPr>
        <w:t>Celem reformy jest przygotowanie i wdrożenie skutecznych rozwiązań prawnych oraz organizacyjno-instytucjonalnych mających na celu przyśpieszenie procesu zielonej transformacji miast w Polsce. Reforma umożliwi efektywne wykorzystanie środków z KPO przeznaczonych na inwestycje w obszarze zielonej transformacji miast jak i stworzy ramy dla koordynacji innych działań inwestycyjnych z różnych instrumentów krajowych i UE.</w:t>
      </w:r>
      <w:r w:rsidR="00B048DC" w:rsidRPr="00B048DC">
        <w:t xml:space="preserve"> </w:t>
      </w:r>
      <w:r w:rsidR="00B048DC" w:rsidRPr="00B048DC">
        <w:rPr>
          <w:rFonts w:cstheme="minorHAnsi"/>
          <w:bCs/>
        </w:rPr>
        <w:t>Zapewni lepsze uwzględnienie aspektów zrównoważonego rozwoju w procedurach planowania przestrzeni miejskiej. Zapewni odpowiednie konsultacje z zainteresowanymi stronami w ramach tych procedur.</w:t>
      </w:r>
    </w:p>
    <w:p w14:paraId="11061CF3" w14:textId="77777777" w:rsidR="00B42972" w:rsidRPr="005A69A2" w:rsidRDefault="00B42972" w:rsidP="00285D64">
      <w:pPr>
        <w:pStyle w:val="Akapitzlist"/>
        <w:spacing w:after="120" w:line="240" w:lineRule="auto"/>
        <w:ind w:left="0"/>
        <w:contextualSpacing w:val="0"/>
        <w:rPr>
          <w:rFonts w:cstheme="minorHAnsi"/>
          <w:b/>
        </w:rPr>
      </w:pPr>
      <w:r w:rsidRPr="005A69A2">
        <w:rPr>
          <w:rFonts w:cstheme="minorHAnsi"/>
          <w:b/>
        </w:rPr>
        <w:t xml:space="preserve">Najważniejsze działania w perspektywie roku (strategia wdrażania): </w:t>
      </w:r>
    </w:p>
    <w:p w14:paraId="329152D2" w14:textId="77777777" w:rsidR="00B42972" w:rsidRDefault="00B42972" w:rsidP="00285D64">
      <w:pPr>
        <w:pStyle w:val="Akapitzlist"/>
        <w:spacing w:after="120" w:line="240" w:lineRule="auto"/>
        <w:ind w:left="0"/>
        <w:contextualSpacing w:val="0"/>
        <w:jc w:val="both"/>
        <w:rPr>
          <w:rStyle w:val="Pogrubienie"/>
          <w:rFonts w:cstheme="minorHAnsi"/>
          <w:color w:val="1B1B1B"/>
          <w:shd w:val="clear" w:color="auto" w:fill="FFFFFF"/>
        </w:rPr>
      </w:pPr>
      <w:r w:rsidRPr="005A69A2">
        <w:rPr>
          <w:rFonts w:cstheme="minorHAnsi"/>
          <w:b/>
          <w:bCs/>
          <w:color w:val="1B1B1B"/>
          <w:shd w:val="clear" w:color="auto" w:fill="FFFFFF"/>
        </w:rPr>
        <w:t xml:space="preserve">I </w:t>
      </w:r>
      <w:r w:rsidRPr="005A69A2">
        <w:rPr>
          <w:rFonts w:cstheme="minorHAnsi"/>
          <w:b/>
        </w:rPr>
        <w:t>kwartał</w:t>
      </w:r>
      <w:r w:rsidRPr="005A69A2">
        <w:rPr>
          <w:rFonts w:cstheme="minorHAnsi"/>
          <w:b/>
          <w:bCs/>
          <w:color w:val="1B1B1B"/>
          <w:shd w:val="clear" w:color="auto" w:fill="FFFFFF"/>
        </w:rPr>
        <w:t xml:space="preserve"> 2023 r.</w:t>
      </w:r>
      <w:r w:rsidRPr="005A69A2">
        <w:rPr>
          <w:rFonts w:cstheme="minorHAnsi"/>
          <w:color w:val="1B1B1B"/>
          <w:shd w:val="clear" w:color="auto" w:fill="FFFFFF"/>
        </w:rPr>
        <w:t xml:space="preserve">: Planowany termin uruchomienia naboru w inwestycji B3.4.1 </w:t>
      </w:r>
      <w:r w:rsidRPr="005A69A2">
        <w:rPr>
          <w:rStyle w:val="Pogrubienie"/>
          <w:rFonts w:cstheme="minorHAnsi"/>
          <w:color w:val="1B1B1B"/>
          <w:shd w:val="clear" w:color="auto" w:fill="FFFFFF"/>
        </w:rPr>
        <w:t>Inwestycje na rzecz zielonej transformacji miast realizowanej w ramach reformy B3.4.</w:t>
      </w:r>
    </w:p>
    <w:p w14:paraId="0C231324" w14:textId="77777777" w:rsidR="004356A6" w:rsidRPr="004356A6" w:rsidRDefault="003D6C13" w:rsidP="00285D64">
      <w:pPr>
        <w:pStyle w:val="Akapitzlist"/>
        <w:spacing w:after="120" w:line="240" w:lineRule="auto"/>
        <w:ind w:left="0"/>
        <w:contextualSpacing w:val="0"/>
        <w:jc w:val="both"/>
        <w:rPr>
          <w:rFonts w:cstheme="minorHAnsi"/>
          <w:b/>
          <w:bCs/>
        </w:rPr>
      </w:pPr>
      <w:r w:rsidRPr="003D6C13">
        <w:rPr>
          <w:rFonts w:cstheme="minorHAnsi"/>
          <w:b/>
          <w:bCs/>
        </w:rPr>
        <w:t>IV kwartał</w:t>
      </w:r>
      <w:r w:rsidR="004356A6">
        <w:rPr>
          <w:rFonts w:cstheme="minorHAnsi"/>
          <w:b/>
          <w:bCs/>
        </w:rPr>
        <w:t xml:space="preserve"> 2023 r.: </w:t>
      </w:r>
      <w:r w:rsidRPr="003D6C13">
        <w:rPr>
          <w:rFonts w:cstheme="minorHAnsi"/>
        </w:rPr>
        <w:t>Wejście w życie ustawy o zrównoważonym rozwoju obszarów miejskich</w:t>
      </w:r>
      <w:r w:rsidR="00B048DC">
        <w:rPr>
          <w:rFonts w:cstheme="minorHAnsi"/>
        </w:rPr>
        <w:t>.</w:t>
      </w:r>
    </w:p>
    <w:p w14:paraId="38A1FF2E" w14:textId="77777777" w:rsidR="00B42972" w:rsidRPr="00A518FF" w:rsidRDefault="00B42972" w:rsidP="00383957">
      <w:pPr>
        <w:spacing w:before="240" w:after="120"/>
        <w:rPr>
          <w:rFonts w:cstheme="minorHAnsi"/>
          <w:b/>
          <w:u w:val="single"/>
        </w:rPr>
      </w:pPr>
      <w:r w:rsidRPr="00A518FF">
        <w:rPr>
          <w:rFonts w:cstheme="minorHAnsi"/>
          <w:b/>
          <w:u w:val="single"/>
        </w:rPr>
        <w:t>B1.2.1 Efektywność energetyczna i OZE w przedsiębiorstwach – inwestycje o największym potencjale redukcji gazów cieplarnianych (MAP)</w:t>
      </w:r>
    </w:p>
    <w:p w14:paraId="39C75CE8" w14:textId="77777777" w:rsidR="00B42972" w:rsidRPr="005A69A2" w:rsidRDefault="00B42972" w:rsidP="00383957">
      <w:pPr>
        <w:spacing w:after="120"/>
        <w:rPr>
          <w:rFonts w:cstheme="minorHAnsi"/>
          <w:b/>
        </w:rPr>
      </w:pPr>
      <w:r w:rsidRPr="005A69A2">
        <w:rPr>
          <w:rFonts w:cstheme="minorHAnsi"/>
          <w:b/>
        </w:rPr>
        <w:t>Ogólny harmonogram: I kwartał 2021 r. – II kwartał 2026 r.</w:t>
      </w:r>
    </w:p>
    <w:p w14:paraId="3043F7EA" w14:textId="52F05DFC" w:rsidR="00B42972" w:rsidRPr="005A69A2" w:rsidRDefault="00B42972" w:rsidP="00383957">
      <w:pPr>
        <w:spacing w:after="120"/>
        <w:rPr>
          <w:rFonts w:cstheme="minorHAnsi"/>
          <w:b/>
        </w:rPr>
      </w:pPr>
      <w:r w:rsidRPr="005A69A2">
        <w:rPr>
          <w:rFonts w:cstheme="minorHAnsi"/>
          <w:b/>
        </w:rPr>
        <w:t xml:space="preserve">Koszt całkowity (RRF/KPO) – </w:t>
      </w:r>
      <w:r w:rsidR="00B30FAC">
        <w:rPr>
          <w:rFonts w:cstheme="minorHAnsi"/>
          <w:b/>
        </w:rPr>
        <w:t xml:space="preserve"> 300 mln </w:t>
      </w:r>
      <w:r w:rsidR="009E4516">
        <w:rPr>
          <w:rFonts w:cstheme="minorHAnsi"/>
          <w:b/>
        </w:rPr>
        <w:t>euro</w:t>
      </w:r>
    </w:p>
    <w:p w14:paraId="3A8A985C" w14:textId="77777777" w:rsidR="00B42972" w:rsidRPr="005A69A2" w:rsidRDefault="00B42972" w:rsidP="00B42972">
      <w:pPr>
        <w:rPr>
          <w:rFonts w:cstheme="minorHAnsi"/>
          <w:color w:val="1B1B1B"/>
          <w:shd w:val="clear" w:color="auto" w:fill="FFFFFF"/>
        </w:rPr>
      </w:pPr>
      <w:r w:rsidRPr="005A69A2">
        <w:rPr>
          <w:rFonts w:cstheme="minorHAnsi"/>
          <w:bCs/>
        </w:rPr>
        <w:t xml:space="preserve">Celem inwestycji jest ograniczenie konsumpcji energii końcowej oraz redukcji emisji gazów cieplarnianych poprzez zwiększanie efektywności energetycznej procesów przemysłowo-produkcyjnych przedsiębiorstw, obniżenie emisyjności przedsiębiorstw przemysłowych, w tym, przedsiębiorstw sektora energetycznego, wzrost udziału niskoemisyjnych źródeł wytwarzania energii w przedsiębiorstwach poprzez inwestycje w OZE oraz niskoemisyjne i wydajne wykorzystanie wytworzonej energii. </w:t>
      </w:r>
      <w:r w:rsidRPr="005A69A2">
        <w:rPr>
          <w:rFonts w:cstheme="minorHAnsi"/>
          <w:color w:val="1B1B1B"/>
          <w:shd w:val="clear" w:color="auto" w:fill="FFFFFF"/>
        </w:rPr>
        <w:t>W ramach inwestycji wspierane będą przedsięwzięcia spełniające kryteria określone analizie DNSH, m.in.:</w:t>
      </w:r>
    </w:p>
    <w:p w14:paraId="7203DEC8" w14:textId="77777777" w:rsidR="00B42972" w:rsidRPr="005A69A2" w:rsidRDefault="00B42972">
      <w:pPr>
        <w:pStyle w:val="Akapitzlist"/>
        <w:numPr>
          <w:ilvl w:val="0"/>
          <w:numId w:val="22"/>
        </w:numPr>
        <w:jc w:val="both"/>
        <w:rPr>
          <w:rFonts w:cstheme="minorHAnsi"/>
          <w:bCs/>
        </w:rPr>
      </w:pPr>
      <w:r w:rsidRPr="005A69A2">
        <w:rPr>
          <w:rFonts w:cstheme="minorHAnsi"/>
          <w:color w:val="1B1B1B"/>
          <w:shd w:val="clear" w:color="auto" w:fill="FFFFFF"/>
        </w:rPr>
        <w:t>budowy magazynów energii w przedsiębiorstwach w powiązaniu z wytwarzaniem energii ze źródeł odnawialnych;</w:t>
      </w:r>
    </w:p>
    <w:p w14:paraId="198684F0" w14:textId="77777777" w:rsidR="00B42972" w:rsidRPr="005A69A2" w:rsidRDefault="00B42972">
      <w:pPr>
        <w:pStyle w:val="Akapitzlist"/>
        <w:numPr>
          <w:ilvl w:val="0"/>
          <w:numId w:val="22"/>
        </w:numPr>
        <w:jc w:val="both"/>
        <w:rPr>
          <w:rFonts w:cstheme="minorHAnsi"/>
          <w:bCs/>
        </w:rPr>
      </w:pPr>
      <w:r w:rsidRPr="005A69A2">
        <w:rPr>
          <w:rFonts w:cstheme="minorHAnsi"/>
          <w:color w:val="1B1B1B"/>
          <w:shd w:val="clear" w:color="auto" w:fill="FFFFFF"/>
        </w:rPr>
        <w:t>budowy/modernizacji własnych (wewnętrznych) niskoemisyjnych źródeł energii, z uwzględnieniem kogeneracji;</w:t>
      </w:r>
    </w:p>
    <w:p w14:paraId="58A69C6A" w14:textId="77777777" w:rsidR="00B42972" w:rsidRPr="005A69A2" w:rsidRDefault="00B42972">
      <w:pPr>
        <w:pStyle w:val="Akapitzlist"/>
        <w:numPr>
          <w:ilvl w:val="0"/>
          <w:numId w:val="22"/>
        </w:numPr>
        <w:spacing w:after="120"/>
        <w:ind w:left="714" w:hanging="357"/>
        <w:jc w:val="both"/>
        <w:rPr>
          <w:rFonts w:cstheme="minorHAnsi"/>
          <w:bCs/>
        </w:rPr>
      </w:pPr>
      <w:r w:rsidRPr="005A69A2">
        <w:rPr>
          <w:rFonts w:cstheme="minorHAnsi"/>
          <w:color w:val="1B1B1B"/>
          <w:shd w:val="clear" w:color="auto" w:fill="FFFFFF"/>
        </w:rPr>
        <w:t>termomodernizacji budynków i obiektów wykorzystywanych w procesach przemysłowych.</w:t>
      </w:r>
    </w:p>
    <w:p w14:paraId="0ACB7550" w14:textId="77777777" w:rsidR="00B42972" w:rsidRPr="005A69A2" w:rsidRDefault="00B42972" w:rsidP="009E4516">
      <w:pPr>
        <w:spacing w:after="120"/>
        <w:rPr>
          <w:rFonts w:cstheme="minorHAnsi"/>
          <w:b/>
        </w:rPr>
      </w:pPr>
      <w:r w:rsidRPr="005A69A2">
        <w:rPr>
          <w:rFonts w:cstheme="minorHAnsi"/>
          <w:b/>
        </w:rPr>
        <w:lastRenderedPageBreak/>
        <w:t xml:space="preserve">Najważniejsze działania w perspektywie roku (strategia wdrażania): </w:t>
      </w:r>
    </w:p>
    <w:p w14:paraId="3A6039A2" w14:textId="77777777" w:rsidR="00B42972" w:rsidRPr="005A69A2" w:rsidRDefault="00B42972" w:rsidP="00A518FF">
      <w:pPr>
        <w:pStyle w:val="Akapitzlist"/>
        <w:spacing w:line="240" w:lineRule="auto"/>
        <w:ind w:left="0"/>
        <w:jc w:val="both"/>
        <w:rPr>
          <w:rFonts w:cstheme="minorHAnsi"/>
        </w:rPr>
      </w:pPr>
      <w:r w:rsidRPr="005A69A2">
        <w:rPr>
          <w:rFonts w:cstheme="minorHAnsi"/>
          <w:b/>
          <w:bCs/>
        </w:rPr>
        <w:t xml:space="preserve">IV </w:t>
      </w:r>
      <w:r w:rsidRPr="005A69A2">
        <w:rPr>
          <w:rFonts w:cstheme="minorHAnsi"/>
          <w:b/>
        </w:rPr>
        <w:t>kwartał</w:t>
      </w:r>
      <w:r w:rsidRPr="005A69A2">
        <w:rPr>
          <w:rFonts w:cstheme="minorHAnsi"/>
          <w:b/>
          <w:bCs/>
        </w:rPr>
        <w:t xml:space="preserve"> 2023 r.</w:t>
      </w:r>
      <w:r w:rsidRPr="005A69A2">
        <w:rPr>
          <w:rFonts w:cstheme="minorHAnsi"/>
        </w:rPr>
        <w:t xml:space="preserve"> – podpisanie 43 umów o objęcie wsparciem w zakresie efektywności energetycznej i OZE w przedsiębiorstwach.</w:t>
      </w:r>
    </w:p>
    <w:p w14:paraId="188FBED7" w14:textId="77777777" w:rsidR="00FD3568" w:rsidRPr="00C33944" w:rsidRDefault="00FD3568" w:rsidP="00C95B88">
      <w:pPr>
        <w:pStyle w:val="Akapitzlist"/>
        <w:spacing w:line="240" w:lineRule="auto"/>
        <w:ind w:left="0"/>
        <w:rPr>
          <w:rFonts w:cstheme="minorHAnsi"/>
          <w:b/>
        </w:rPr>
      </w:pPr>
    </w:p>
    <w:p w14:paraId="5D99006A" w14:textId="77777777" w:rsidR="00571E9C" w:rsidRPr="00C33944" w:rsidRDefault="0022247B">
      <w:pPr>
        <w:pStyle w:val="Akapitzlist"/>
        <w:numPr>
          <w:ilvl w:val="0"/>
          <w:numId w:val="7"/>
        </w:numPr>
        <w:spacing w:line="240" w:lineRule="auto"/>
        <w:rPr>
          <w:rFonts w:cstheme="minorHAnsi"/>
          <w:b/>
          <w:i/>
          <w:color w:val="1F497D" w:themeColor="text2"/>
        </w:rPr>
      </w:pPr>
      <w:r w:rsidRPr="00C33944">
        <w:rPr>
          <w:rFonts w:cstheme="minorHAnsi"/>
          <w:b/>
          <w:color w:val="1F497D" w:themeColor="text2"/>
        </w:rPr>
        <w:t>Charakterystyka reform i inwestycji w obszarze wyzwania realizowanych poza KPO</w:t>
      </w:r>
    </w:p>
    <w:p w14:paraId="51B1D932" w14:textId="77777777" w:rsidR="00A22FC4" w:rsidRPr="00BA5065" w:rsidRDefault="00A22FC4" w:rsidP="00285D64">
      <w:pPr>
        <w:spacing w:after="120"/>
        <w:rPr>
          <w:rFonts w:cstheme="minorHAnsi"/>
          <w:b/>
          <w:color w:val="365F91" w:themeColor="accent1" w:themeShade="BF"/>
          <w:sz w:val="24"/>
          <w:szCs w:val="24"/>
        </w:rPr>
      </w:pPr>
      <w:r w:rsidRPr="00BA5065">
        <w:rPr>
          <w:rFonts w:cstheme="minorHAnsi"/>
          <w:b/>
          <w:color w:val="365F91" w:themeColor="accent1" w:themeShade="BF"/>
          <w:sz w:val="24"/>
          <w:szCs w:val="24"/>
        </w:rPr>
        <w:t>Zrównoważony transport</w:t>
      </w:r>
    </w:p>
    <w:p w14:paraId="2EE62237" w14:textId="77777777" w:rsidR="00A22FC4" w:rsidRPr="00CA7A56" w:rsidRDefault="00A22FC4" w:rsidP="00285D64">
      <w:pPr>
        <w:spacing w:before="240" w:after="120"/>
        <w:jc w:val="left"/>
        <w:rPr>
          <w:rFonts w:eastAsia="Calibri" w:cstheme="minorHAnsi"/>
          <w:b/>
          <w:bCs/>
          <w:iCs/>
        </w:rPr>
      </w:pPr>
      <w:r w:rsidRPr="00CA7A56">
        <w:rPr>
          <w:rFonts w:eastAsia="Calibri" w:cstheme="minorHAnsi"/>
          <w:b/>
          <w:bCs/>
          <w:iCs/>
        </w:rPr>
        <w:t>Program inwestycyjny Centralny Port Komunikacyjny. Etap I. 2020–2023 (MFiPR)</w:t>
      </w:r>
    </w:p>
    <w:p w14:paraId="4DBB63A8" w14:textId="77777777" w:rsidR="00A22FC4" w:rsidRDefault="00A22FC4" w:rsidP="00455E9D">
      <w:pPr>
        <w:spacing w:after="120"/>
        <w:rPr>
          <w:rFonts w:eastAsia="Calibri" w:cstheme="minorHAnsi"/>
          <w:iCs/>
        </w:rPr>
      </w:pPr>
      <w:r w:rsidRPr="00CA7A56">
        <w:rPr>
          <w:rFonts w:cstheme="minorHAnsi"/>
          <w:b/>
        </w:rPr>
        <w:t>Ogólny harmonogram:</w:t>
      </w:r>
      <w:r w:rsidRPr="00CA7A56">
        <w:rPr>
          <w:rFonts w:eastAsia="Calibri" w:cstheme="minorHAnsi"/>
          <w:b/>
          <w:bCs/>
          <w:iCs/>
        </w:rPr>
        <w:t xml:space="preserve"> </w:t>
      </w:r>
      <w:r w:rsidRPr="005226AF">
        <w:rPr>
          <w:rFonts w:eastAsia="Calibri" w:cstheme="minorHAnsi"/>
          <w:b/>
          <w:bCs/>
          <w:iCs/>
        </w:rPr>
        <w:t>I kwartał 2020 r. – IV kwartał 2023 r.</w:t>
      </w:r>
    </w:p>
    <w:p w14:paraId="28EB0F68" w14:textId="412CB292" w:rsidR="00584B7A" w:rsidRPr="00295A11" w:rsidRDefault="00E0451D" w:rsidP="00455E9D">
      <w:pPr>
        <w:spacing w:after="120"/>
        <w:rPr>
          <w:rFonts w:eastAsia="Calibri" w:cstheme="minorHAnsi"/>
          <w:b/>
          <w:bCs/>
          <w:iCs/>
        </w:rPr>
      </w:pPr>
      <w:r w:rsidRPr="00295A11">
        <w:rPr>
          <w:rFonts w:eastAsia="Calibri" w:cstheme="minorHAnsi"/>
          <w:b/>
          <w:bCs/>
          <w:iCs/>
        </w:rPr>
        <w:t>Koszt całkowity:</w:t>
      </w:r>
      <w:r w:rsidR="00FB70D9">
        <w:rPr>
          <w:rFonts w:eastAsia="Calibri" w:cstheme="minorHAnsi"/>
          <w:b/>
          <w:bCs/>
          <w:iCs/>
        </w:rPr>
        <w:t xml:space="preserve"> </w:t>
      </w:r>
      <w:r w:rsidR="00FB70D9" w:rsidRPr="001D2157">
        <w:rPr>
          <w:rFonts w:cstheme="minorHAnsi"/>
          <w:b/>
        </w:rPr>
        <w:t xml:space="preserve">9 230 mln </w:t>
      </w:r>
      <w:r w:rsidR="004D35F9">
        <w:rPr>
          <w:rFonts w:cstheme="minorHAnsi"/>
          <w:b/>
        </w:rPr>
        <w:t>zł</w:t>
      </w:r>
      <w:r w:rsidR="004D35F9" w:rsidRPr="009059B9">
        <w:rPr>
          <w:rFonts w:cstheme="minorHAnsi"/>
          <w:bCs/>
        </w:rPr>
        <w:t xml:space="preserve"> </w:t>
      </w:r>
      <w:r w:rsidR="00FB70D9" w:rsidRPr="009059B9">
        <w:rPr>
          <w:rFonts w:cstheme="minorHAnsi"/>
          <w:bCs/>
        </w:rPr>
        <w:t>(</w:t>
      </w:r>
      <w:r w:rsidR="00FB70D9" w:rsidRPr="00220FED">
        <w:rPr>
          <w:rFonts w:cstheme="minorHAnsi"/>
          <w:bCs/>
        </w:rPr>
        <w:t xml:space="preserve">12 828 mln </w:t>
      </w:r>
      <w:r w:rsidR="00515885">
        <w:rPr>
          <w:rFonts w:cstheme="minorHAnsi"/>
          <w:bCs/>
        </w:rPr>
        <w:t>zł</w:t>
      </w:r>
      <w:r w:rsidR="00515885" w:rsidRPr="00220FED">
        <w:rPr>
          <w:rFonts w:cstheme="minorHAnsi"/>
          <w:bCs/>
        </w:rPr>
        <w:t xml:space="preserve"> </w:t>
      </w:r>
      <w:r w:rsidR="00FB70D9" w:rsidRPr="00220FED">
        <w:rPr>
          <w:rFonts w:cstheme="minorHAnsi"/>
          <w:bCs/>
        </w:rPr>
        <w:t>z uwzględnieniem środków UE i środków pochodzących z finansowania komercyjnego)</w:t>
      </w:r>
      <w:r w:rsidR="00FB70D9">
        <w:rPr>
          <w:rFonts w:cstheme="minorHAnsi"/>
          <w:bCs/>
        </w:rPr>
        <w:t>.</w:t>
      </w:r>
    </w:p>
    <w:p w14:paraId="5CBAC76B" w14:textId="18FDD0FF" w:rsidR="00A22FC4" w:rsidRPr="00CA7A56" w:rsidRDefault="00A22FC4" w:rsidP="00455E9D">
      <w:pPr>
        <w:spacing w:after="120"/>
        <w:rPr>
          <w:rFonts w:cstheme="minorHAnsi"/>
          <w:b/>
        </w:rPr>
      </w:pPr>
      <w:r w:rsidRPr="00CA7A56">
        <w:rPr>
          <w:rFonts w:cstheme="minorHAnsi"/>
          <w:b/>
        </w:rPr>
        <w:t>Wydatki planowane do poniesienia w 2023 r.:</w:t>
      </w:r>
      <w:r w:rsidR="00295A11">
        <w:rPr>
          <w:rFonts w:cstheme="minorHAnsi"/>
          <w:b/>
        </w:rPr>
        <w:t xml:space="preserve"> </w:t>
      </w:r>
      <w:r w:rsidR="00FB70D9" w:rsidRPr="001D2157">
        <w:rPr>
          <w:rFonts w:cstheme="minorHAnsi"/>
          <w:b/>
        </w:rPr>
        <w:t xml:space="preserve">6 995 mln </w:t>
      </w:r>
      <w:r w:rsidR="004D35F9">
        <w:rPr>
          <w:rFonts w:cstheme="minorHAnsi"/>
          <w:b/>
        </w:rPr>
        <w:t xml:space="preserve">zł </w:t>
      </w:r>
      <w:r w:rsidR="00FB70D9">
        <w:rPr>
          <w:rFonts w:cstheme="minorHAnsi"/>
          <w:bCs/>
        </w:rPr>
        <w:t xml:space="preserve">(rozumiane jako dokapitalizowanie spółki </w:t>
      </w:r>
      <w:r w:rsidR="00FB70D9" w:rsidRPr="00DB031B">
        <w:rPr>
          <w:rFonts w:cstheme="minorHAnsi"/>
          <w:bCs/>
        </w:rPr>
        <w:t>zgodnie z Programem</w:t>
      </w:r>
      <w:r w:rsidR="00FB70D9" w:rsidRPr="001D2157">
        <w:rPr>
          <w:rFonts w:cstheme="minorHAnsi"/>
          <w:bCs/>
        </w:rPr>
        <w:t>)</w:t>
      </w:r>
      <w:r w:rsidR="00FB70D9">
        <w:rPr>
          <w:rFonts w:cstheme="minorHAnsi"/>
          <w:bCs/>
        </w:rPr>
        <w:t>.</w:t>
      </w:r>
    </w:p>
    <w:p w14:paraId="04814E62" w14:textId="77777777" w:rsidR="00A22FC4" w:rsidRPr="00CA7A56" w:rsidRDefault="00A22FC4" w:rsidP="00455E9D">
      <w:pPr>
        <w:spacing w:after="120"/>
        <w:rPr>
          <w:rFonts w:eastAsia="Calibri" w:cstheme="minorHAnsi"/>
          <w:bCs/>
          <w:iCs/>
        </w:rPr>
      </w:pPr>
      <w:r w:rsidRPr="00CA7A56">
        <w:rPr>
          <w:rFonts w:cstheme="minorHAnsi"/>
          <w:b/>
        </w:rPr>
        <w:t xml:space="preserve">Źródło finansowania: </w:t>
      </w:r>
      <w:r w:rsidRPr="00CA7A56">
        <w:rPr>
          <w:rFonts w:eastAsia="Calibri" w:cstheme="minorHAnsi"/>
          <w:bCs/>
          <w:iCs/>
        </w:rPr>
        <w:t>środki Skarbu Państwa przeznaczone na podwyższenie kapitału zakładowego CPK Sp. z o.o., zabezpieczone w Programie Wieloletnim</w:t>
      </w:r>
      <w:r w:rsidR="005226AF">
        <w:rPr>
          <w:rFonts w:eastAsia="Calibri" w:cstheme="minorHAnsi"/>
          <w:bCs/>
          <w:iCs/>
        </w:rPr>
        <w:t>,</w:t>
      </w:r>
      <w:r w:rsidRPr="00CA7A56">
        <w:rPr>
          <w:rFonts w:eastAsia="Calibri" w:cstheme="minorHAnsi"/>
          <w:bCs/>
          <w:iCs/>
        </w:rPr>
        <w:t xml:space="preserve"> oraz środki z dotacji unijnych, w tym z KPO, CEF 2014-2020 i CEF 2021-2027, środki z Funduszy Spójności, programu FEnIKS oraz finansowanie komercyjne.</w:t>
      </w:r>
    </w:p>
    <w:p w14:paraId="404162EB" w14:textId="77777777" w:rsidR="00515885" w:rsidRPr="00CA7A56" w:rsidRDefault="00A22FC4" w:rsidP="00515885">
      <w:pPr>
        <w:spacing w:after="120"/>
        <w:rPr>
          <w:rFonts w:eastAsia="Calibri" w:cstheme="minorHAnsi"/>
          <w:iCs/>
        </w:rPr>
      </w:pPr>
      <w:r w:rsidRPr="00CA7A56">
        <w:rPr>
          <w:rFonts w:cstheme="minorHAnsi"/>
          <w:b/>
        </w:rPr>
        <w:t>Cel reformy/inwestycji:</w:t>
      </w:r>
      <w:r w:rsidR="005226AF">
        <w:rPr>
          <w:rFonts w:cstheme="minorHAnsi"/>
          <w:b/>
        </w:rPr>
        <w:t xml:space="preserve"> </w:t>
      </w:r>
      <w:r w:rsidR="00B702A0" w:rsidRPr="00CA7A56">
        <w:rPr>
          <w:rFonts w:eastAsia="Calibri" w:cstheme="minorHAnsi"/>
          <w:iCs/>
        </w:rPr>
        <w:t xml:space="preserve">Zakres rzeczowy programu obejmuje przede wszystkim </w:t>
      </w:r>
      <w:r w:rsidR="00B702A0">
        <w:rPr>
          <w:rFonts w:eastAsia="Calibri" w:cstheme="minorHAnsi"/>
          <w:iCs/>
        </w:rPr>
        <w:t>budowę</w:t>
      </w:r>
      <w:r w:rsidR="00B702A0" w:rsidRPr="00CA7A56">
        <w:rPr>
          <w:rFonts w:eastAsia="Calibri" w:cstheme="minorHAnsi"/>
          <w:iCs/>
        </w:rPr>
        <w:t xml:space="preserve"> port</w:t>
      </w:r>
      <w:r w:rsidR="00B702A0">
        <w:rPr>
          <w:rFonts w:eastAsia="Calibri" w:cstheme="minorHAnsi"/>
          <w:iCs/>
        </w:rPr>
        <w:t>u</w:t>
      </w:r>
      <w:r w:rsidR="00B702A0" w:rsidRPr="00CA7A56">
        <w:rPr>
          <w:rFonts w:eastAsia="Calibri" w:cstheme="minorHAnsi"/>
          <w:iCs/>
        </w:rPr>
        <w:t xml:space="preserve"> lotnicz</w:t>
      </w:r>
      <w:r w:rsidR="00B702A0">
        <w:rPr>
          <w:rFonts w:eastAsia="Calibri" w:cstheme="minorHAnsi"/>
          <w:iCs/>
        </w:rPr>
        <w:t>ego</w:t>
      </w:r>
      <w:r w:rsidR="00B702A0" w:rsidRPr="00CA7A56">
        <w:rPr>
          <w:rFonts w:eastAsia="Calibri" w:cstheme="minorHAnsi"/>
          <w:iCs/>
        </w:rPr>
        <w:t xml:space="preserve"> wraz ze zintegrowaną z nim stacją i dworcem kolejowym i tzw. </w:t>
      </w:r>
      <w:proofErr w:type="spellStart"/>
      <w:r w:rsidR="00B702A0" w:rsidRPr="00CA7A56">
        <w:rPr>
          <w:rFonts w:eastAsia="Calibri" w:cstheme="minorHAnsi"/>
          <w:i/>
          <w:iCs/>
        </w:rPr>
        <w:t>airport</w:t>
      </w:r>
      <w:proofErr w:type="spellEnd"/>
      <w:r w:rsidR="00B702A0" w:rsidRPr="00CA7A56">
        <w:rPr>
          <w:rFonts w:eastAsia="Calibri" w:cstheme="minorHAnsi"/>
          <w:i/>
          <w:iCs/>
        </w:rPr>
        <w:t xml:space="preserve"> city</w:t>
      </w:r>
      <w:r w:rsidR="00B702A0" w:rsidRPr="00CA7A56">
        <w:rPr>
          <w:rFonts w:eastAsia="Calibri" w:cstheme="minorHAnsi"/>
          <w:iCs/>
        </w:rPr>
        <w:t xml:space="preserve"> oraz tzw. kolejowe inwestycje towarzyszące. </w:t>
      </w:r>
      <w:r w:rsidR="00515885" w:rsidRPr="00CA7A56">
        <w:rPr>
          <w:rFonts w:eastAsia="Calibri" w:cstheme="minorHAnsi"/>
          <w:iCs/>
        </w:rPr>
        <w:t>Efektem inwestycji realizowanych w ramach Programu będzie ograniczanie wykluczenia komunikacyjnego w transporcie kolejowym i poprawa powiązań o zasięgu regionalnym. Większość planowanych linii zostanie zbudowana od podstaw, zatem ich konstrukcja będzie zgodna ze wszystkimi obowiązującymi wytycznymi dotyczącymi bezpieczeństwa, efektywności i wymogów środowiskowych. Na etapie prac przedprojektowych i projektowych, parametry nowej infrastruktury będą uwzględniały środki zapewniające jej odporność na zmiany klimatu.</w:t>
      </w:r>
    </w:p>
    <w:p w14:paraId="6FA8B866" w14:textId="277C976E" w:rsidR="00B702A0" w:rsidRPr="00CA7A56" w:rsidRDefault="00B702A0" w:rsidP="00B702A0">
      <w:pPr>
        <w:spacing w:after="120"/>
        <w:rPr>
          <w:rFonts w:eastAsia="Calibri" w:cstheme="minorHAnsi"/>
          <w:iCs/>
        </w:rPr>
      </w:pPr>
    </w:p>
    <w:p w14:paraId="2B63E8A3" w14:textId="77777777" w:rsidR="00B702A0" w:rsidRPr="00CA7A56" w:rsidRDefault="00B702A0" w:rsidP="00B702A0">
      <w:pPr>
        <w:spacing w:after="120"/>
        <w:rPr>
          <w:rFonts w:eastAsia="Calibri" w:cstheme="minorHAnsi"/>
          <w:iCs/>
        </w:rPr>
      </w:pPr>
      <w:r w:rsidRPr="00CA7A56">
        <w:rPr>
          <w:rFonts w:eastAsia="Calibri" w:cstheme="minorHAnsi"/>
          <w:iCs/>
        </w:rPr>
        <w:t>Program jest zgodny z założeniami przyjętymi w Strategii Zrównoważonego Rozwoju Transportu do 2030 r. oraz Koncepcji przygotowania i realizacji inwestycji Port Solidarność - Centralny Port Komunikacyjny dla Rzeczypospolitej Polskiej.</w:t>
      </w:r>
    </w:p>
    <w:p w14:paraId="6AA94B98" w14:textId="77777777" w:rsidR="00A22FC4" w:rsidRPr="00CA7A56" w:rsidRDefault="00A22FC4" w:rsidP="00455E9D">
      <w:pPr>
        <w:spacing w:after="120"/>
        <w:rPr>
          <w:rFonts w:cstheme="minorHAnsi"/>
          <w:b/>
        </w:rPr>
      </w:pPr>
      <w:r w:rsidRPr="00CA7A56">
        <w:rPr>
          <w:rFonts w:cstheme="minorHAnsi"/>
          <w:b/>
        </w:rPr>
        <w:t>Najważniejsze działania w perspektywie roku (strategia wdrażania):</w:t>
      </w:r>
    </w:p>
    <w:p w14:paraId="7BC5F290" w14:textId="77777777" w:rsidR="00A22FC4" w:rsidRDefault="00A22FC4" w:rsidP="00455E9D">
      <w:pPr>
        <w:spacing w:after="120"/>
        <w:rPr>
          <w:rFonts w:cstheme="minorHAnsi"/>
          <w:u w:val="single"/>
        </w:rPr>
      </w:pPr>
      <w:r w:rsidRPr="00CA7A56">
        <w:rPr>
          <w:rFonts w:cstheme="minorHAnsi"/>
          <w:u w:val="single"/>
        </w:rPr>
        <w:t>Podprogram lotniskowy</w:t>
      </w:r>
    </w:p>
    <w:p w14:paraId="595FB7C9" w14:textId="22D42E9F" w:rsidR="00FB70D9" w:rsidRPr="00FB70D9" w:rsidRDefault="00FB70D9" w:rsidP="00FB70D9">
      <w:pPr>
        <w:spacing w:after="120"/>
        <w:rPr>
          <w:rFonts w:eastAsia="Times New Roman" w:cstheme="minorHAnsi"/>
        </w:rPr>
      </w:pPr>
      <w:r w:rsidRPr="00FB70D9">
        <w:rPr>
          <w:rFonts w:cstheme="minorHAnsi"/>
          <w:b/>
          <w:u w:val="single"/>
        </w:rPr>
        <w:t>I kwartał 2023 r.:</w:t>
      </w:r>
      <w:r w:rsidRPr="00FB70D9">
        <w:rPr>
          <w:rFonts w:cstheme="minorHAnsi"/>
          <w:b/>
          <w:bCs/>
          <w:u w:val="single"/>
        </w:rPr>
        <w:t xml:space="preserve"> </w:t>
      </w:r>
      <w:r w:rsidR="00515885">
        <w:rPr>
          <w:rFonts w:cstheme="minorHAnsi"/>
        </w:rPr>
        <w:t>Przygotowywana jest</w:t>
      </w:r>
      <w:r w:rsidRPr="00FB70D9">
        <w:rPr>
          <w:rFonts w:cstheme="minorHAnsi"/>
        </w:rPr>
        <w:t xml:space="preserve"> </w:t>
      </w:r>
      <w:r w:rsidR="00515885" w:rsidRPr="00FB70D9">
        <w:rPr>
          <w:rFonts w:cstheme="minorHAnsi"/>
        </w:rPr>
        <w:t>dokumentacj</w:t>
      </w:r>
      <w:r w:rsidR="00515885">
        <w:rPr>
          <w:rFonts w:cstheme="minorHAnsi"/>
        </w:rPr>
        <w:t>a</w:t>
      </w:r>
      <w:r w:rsidR="00515885" w:rsidRPr="00FB70D9">
        <w:rPr>
          <w:rFonts w:cstheme="minorHAnsi"/>
        </w:rPr>
        <w:t xml:space="preserve"> </w:t>
      </w:r>
      <w:r w:rsidRPr="00FB70D9">
        <w:rPr>
          <w:rFonts w:cstheme="minorHAnsi"/>
        </w:rPr>
        <w:t xml:space="preserve">projektową, </w:t>
      </w:r>
      <w:r w:rsidRPr="00C709AA">
        <w:t>m.in</w:t>
      </w:r>
      <w:r w:rsidRPr="00FB70D9">
        <w:rPr>
          <w:rFonts w:cstheme="minorHAnsi"/>
        </w:rPr>
        <w:t xml:space="preserve">. dla terminala pasażerskiego i dworca kolejowego, oraz w zakresie projektowania, </w:t>
      </w:r>
      <w:r w:rsidRPr="00C709AA">
        <w:t>m.in</w:t>
      </w:r>
      <w:r w:rsidRPr="00FB70D9">
        <w:rPr>
          <w:rFonts w:cstheme="minorHAnsi"/>
        </w:rPr>
        <w:t xml:space="preserve">. dróg startowych, drogi kołowania, płyt postojowych wykonywane przez projektanta inżynierii lądowej. W pierwszym kwartale 2023 r. w ramach zespołu zintegrowanego do projektantów dołączą </w:t>
      </w:r>
      <w:r w:rsidRPr="00C709AA">
        <w:t>m.in</w:t>
      </w:r>
      <w:r w:rsidRPr="00FB70D9">
        <w:rPr>
          <w:rFonts w:cstheme="minorHAnsi"/>
        </w:rPr>
        <w:t>. integrator systemów lotniskowych i projektanci infrastruktury wspomagającej (</w:t>
      </w:r>
      <w:r w:rsidRPr="00C709AA">
        <w:t>m.in</w:t>
      </w:r>
      <w:r w:rsidRPr="00FB70D9">
        <w:rPr>
          <w:rFonts w:cstheme="minorHAnsi"/>
        </w:rPr>
        <w:t xml:space="preserve">. wieży kontroli ruchu lotniczego). </w:t>
      </w:r>
    </w:p>
    <w:p w14:paraId="481A80E5" w14:textId="77777777" w:rsidR="00FB70D9" w:rsidRPr="00FB70D9" w:rsidRDefault="00FB70D9" w:rsidP="00FB70D9">
      <w:pPr>
        <w:spacing w:after="120"/>
        <w:rPr>
          <w:rFonts w:eastAsia="Times New Roman"/>
        </w:rPr>
      </w:pPr>
      <w:r w:rsidRPr="00FB70D9">
        <w:rPr>
          <w:b/>
          <w:bCs/>
          <w:u w:val="single"/>
        </w:rPr>
        <w:t>II</w:t>
      </w:r>
      <w:r w:rsidRPr="00FB70D9">
        <w:rPr>
          <w:b/>
          <w:u w:val="single"/>
        </w:rPr>
        <w:t xml:space="preserve"> kwartał 2023 r.</w:t>
      </w:r>
      <w:r w:rsidRPr="00FB70D9">
        <w:rPr>
          <w:u w:val="single"/>
        </w:rPr>
        <w:t>:</w:t>
      </w:r>
      <w:r w:rsidRPr="00D97812">
        <w:t xml:space="preserve"> </w:t>
      </w:r>
      <w:r w:rsidRPr="00CA7A56">
        <w:t xml:space="preserve">planowane jest uzyskanie decyzji środowiskowej dla lotniska wraz z węzłem kolejowo-drogowym. W Regionalnej Dyrekcji Ochrony Środowiska w Warszawie trwa procedura rozpatrywania wniosku o decyzję środowiskową. </w:t>
      </w:r>
      <w:r w:rsidRPr="00F30CCD">
        <w:t>Rozpoczęte</w:t>
      </w:r>
      <w:r>
        <w:t xml:space="preserve"> zostaną</w:t>
      </w:r>
      <w:r w:rsidRPr="00CA7A56">
        <w:t xml:space="preserve"> pierwsze przygotowawcze roboty budowlane </w:t>
      </w:r>
      <w:r>
        <w:t>–</w:t>
      </w:r>
      <w:r w:rsidRPr="00CA7A56">
        <w:t xml:space="preserve"> takie jak rozbiórki, wycinki, niwelacja terenu, budowa obiektów tymczasowych i inne prace niewymagające projektu architektoniczno-budowlanego. </w:t>
      </w:r>
    </w:p>
    <w:p w14:paraId="3BCFBA17" w14:textId="77777777" w:rsidR="00FB70D9" w:rsidRPr="00FB70D9" w:rsidRDefault="00FB70D9" w:rsidP="00FB70D9">
      <w:pPr>
        <w:spacing w:after="120"/>
        <w:rPr>
          <w:rFonts w:cstheme="minorHAnsi"/>
          <w:b/>
          <w:u w:val="single"/>
        </w:rPr>
      </w:pPr>
      <w:r w:rsidRPr="00FB70D9">
        <w:rPr>
          <w:rFonts w:cstheme="minorHAnsi"/>
          <w:b/>
          <w:bCs/>
          <w:u w:val="single"/>
        </w:rPr>
        <w:t xml:space="preserve">III kwartał 2023 r.: </w:t>
      </w:r>
      <w:r w:rsidRPr="00FB70D9">
        <w:rPr>
          <w:rFonts w:cstheme="minorHAnsi"/>
        </w:rPr>
        <w:t>Po zakończeniu procedury uzyskania decyzji środowiskowej dla lotniska planowane jest wystąpienie do wojewody mazowieckiego z wnioskiem o decyzję lokalizacyjną.</w:t>
      </w:r>
    </w:p>
    <w:p w14:paraId="671795EC" w14:textId="523ECFE9" w:rsidR="006300DF" w:rsidRPr="008D753A" w:rsidRDefault="00FB70D9" w:rsidP="00FB70D9">
      <w:pPr>
        <w:spacing w:after="120"/>
        <w:rPr>
          <w:rFonts w:cstheme="minorHAnsi"/>
          <w:bCs/>
          <w:i/>
          <w:iCs/>
          <w:u w:val="single"/>
        </w:rPr>
      </w:pPr>
      <w:r>
        <w:rPr>
          <w:rFonts w:cstheme="minorHAnsi"/>
          <w:b/>
          <w:bCs/>
          <w:u w:val="single"/>
        </w:rPr>
        <w:lastRenderedPageBreak/>
        <w:t>IV</w:t>
      </w:r>
      <w:r w:rsidRPr="00414800">
        <w:rPr>
          <w:rFonts w:cstheme="minorHAnsi"/>
          <w:b/>
          <w:bCs/>
          <w:u w:val="single"/>
        </w:rPr>
        <w:t xml:space="preserve"> kwartał 2023 r.:</w:t>
      </w:r>
      <w:r>
        <w:rPr>
          <w:rFonts w:cstheme="minorHAnsi"/>
          <w:b/>
          <w:bCs/>
          <w:u w:val="single"/>
        </w:rPr>
        <w:t xml:space="preserve"> </w:t>
      </w:r>
      <w:r>
        <w:rPr>
          <w:rFonts w:cstheme="minorHAnsi"/>
        </w:rPr>
        <w:t>planowane jest uzyskanie pozwolenia na budowę dla terminala, dworca kolejowego i pasażerskiego węzła przesiadkowego.</w:t>
      </w:r>
    </w:p>
    <w:p w14:paraId="1D361154" w14:textId="4EBB0711" w:rsidR="00A22FC4" w:rsidRPr="00CA7A56" w:rsidRDefault="00A22FC4" w:rsidP="00FB70D9">
      <w:pPr>
        <w:pStyle w:val="Akapitzlist"/>
        <w:spacing w:after="0" w:line="240" w:lineRule="auto"/>
        <w:ind w:left="357"/>
        <w:contextualSpacing w:val="0"/>
        <w:jc w:val="both"/>
        <w:rPr>
          <w:rFonts w:eastAsia="Times New Roman" w:cstheme="minorHAnsi"/>
        </w:rPr>
      </w:pPr>
      <w:r w:rsidRPr="00CA7A56">
        <w:rPr>
          <w:rFonts w:cstheme="minorHAnsi"/>
        </w:rPr>
        <w:t xml:space="preserve"> </w:t>
      </w:r>
    </w:p>
    <w:p w14:paraId="3E43721F" w14:textId="77777777" w:rsidR="00A22FC4" w:rsidRDefault="00A22FC4" w:rsidP="00455E9D">
      <w:pPr>
        <w:spacing w:after="120"/>
        <w:rPr>
          <w:rFonts w:cstheme="minorHAnsi"/>
          <w:u w:val="single"/>
        </w:rPr>
      </w:pPr>
      <w:r w:rsidRPr="00CA7A56">
        <w:rPr>
          <w:rFonts w:cstheme="minorHAnsi"/>
          <w:u w:val="single"/>
        </w:rPr>
        <w:t>Podprogram kolejowy:</w:t>
      </w:r>
    </w:p>
    <w:p w14:paraId="6DFE1D5A" w14:textId="77777777" w:rsidR="00A42592" w:rsidRDefault="00A42592" w:rsidP="00A42592">
      <w:pPr>
        <w:spacing w:after="120"/>
      </w:pPr>
      <w:r w:rsidRPr="009059B9">
        <w:t>W 2023 r. priorytetem inwestycyjnym będzie odcinek Warszawa – Łódź (wraz z kolejowym węzłem CPK), a także jego przedłużenie na odcinku Łódź – Wrocław.  Kontynuowane będą zaawansowane prace przy planowaniu i projektowaniu kolejowych „szprych” CPK. Na różnych etapach są studia techniczno-ekonomiczno-środowiskowe (STEŚ) dla ok. 1.500 km z ok. 1 900 km planowanych nowych tras kolejowych CPK.</w:t>
      </w:r>
    </w:p>
    <w:p w14:paraId="16E6EBB7" w14:textId="3585F412" w:rsidR="00A42592" w:rsidRDefault="00A42592" w:rsidP="00A42592">
      <w:pPr>
        <w:spacing w:after="120"/>
        <w:rPr>
          <w:b/>
          <w:u w:val="single"/>
        </w:rPr>
      </w:pPr>
      <w:r w:rsidRPr="00806B35">
        <w:rPr>
          <w:b/>
          <w:u w:val="single"/>
        </w:rPr>
        <w:t>I</w:t>
      </w:r>
      <w:r w:rsidRPr="17179112">
        <w:rPr>
          <w:b/>
          <w:u w:val="single"/>
        </w:rPr>
        <w:t xml:space="preserve"> kwartał 2023 r.</w:t>
      </w:r>
      <w:r w:rsidR="00515885">
        <w:rPr>
          <w:b/>
          <w:u w:val="single"/>
        </w:rPr>
        <w:t xml:space="preserve"> – IV kwartał 2024 r.</w:t>
      </w:r>
      <w:r w:rsidRPr="17179112">
        <w:rPr>
          <w:b/>
          <w:u w:val="single"/>
        </w:rPr>
        <w:t>:</w:t>
      </w:r>
      <w:r w:rsidR="00515885">
        <w:rPr>
          <w:b/>
          <w:u w:val="single"/>
        </w:rPr>
        <w:t xml:space="preserve"> </w:t>
      </w:r>
      <w:r w:rsidR="00515885" w:rsidRPr="00A518FF">
        <w:rPr>
          <w:bCs/>
          <w:u w:val="single"/>
        </w:rPr>
        <w:t>prowadzone będą prace projektowe, budowlane inne, np. związane z uzyskiwaniem decyzji środowiskowych w lokalizacjach poszczególnych projektów inwestycyjnych.</w:t>
      </w:r>
    </w:p>
    <w:p w14:paraId="46942507" w14:textId="5768A95C" w:rsidR="00A32644" w:rsidRDefault="00A32644" w:rsidP="00A32644">
      <w:pPr>
        <w:rPr>
          <w:rFonts w:cstheme="minorHAnsi"/>
          <w:b/>
        </w:rPr>
      </w:pPr>
    </w:p>
    <w:p w14:paraId="65366A3D" w14:textId="632FABC5" w:rsidR="00A22FC4" w:rsidRPr="00BA46A2" w:rsidRDefault="00A22FC4" w:rsidP="00455E9D">
      <w:pPr>
        <w:spacing w:before="240" w:after="120"/>
        <w:rPr>
          <w:rFonts w:cstheme="minorHAnsi"/>
          <w:b/>
          <w:u w:val="single"/>
        </w:rPr>
      </w:pPr>
      <w:r w:rsidRPr="00BA46A2">
        <w:rPr>
          <w:rFonts w:cstheme="minorHAnsi"/>
          <w:b/>
          <w:u w:val="single"/>
        </w:rPr>
        <w:t xml:space="preserve">Zrównoważona mobilność miejska (działanie 3.1 </w:t>
      </w:r>
      <w:r w:rsidR="000D4C4C" w:rsidRPr="00D61470">
        <w:rPr>
          <w:rFonts w:cstheme="minorHAnsi"/>
          <w:b/>
          <w:u w:val="single"/>
        </w:rPr>
        <w:t>Fundusze Europejskie dla Polski Wschodniej</w:t>
      </w:r>
      <w:r w:rsidR="000D4C4C" w:rsidRPr="00BA46A2" w:rsidDel="000D4C4C">
        <w:rPr>
          <w:rFonts w:cstheme="minorHAnsi"/>
          <w:b/>
          <w:u w:val="single"/>
        </w:rPr>
        <w:t xml:space="preserve"> </w:t>
      </w:r>
      <w:r w:rsidRPr="00BA46A2">
        <w:rPr>
          <w:rFonts w:cstheme="minorHAnsi"/>
          <w:b/>
          <w:u w:val="single"/>
        </w:rPr>
        <w:t>(PARP/MFiPR)</w:t>
      </w:r>
    </w:p>
    <w:p w14:paraId="7396914E" w14:textId="41B153E7" w:rsidR="00C2039D" w:rsidRDefault="00C2039D" w:rsidP="00C2039D">
      <w:pPr>
        <w:spacing w:after="120"/>
        <w:rPr>
          <w:rFonts w:cstheme="minorHAnsi"/>
          <w:bCs/>
        </w:rPr>
      </w:pPr>
      <w:r w:rsidRPr="00CA7A56">
        <w:rPr>
          <w:rFonts w:cstheme="minorHAnsi"/>
          <w:b/>
        </w:rPr>
        <w:t>Ogólny harmonogram:</w:t>
      </w:r>
      <w:r w:rsidRPr="00CA7A56">
        <w:rPr>
          <w:rFonts w:eastAsia="Calibri" w:cstheme="minorHAnsi"/>
          <w:b/>
          <w:bCs/>
          <w:iCs/>
        </w:rPr>
        <w:t xml:space="preserve"> </w:t>
      </w:r>
      <w:r w:rsidR="00686D70">
        <w:rPr>
          <w:rFonts w:eastAsia="Calibri" w:cstheme="minorHAnsi"/>
          <w:b/>
          <w:bCs/>
          <w:iCs/>
        </w:rPr>
        <w:t xml:space="preserve">III kwartał </w:t>
      </w:r>
      <w:r w:rsidRPr="00260FFD">
        <w:rPr>
          <w:rFonts w:cstheme="minorHAnsi"/>
          <w:b/>
        </w:rPr>
        <w:t xml:space="preserve">2023 r. – </w:t>
      </w:r>
      <w:r w:rsidR="00686D70">
        <w:rPr>
          <w:rFonts w:cstheme="minorHAnsi"/>
          <w:b/>
        </w:rPr>
        <w:t xml:space="preserve">IV kwartał </w:t>
      </w:r>
      <w:r w:rsidRPr="00260FFD">
        <w:rPr>
          <w:rFonts w:cstheme="minorHAnsi"/>
          <w:b/>
        </w:rPr>
        <w:t>2029 r.</w:t>
      </w:r>
      <w:r>
        <w:rPr>
          <w:rFonts w:cstheme="minorHAnsi"/>
          <w:bCs/>
        </w:rPr>
        <w:t xml:space="preserve"> </w:t>
      </w:r>
    </w:p>
    <w:p w14:paraId="725153CB" w14:textId="36DD951C" w:rsidR="00C2039D" w:rsidRDefault="00C2039D" w:rsidP="00C2039D">
      <w:pPr>
        <w:spacing w:after="120"/>
        <w:rPr>
          <w:rFonts w:cstheme="minorHAnsi"/>
          <w:b/>
        </w:rPr>
      </w:pPr>
      <w:r w:rsidRPr="006300DF">
        <w:rPr>
          <w:rFonts w:cstheme="minorHAnsi"/>
          <w:b/>
        </w:rPr>
        <w:t>Koszt całkowity:</w:t>
      </w:r>
      <w:r w:rsidR="00686D70">
        <w:rPr>
          <w:rFonts w:cstheme="minorHAnsi"/>
          <w:b/>
        </w:rPr>
        <w:t xml:space="preserve"> </w:t>
      </w:r>
      <w:r w:rsidR="000D4C4C">
        <w:rPr>
          <w:rFonts w:cstheme="minorHAnsi"/>
          <w:b/>
        </w:rPr>
        <w:t xml:space="preserve">2,2 mld zł </w:t>
      </w:r>
    </w:p>
    <w:p w14:paraId="350899B1" w14:textId="7716E6FF" w:rsidR="00C2039D" w:rsidRDefault="00C2039D" w:rsidP="00C2039D">
      <w:pPr>
        <w:spacing w:after="120"/>
        <w:rPr>
          <w:rFonts w:cstheme="minorHAnsi"/>
          <w:b/>
        </w:rPr>
      </w:pPr>
      <w:r w:rsidRPr="00CA7A56">
        <w:rPr>
          <w:rFonts w:cstheme="minorHAnsi"/>
          <w:b/>
        </w:rPr>
        <w:t>Wydatki planowane do poniesienia w 2023 r.:</w:t>
      </w:r>
      <w:r w:rsidR="008D753A">
        <w:rPr>
          <w:rFonts w:cstheme="minorHAnsi"/>
          <w:b/>
        </w:rPr>
        <w:t xml:space="preserve"> </w:t>
      </w:r>
      <w:r w:rsidR="00686D70" w:rsidRPr="00686D70">
        <w:rPr>
          <w:rFonts w:cstheme="minorHAnsi"/>
          <w:bCs/>
        </w:rPr>
        <w:t>Brak.</w:t>
      </w:r>
      <w:r w:rsidR="00686D70">
        <w:rPr>
          <w:rFonts w:cstheme="minorHAnsi"/>
          <w:b/>
        </w:rPr>
        <w:t xml:space="preserve"> </w:t>
      </w:r>
      <w:r w:rsidR="00686D70" w:rsidRPr="00686D70">
        <w:rPr>
          <w:rFonts w:cstheme="minorHAnsi"/>
          <w:bCs/>
        </w:rPr>
        <w:t xml:space="preserve">Wydatki rozpoczną się dopiero w 2024 r. ponieważ w 2023 r. planowany jest nabór wniosków. </w:t>
      </w:r>
    </w:p>
    <w:p w14:paraId="25FCFA63" w14:textId="77777777" w:rsidR="00C2039D" w:rsidRPr="00C2039D" w:rsidRDefault="00C2039D" w:rsidP="00C2039D">
      <w:pPr>
        <w:spacing w:after="120"/>
        <w:rPr>
          <w:rFonts w:cstheme="minorHAnsi"/>
          <w:bCs/>
        </w:rPr>
      </w:pPr>
      <w:r w:rsidRPr="00CA7A56">
        <w:rPr>
          <w:rFonts w:cstheme="minorHAnsi"/>
          <w:b/>
        </w:rPr>
        <w:t>Źródło finansowania:</w:t>
      </w:r>
      <w:r>
        <w:rPr>
          <w:rFonts w:cstheme="minorHAnsi"/>
          <w:b/>
        </w:rPr>
        <w:t xml:space="preserve"> </w:t>
      </w:r>
      <w:r w:rsidRPr="00CA7A56">
        <w:rPr>
          <w:rFonts w:cstheme="minorHAnsi"/>
          <w:bCs/>
        </w:rPr>
        <w:t>Środki UE, budżet jednostek samorządu terytorialnego</w:t>
      </w:r>
      <w:r w:rsidR="00260FFD">
        <w:rPr>
          <w:rFonts w:cstheme="minorHAnsi"/>
          <w:bCs/>
        </w:rPr>
        <w:t>.</w:t>
      </w:r>
      <w:r w:rsidRPr="00CA7A56">
        <w:rPr>
          <w:rFonts w:cstheme="minorHAnsi"/>
          <w:bCs/>
        </w:rPr>
        <w:t xml:space="preserve"> </w:t>
      </w:r>
    </w:p>
    <w:p w14:paraId="751E6EB2" w14:textId="77777777" w:rsidR="00A22FC4" w:rsidRDefault="00E0451D" w:rsidP="00455E9D">
      <w:pPr>
        <w:spacing w:after="120"/>
        <w:rPr>
          <w:rFonts w:cstheme="minorHAnsi"/>
        </w:rPr>
      </w:pPr>
      <w:r w:rsidRPr="008D753A">
        <w:rPr>
          <w:rFonts w:cstheme="minorHAnsi"/>
          <w:b/>
          <w:bCs/>
        </w:rPr>
        <w:t>Cel działania:</w:t>
      </w:r>
      <w:r w:rsidR="00C2039D">
        <w:rPr>
          <w:rFonts w:cstheme="minorHAnsi"/>
        </w:rPr>
        <w:t xml:space="preserve"> </w:t>
      </w:r>
      <w:r w:rsidR="00C2039D" w:rsidRPr="00CA7A56">
        <w:rPr>
          <w:rFonts w:cstheme="minorHAnsi"/>
          <w:bCs/>
        </w:rPr>
        <w:t>Wspieranie zrównoważonej multimodalnej mobilności miejskiej jako elementu transformacji w kierunku gospodarki niskoemisyjnej. Inwestycja ma przyczynić się do zmniejszenia emisji zanieczyszczeń, hałasu i zwiększenia efektywności przemieszczania się w miastach i ich obszarach funkcjonalnych na terenie Polski Wschodniej.</w:t>
      </w:r>
      <w:r w:rsidR="00C2039D">
        <w:rPr>
          <w:rFonts w:cstheme="minorHAnsi"/>
          <w:bCs/>
        </w:rPr>
        <w:t xml:space="preserve"> </w:t>
      </w:r>
      <w:r w:rsidR="00A22FC4" w:rsidRPr="00CA7A56">
        <w:rPr>
          <w:rFonts w:cstheme="minorHAnsi"/>
        </w:rPr>
        <w:t>Działanie dotyczy inwestycji z zakresu ekologicznych, zintegrowanych systemów mobilności miejskiej. Wsparcie będzie udzielane na kompleksowe i zintegrowane projekty realizowane w miastach i ich obszarach funkcjonalnych na: zakup bezemisyjnego taboru tramwajowego, trolejbusowego lub autobusowego, budowa, przebudowa i modernizacja infrastruktury na potrzeby transportu miejskiego oraz digitalizacja systemu mobilności w miastach i ich obszarach funkcjonalnych.</w:t>
      </w:r>
    </w:p>
    <w:p w14:paraId="2B898E7D" w14:textId="77777777" w:rsidR="00C2039D" w:rsidRPr="00CA7A56" w:rsidRDefault="00C2039D" w:rsidP="00C2039D">
      <w:pPr>
        <w:spacing w:after="120"/>
        <w:rPr>
          <w:rFonts w:cstheme="minorHAnsi"/>
          <w:b/>
        </w:rPr>
      </w:pPr>
      <w:r w:rsidRPr="00CA7A56">
        <w:rPr>
          <w:rFonts w:cstheme="minorHAnsi"/>
          <w:b/>
        </w:rPr>
        <w:t>Najważniejsze działania w perspektywie roku (strategia wdrażania):</w:t>
      </w:r>
    </w:p>
    <w:p w14:paraId="572C1392" w14:textId="77777777" w:rsidR="00C2039D" w:rsidRPr="00CA7A56" w:rsidRDefault="00E0451D" w:rsidP="00260FFD">
      <w:pPr>
        <w:spacing w:after="60"/>
        <w:rPr>
          <w:rFonts w:cstheme="minorHAnsi"/>
        </w:rPr>
      </w:pPr>
      <w:r w:rsidRPr="008D753A">
        <w:rPr>
          <w:rFonts w:cstheme="minorHAnsi"/>
          <w:b/>
          <w:bCs/>
        </w:rPr>
        <w:t>III kwartał 2023 r.</w:t>
      </w:r>
      <w:r w:rsidR="00C2039D" w:rsidRPr="00CA7A56">
        <w:rPr>
          <w:rFonts w:cstheme="minorHAnsi"/>
        </w:rPr>
        <w:t xml:space="preserve"> – rozpoczęcie naboru dla projektów wybieranych w trybie konkurencyjnym i niekonkurencyjnym;</w:t>
      </w:r>
    </w:p>
    <w:p w14:paraId="50F7B0CA" w14:textId="77777777" w:rsidR="00C2039D" w:rsidRDefault="00E0451D" w:rsidP="00260FFD">
      <w:pPr>
        <w:spacing w:after="60"/>
        <w:rPr>
          <w:rFonts w:cstheme="minorHAnsi"/>
        </w:rPr>
      </w:pPr>
      <w:r w:rsidRPr="008D753A">
        <w:rPr>
          <w:rFonts w:cstheme="minorHAnsi"/>
          <w:b/>
          <w:bCs/>
        </w:rPr>
        <w:t>I kwartał 2024 r.</w:t>
      </w:r>
      <w:r w:rsidR="00C2039D" w:rsidRPr="00CA7A56">
        <w:rPr>
          <w:rFonts w:cstheme="minorHAnsi"/>
        </w:rPr>
        <w:t xml:space="preserve"> –  rozpoczęcie podpisywanie umów o dofinansowanie.</w:t>
      </w:r>
    </w:p>
    <w:p w14:paraId="49460CAD" w14:textId="77777777" w:rsidR="00C2039D" w:rsidRPr="00CA7A56" w:rsidRDefault="00C2039D" w:rsidP="00FC1487">
      <w:pPr>
        <w:rPr>
          <w:rFonts w:cstheme="minorHAnsi"/>
        </w:rPr>
      </w:pPr>
    </w:p>
    <w:p w14:paraId="1F6113C7" w14:textId="6DAE2644" w:rsidR="00A22FC4" w:rsidRPr="00A518FF" w:rsidRDefault="00A22FC4" w:rsidP="00455E9D">
      <w:pPr>
        <w:spacing w:before="240" w:after="120"/>
        <w:rPr>
          <w:rFonts w:cstheme="minorHAnsi"/>
          <w:b/>
          <w:u w:val="single"/>
        </w:rPr>
      </w:pPr>
      <w:r w:rsidRPr="00A518FF">
        <w:rPr>
          <w:rFonts w:cstheme="minorHAnsi"/>
          <w:b/>
          <w:u w:val="single"/>
        </w:rPr>
        <w:t xml:space="preserve">Infrastruktura drogowa (działanie 4.1 </w:t>
      </w:r>
      <w:r w:rsidR="000D4C4C" w:rsidRPr="00D61470">
        <w:rPr>
          <w:rFonts w:cstheme="minorHAnsi"/>
          <w:b/>
          <w:u w:val="single"/>
        </w:rPr>
        <w:t>Fundusze Europejskie dla Polski Wschodniej</w:t>
      </w:r>
      <w:r w:rsidRPr="00A518FF">
        <w:rPr>
          <w:rFonts w:cstheme="minorHAnsi"/>
          <w:b/>
          <w:u w:val="single"/>
        </w:rPr>
        <w:t>) (PARP/MFiPR)</w:t>
      </w:r>
    </w:p>
    <w:p w14:paraId="6A408558" w14:textId="394199F1" w:rsidR="00A22FC4" w:rsidRDefault="00A22FC4" w:rsidP="00455E9D">
      <w:pPr>
        <w:spacing w:after="120"/>
        <w:rPr>
          <w:rFonts w:cstheme="minorHAnsi"/>
          <w:bCs/>
        </w:rPr>
      </w:pPr>
      <w:r w:rsidRPr="00CA7A56">
        <w:rPr>
          <w:rFonts w:cstheme="minorHAnsi"/>
          <w:b/>
        </w:rPr>
        <w:t>Ogólny harmonogram:</w:t>
      </w:r>
      <w:r w:rsidR="00682DC2">
        <w:rPr>
          <w:rFonts w:cstheme="minorHAnsi"/>
          <w:b/>
        </w:rPr>
        <w:t xml:space="preserve"> II kwartał</w:t>
      </w:r>
      <w:r w:rsidRPr="00CA7A56">
        <w:rPr>
          <w:rFonts w:eastAsia="Calibri" w:cstheme="minorHAnsi"/>
          <w:b/>
          <w:bCs/>
          <w:iCs/>
        </w:rPr>
        <w:t xml:space="preserve"> </w:t>
      </w:r>
      <w:r w:rsidRPr="00260FFD">
        <w:rPr>
          <w:rFonts w:cstheme="minorHAnsi"/>
          <w:b/>
        </w:rPr>
        <w:t xml:space="preserve">2023 r. – </w:t>
      </w:r>
      <w:r w:rsidR="00682DC2">
        <w:rPr>
          <w:rFonts w:cstheme="minorHAnsi"/>
          <w:b/>
        </w:rPr>
        <w:t xml:space="preserve">IV kwartał </w:t>
      </w:r>
      <w:r w:rsidRPr="00260FFD">
        <w:rPr>
          <w:rFonts w:cstheme="minorHAnsi"/>
          <w:b/>
        </w:rPr>
        <w:t>2029 r.</w:t>
      </w:r>
      <w:r w:rsidR="00455E9D" w:rsidRPr="00260FFD">
        <w:rPr>
          <w:rFonts w:cstheme="minorHAnsi"/>
          <w:b/>
        </w:rPr>
        <w:t xml:space="preserve"> </w:t>
      </w:r>
    </w:p>
    <w:p w14:paraId="484868D2" w14:textId="4CFEE967" w:rsidR="009E7CC8" w:rsidRPr="00FC1487" w:rsidRDefault="00E0451D" w:rsidP="00455E9D">
      <w:pPr>
        <w:spacing w:after="120"/>
        <w:rPr>
          <w:rFonts w:cstheme="minorHAnsi"/>
          <w:b/>
        </w:rPr>
      </w:pPr>
      <w:r w:rsidRPr="00FC1487">
        <w:rPr>
          <w:rFonts w:cstheme="minorHAnsi"/>
          <w:b/>
        </w:rPr>
        <w:t>Koszt całkowity</w:t>
      </w:r>
      <w:r w:rsidR="009E7CC8">
        <w:rPr>
          <w:rFonts w:cstheme="minorHAnsi"/>
          <w:b/>
        </w:rPr>
        <w:t>:</w:t>
      </w:r>
      <w:r w:rsidR="00260FFD">
        <w:rPr>
          <w:rFonts w:cstheme="minorHAnsi"/>
          <w:b/>
        </w:rPr>
        <w:t xml:space="preserve"> </w:t>
      </w:r>
      <w:r w:rsidR="00A518FF">
        <w:rPr>
          <w:rFonts w:cstheme="minorHAnsi"/>
          <w:b/>
        </w:rPr>
        <w:t>2,</w:t>
      </w:r>
      <w:r w:rsidR="000D4C4C">
        <w:rPr>
          <w:rFonts w:cstheme="minorHAnsi"/>
          <w:b/>
        </w:rPr>
        <w:t>3</w:t>
      </w:r>
      <w:r w:rsidR="00A518FF">
        <w:rPr>
          <w:rFonts w:cstheme="minorHAnsi"/>
          <w:b/>
        </w:rPr>
        <w:t xml:space="preserve"> mld zł</w:t>
      </w:r>
    </w:p>
    <w:p w14:paraId="1CEA10B1" w14:textId="4BB5F9F7" w:rsidR="00A22FC4" w:rsidRDefault="00A22FC4" w:rsidP="00455E9D">
      <w:pPr>
        <w:spacing w:after="120"/>
        <w:rPr>
          <w:rFonts w:cstheme="minorHAnsi"/>
          <w:bCs/>
        </w:rPr>
      </w:pPr>
      <w:r w:rsidRPr="00CA7A56">
        <w:rPr>
          <w:rFonts w:cstheme="minorHAnsi"/>
          <w:b/>
        </w:rPr>
        <w:t>Wydatki planowane do poniesienia w 2023 r</w:t>
      </w:r>
      <w:r w:rsidRPr="00A518FF">
        <w:rPr>
          <w:rFonts w:cstheme="minorHAnsi"/>
          <w:bCs/>
        </w:rPr>
        <w:t>.:</w:t>
      </w:r>
      <w:r w:rsidR="00455E9D" w:rsidRPr="00A518FF">
        <w:rPr>
          <w:rFonts w:cstheme="minorHAnsi"/>
          <w:bCs/>
        </w:rPr>
        <w:t xml:space="preserve"> </w:t>
      </w:r>
      <w:r w:rsidRPr="00A518FF">
        <w:rPr>
          <w:rFonts w:cstheme="minorHAnsi"/>
          <w:bCs/>
        </w:rPr>
        <w:t xml:space="preserve">494,5 mln </w:t>
      </w:r>
      <w:r w:rsidR="00C33387" w:rsidRPr="00A518FF">
        <w:rPr>
          <w:rFonts w:cstheme="minorHAnsi"/>
          <w:bCs/>
        </w:rPr>
        <w:t>zł</w:t>
      </w:r>
    </w:p>
    <w:p w14:paraId="5A8F05F4" w14:textId="77777777" w:rsidR="00A22FC4" w:rsidRPr="00CA7A56" w:rsidRDefault="00A22FC4" w:rsidP="00455E9D">
      <w:pPr>
        <w:spacing w:after="120"/>
        <w:rPr>
          <w:rFonts w:cstheme="minorHAnsi"/>
          <w:bCs/>
        </w:rPr>
      </w:pPr>
      <w:r w:rsidRPr="00CA7A56">
        <w:rPr>
          <w:rFonts w:cstheme="minorHAnsi"/>
          <w:b/>
        </w:rPr>
        <w:t xml:space="preserve">Źródło finansowania: </w:t>
      </w:r>
      <w:r w:rsidRPr="00CA7A56">
        <w:rPr>
          <w:rFonts w:cstheme="minorHAnsi"/>
          <w:bCs/>
        </w:rPr>
        <w:t>Środki UE, budżet jednostek samorządu terytorialnego</w:t>
      </w:r>
      <w:r w:rsidR="00260FFD">
        <w:rPr>
          <w:rFonts w:cstheme="minorHAnsi"/>
          <w:bCs/>
        </w:rPr>
        <w:t>.</w:t>
      </w:r>
    </w:p>
    <w:p w14:paraId="3BE44F90" w14:textId="77777777" w:rsidR="00A22FC4" w:rsidRPr="00CA7A56" w:rsidRDefault="00A22FC4" w:rsidP="00455E9D">
      <w:pPr>
        <w:spacing w:after="120"/>
        <w:rPr>
          <w:rFonts w:cstheme="minorHAnsi"/>
          <w:bCs/>
        </w:rPr>
      </w:pPr>
      <w:r w:rsidRPr="00CA7A56">
        <w:rPr>
          <w:rFonts w:cstheme="minorHAnsi"/>
          <w:b/>
        </w:rPr>
        <w:t xml:space="preserve">Cel </w:t>
      </w:r>
      <w:r w:rsidR="009E7CC8">
        <w:rPr>
          <w:rFonts w:cstheme="minorHAnsi"/>
          <w:b/>
        </w:rPr>
        <w:t>działania</w:t>
      </w:r>
      <w:r w:rsidRPr="00CA7A56">
        <w:rPr>
          <w:rFonts w:cstheme="minorHAnsi"/>
          <w:b/>
        </w:rPr>
        <w:t>:</w:t>
      </w:r>
      <w:r w:rsidR="00260FFD">
        <w:rPr>
          <w:rFonts w:cstheme="minorHAnsi"/>
          <w:b/>
        </w:rPr>
        <w:t xml:space="preserve"> </w:t>
      </w:r>
      <w:r w:rsidRPr="00CA7A56">
        <w:rPr>
          <w:rFonts w:cstheme="minorHAnsi"/>
          <w:bCs/>
        </w:rPr>
        <w:t xml:space="preserve">Rozwój i udoskonalenie zrównoważonej, odpornej na zmiany klimatu, inteligentnej i intermodalnej mobilności na poziomie krajowym, regionalnym i lokalnym poprzez poprawę dostępności drogowej Polski Wschodniej+, która zostanie osiągnięte poprzez poprawę powiązań sieci </w:t>
      </w:r>
      <w:r w:rsidRPr="00CA7A56">
        <w:rPr>
          <w:rFonts w:cstheme="minorHAnsi"/>
          <w:bCs/>
        </w:rPr>
        <w:lastRenderedPageBreak/>
        <w:t>dróg wojewódzkich z siecią TENT-T oraz ważnymi węzłami logistycznymi, jak również budowę i przebudowę obwodnic.</w:t>
      </w:r>
    </w:p>
    <w:p w14:paraId="40CD0CB2" w14:textId="77777777" w:rsidR="00A22FC4" w:rsidRPr="00CA7A56" w:rsidRDefault="00A22FC4" w:rsidP="00455E9D">
      <w:pPr>
        <w:spacing w:after="120"/>
        <w:rPr>
          <w:rFonts w:cstheme="minorHAnsi"/>
          <w:b/>
        </w:rPr>
      </w:pPr>
      <w:r w:rsidRPr="00CA7A56">
        <w:rPr>
          <w:rFonts w:cstheme="minorHAnsi"/>
          <w:b/>
        </w:rPr>
        <w:t>Najważniejsze działania w perspektywie roku (strategia wdrażania):</w:t>
      </w:r>
    </w:p>
    <w:p w14:paraId="156CEA26" w14:textId="77777777" w:rsidR="00A22FC4" w:rsidRPr="00CA7A56" w:rsidRDefault="00A22FC4" w:rsidP="00FC1487">
      <w:pPr>
        <w:spacing w:after="60"/>
        <w:rPr>
          <w:rFonts w:cstheme="minorHAnsi"/>
        </w:rPr>
      </w:pPr>
      <w:r w:rsidRPr="00260FFD">
        <w:rPr>
          <w:rFonts w:cstheme="minorHAnsi"/>
          <w:b/>
          <w:bCs/>
        </w:rPr>
        <w:t>II kwartał 2023 r.</w:t>
      </w:r>
      <w:r w:rsidRPr="00CA7A56">
        <w:rPr>
          <w:rFonts w:cstheme="minorHAnsi"/>
        </w:rPr>
        <w:t xml:space="preserve"> – rozpoczęcie naboru projektów;</w:t>
      </w:r>
    </w:p>
    <w:p w14:paraId="0E5F7359" w14:textId="77777777" w:rsidR="00A22FC4" w:rsidRPr="00CA7A56" w:rsidRDefault="00A22FC4" w:rsidP="00FC1487">
      <w:pPr>
        <w:spacing w:after="60"/>
        <w:rPr>
          <w:rFonts w:cstheme="minorHAnsi"/>
        </w:rPr>
      </w:pPr>
      <w:r w:rsidRPr="00260FFD">
        <w:rPr>
          <w:rFonts w:cstheme="minorHAnsi"/>
          <w:b/>
          <w:bCs/>
        </w:rPr>
        <w:t>IV kwartał 2023 r. / I  kwartał 2024 r.</w:t>
      </w:r>
      <w:r w:rsidR="00260FFD">
        <w:rPr>
          <w:rFonts w:cstheme="minorHAnsi"/>
        </w:rPr>
        <w:t xml:space="preserve"> </w:t>
      </w:r>
      <w:r w:rsidRPr="00CA7A56">
        <w:rPr>
          <w:rFonts w:cstheme="minorHAnsi"/>
        </w:rPr>
        <w:t>– podpisanie umów o dofinansowanie.</w:t>
      </w:r>
    </w:p>
    <w:p w14:paraId="7ED8D201" w14:textId="77777777" w:rsidR="00A22FC4" w:rsidRPr="00CA7A56" w:rsidRDefault="00A22FC4" w:rsidP="00D257AD">
      <w:pPr>
        <w:pStyle w:val="Akapitzlist"/>
        <w:spacing w:after="0" w:line="240" w:lineRule="auto"/>
        <w:ind w:left="0"/>
        <w:contextualSpacing w:val="0"/>
        <w:jc w:val="both"/>
        <w:rPr>
          <w:rFonts w:cstheme="minorHAnsi"/>
          <w:b/>
        </w:rPr>
      </w:pPr>
    </w:p>
    <w:p w14:paraId="5EFD64CD" w14:textId="77777777" w:rsidR="00A22FC4" w:rsidRPr="00BA5065" w:rsidRDefault="00A22FC4" w:rsidP="00455E9D">
      <w:pPr>
        <w:spacing w:after="120"/>
        <w:rPr>
          <w:rFonts w:cstheme="minorHAnsi"/>
          <w:b/>
          <w:color w:val="365F91" w:themeColor="accent1" w:themeShade="BF"/>
          <w:sz w:val="24"/>
          <w:szCs w:val="24"/>
        </w:rPr>
      </w:pPr>
      <w:r w:rsidRPr="00BA5065">
        <w:rPr>
          <w:rFonts w:cstheme="minorHAnsi"/>
          <w:b/>
          <w:color w:val="365F91" w:themeColor="accent1" w:themeShade="BF"/>
          <w:sz w:val="24"/>
          <w:szCs w:val="24"/>
        </w:rPr>
        <w:t>Czysta energia i ograniczenie zależności od paliw kopalnych</w:t>
      </w:r>
    </w:p>
    <w:p w14:paraId="3A10F0CD" w14:textId="77777777" w:rsidR="00A22FC4" w:rsidRPr="00CA7A56" w:rsidRDefault="00A22FC4" w:rsidP="00455E9D">
      <w:pPr>
        <w:spacing w:before="240" w:after="120"/>
        <w:rPr>
          <w:rFonts w:cstheme="minorHAnsi"/>
          <w:b/>
        </w:rPr>
      </w:pPr>
      <w:r w:rsidRPr="00CA7A56">
        <w:rPr>
          <w:rFonts w:cstheme="minorHAnsi"/>
          <w:b/>
        </w:rPr>
        <w:t>Program Mój Prąd Część 1) Program Mój Prąd na lata 2021 – 2023 (MKiŚ)</w:t>
      </w:r>
    </w:p>
    <w:p w14:paraId="36F2CAA1" w14:textId="1AFD09F0" w:rsidR="00A22FC4" w:rsidRDefault="00A22FC4" w:rsidP="00455E9D">
      <w:pPr>
        <w:spacing w:after="120"/>
        <w:rPr>
          <w:rFonts w:cstheme="minorHAnsi"/>
          <w:bCs/>
        </w:rPr>
      </w:pPr>
      <w:r w:rsidRPr="00CA7A56">
        <w:rPr>
          <w:rFonts w:cstheme="minorHAnsi"/>
          <w:b/>
        </w:rPr>
        <w:t>Ogólny harmonogram:</w:t>
      </w:r>
      <w:r w:rsidR="00455E9D">
        <w:rPr>
          <w:rFonts w:cstheme="minorHAnsi"/>
          <w:b/>
        </w:rPr>
        <w:t xml:space="preserve"> </w:t>
      </w:r>
      <w:r w:rsidRPr="00CA7A56">
        <w:rPr>
          <w:rFonts w:cstheme="minorHAnsi"/>
        </w:rPr>
        <w:t xml:space="preserve">2021 – </w:t>
      </w:r>
      <w:r w:rsidR="00682DC2">
        <w:rPr>
          <w:rFonts w:cstheme="minorHAnsi"/>
        </w:rPr>
        <w:t xml:space="preserve">IV kwartał </w:t>
      </w:r>
      <w:r w:rsidRPr="00CA7A56">
        <w:rPr>
          <w:rFonts w:cstheme="minorHAnsi"/>
        </w:rPr>
        <w:t>2023</w:t>
      </w:r>
    </w:p>
    <w:p w14:paraId="588DEB22" w14:textId="77777777" w:rsidR="00682DC2" w:rsidRPr="002B028F" w:rsidDel="00AB0522" w:rsidRDefault="00682DC2" w:rsidP="00682DC2">
      <w:pPr>
        <w:spacing w:after="120"/>
        <w:rPr>
          <w:rFonts w:cstheme="minorHAnsi"/>
          <w:b/>
          <w:highlight w:val="yellow"/>
        </w:rPr>
      </w:pPr>
      <w:r w:rsidRPr="00FC1487">
        <w:rPr>
          <w:rFonts w:cstheme="minorHAnsi"/>
          <w:b/>
        </w:rPr>
        <w:t>Koszt całkowity:</w:t>
      </w:r>
      <w:r>
        <w:rPr>
          <w:rFonts w:cstheme="minorHAnsi"/>
          <w:b/>
        </w:rPr>
        <w:t xml:space="preserve"> </w:t>
      </w:r>
    </w:p>
    <w:tbl>
      <w:tblPr>
        <w:tblW w:w="9493" w:type="dxa"/>
        <w:tblCellMar>
          <w:left w:w="70" w:type="dxa"/>
          <w:right w:w="70" w:type="dxa"/>
        </w:tblCellMar>
        <w:tblLook w:val="04A0" w:firstRow="1" w:lastRow="0" w:firstColumn="1" w:lastColumn="0" w:noHBand="0" w:noVBand="1"/>
      </w:tblPr>
      <w:tblGrid>
        <w:gridCol w:w="700"/>
        <w:gridCol w:w="2345"/>
        <w:gridCol w:w="948"/>
        <w:gridCol w:w="992"/>
        <w:gridCol w:w="851"/>
        <w:gridCol w:w="941"/>
        <w:gridCol w:w="741"/>
        <w:gridCol w:w="841"/>
        <w:gridCol w:w="1134"/>
      </w:tblGrid>
      <w:tr w:rsidR="00682DC2" w:rsidRPr="0022595D" w14:paraId="05E59786" w14:textId="77777777" w:rsidTr="00EC13D7">
        <w:trPr>
          <w:trHeight w:val="389"/>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825C0E" w14:textId="77777777" w:rsidR="00682DC2" w:rsidRPr="0022595D" w:rsidRDefault="00682DC2" w:rsidP="00BC3840">
            <w:pPr>
              <w:jc w:val="center"/>
              <w:rPr>
                <w:rFonts w:ascii="Arial" w:eastAsia="Times New Roman" w:hAnsi="Arial" w:cs="Arial"/>
                <w:b/>
                <w:bCs/>
                <w:sz w:val="14"/>
                <w:szCs w:val="14"/>
                <w:lang w:eastAsia="pl-PL"/>
              </w:rPr>
            </w:pPr>
            <w:r w:rsidRPr="0022595D">
              <w:rPr>
                <w:rFonts w:ascii="Arial" w:eastAsia="Times New Roman" w:hAnsi="Arial" w:cs="Arial"/>
                <w:b/>
                <w:bCs/>
                <w:sz w:val="14"/>
                <w:szCs w:val="14"/>
                <w:lang w:eastAsia="pl-PL"/>
              </w:rPr>
              <w:t>LP</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263B9" w14:textId="77777777" w:rsidR="00682DC2" w:rsidRPr="0022595D" w:rsidRDefault="00682DC2" w:rsidP="00BC3840">
            <w:pPr>
              <w:jc w:val="center"/>
              <w:rPr>
                <w:rFonts w:ascii="Arial" w:eastAsia="Times New Roman" w:hAnsi="Arial" w:cs="Arial"/>
                <w:b/>
                <w:bCs/>
                <w:sz w:val="14"/>
                <w:szCs w:val="14"/>
                <w:lang w:eastAsia="pl-PL"/>
              </w:rPr>
            </w:pPr>
            <w:r w:rsidRPr="0022595D">
              <w:rPr>
                <w:rFonts w:ascii="Arial" w:eastAsia="Times New Roman" w:hAnsi="Arial" w:cs="Arial"/>
                <w:b/>
                <w:bCs/>
                <w:sz w:val="14"/>
                <w:szCs w:val="14"/>
                <w:lang w:eastAsia="pl-PL"/>
              </w:rPr>
              <w:t>RAZEM</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88737E" w14:textId="77777777" w:rsidR="00682DC2" w:rsidRDefault="00682DC2" w:rsidP="00BC3840">
            <w:pPr>
              <w:jc w:val="left"/>
              <w:rPr>
                <w:rFonts w:ascii="Calibri" w:eastAsia="Times New Roman" w:hAnsi="Calibri" w:cs="Calibri"/>
                <w:b/>
                <w:bCs/>
                <w:color w:val="000000"/>
                <w:sz w:val="14"/>
                <w:szCs w:val="14"/>
                <w:lang w:eastAsia="pl-PL"/>
              </w:rPr>
            </w:pPr>
            <w:r w:rsidRPr="0022595D">
              <w:rPr>
                <w:rFonts w:ascii="Calibri" w:eastAsia="Times New Roman" w:hAnsi="Calibri" w:cs="Calibri"/>
                <w:b/>
                <w:bCs/>
                <w:color w:val="000000"/>
                <w:sz w:val="14"/>
                <w:szCs w:val="14"/>
                <w:lang w:eastAsia="pl-PL"/>
              </w:rPr>
              <w:t>Budżet programu</w:t>
            </w:r>
          </w:p>
          <w:p w14:paraId="70C386F5" w14:textId="359789B4" w:rsidR="00682DC2" w:rsidRPr="0022595D" w:rsidRDefault="00682DC2" w:rsidP="00BC3840">
            <w:pPr>
              <w:jc w:val="left"/>
              <w:rPr>
                <w:rFonts w:ascii="Calibri" w:eastAsia="Times New Roman" w:hAnsi="Calibri" w:cs="Calibri"/>
                <w:b/>
                <w:bCs/>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1D4B35" w14:textId="77777777" w:rsidR="00682DC2" w:rsidRDefault="00682DC2" w:rsidP="00BC3840">
            <w:pPr>
              <w:jc w:val="left"/>
              <w:rPr>
                <w:rFonts w:ascii="Calibri" w:eastAsia="Times New Roman" w:hAnsi="Calibri" w:cs="Calibri"/>
                <w:b/>
                <w:bCs/>
                <w:color w:val="000000"/>
                <w:sz w:val="14"/>
                <w:szCs w:val="14"/>
                <w:lang w:eastAsia="pl-PL"/>
              </w:rPr>
            </w:pPr>
            <w:r w:rsidRPr="0022595D">
              <w:rPr>
                <w:rFonts w:ascii="Calibri" w:eastAsia="Times New Roman" w:hAnsi="Calibri" w:cs="Calibri"/>
                <w:b/>
                <w:bCs/>
                <w:color w:val="000000"/>
                <w:sz w:val="14"/>
                <w:szCs w:val="14"/>
                <w:lang w:eastAsia="pl-PL"/>
              </w:rPr>
              <w:t>Wypłacono do końca 2022</w:t>
            </w:r>
          </w:p>
          <w:p w14:paraId="36DB00CD" w14:textId="4697A7F2" w:rsidR="00682DC2" w:rsidRPr="0022595D" w:rsidRDefault="00682DC2" w:rsidP="00BC3840">
            <w:pPr>
              <w:jc w:val="left"/>
              <w:rPr>
                <w:rFonts w:ascii="Calibri" w:eastAsia="Times New Roman" w:hAnsi="Calibri" w:cs="Calibri"/>
                <w:b/>
                <w:bCs/>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BA9C6E" w14:textId="77777777" w:rsidR="00682DC2" w:rsidRDefault="00682DC2" w:rsidP="00BC3840">
            <w:pPr>
              <w:jc w:val="left"/>
              <w:rPr>
                <w:rFonts w:ascii="Calibri" w:eastAsia="Times New Roman" w:hAnsi="Calibri" w:cs="Calibri"/>
                <w:color w:val="000000"/>
                <w:sz w:val="14"/>
                <w:szCs w:val="14"/>
                <w:lang w:eastAsia="pl-PL"/>
              </w:rPr>
            </w:pPr>
            <w:r w:rsidRPr="0022595D">
              <w:rPr>
                <w:rFonts w:ascii="Calibri" w:eastAsia="Times New Roman" w:hAnsi="Calibri" w:cs="Calibri"/>
                <w:color w:val="000000"/>
                <w:sz w:val="14"/>
                <w:szCs w:val="14"/>
                <w:lang w:eastAsia="pl-PL"/>
              </w:rPr>
              <w:t xml:space="preserve">I kwartał  </w:t>
            </w:r>
            <w:r w:rsidRPr="0022595D">
              <w:rPr>
                <w:rFonts w:ascii="Calibri" w:eastAsia="Times New Roman" w:hAnsi="Calibri" w:cs="Calibri"/>
                <w:color w:val="000000"/>
                <w:sz w:val="14"/>
                <w:szCs w:val="14"/>
                <w:lang w:eastAsia="pl-PL"/>
              </w:rPr>
              <w:br/>
              <w:t>2023</w:t>
            </w:r>
          </w:p>
          <w:p w14:paraId="340FE747" w14:textId="1AEF2335" w:rsidR="00682DC2" w:rsidRPr="0022595D" w:rsidRDefault="00682DC2" w:rsidP="00BC3840">
            <w:pPr>
              <w:jc w:val="left"/>
              <w:rPr>
                <w:rFonts w:ascii="Calibri" w:eastAsia="Times New Roman" w:hAnsi="Calibri" w:cs="Calibri"/>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2854ED" w14:textId="77777777" w:rsidR="00682DC2" w:rsidRDefault="00682DC2" w:rsidP="00BC3840">
            <w:pPr>
              <w:jc w:val="left"/>
              <w:rPr>
                <w:rFonts w:ascii="Calibri" w:eastAsia="Times New Roman" w:hAnsi="Calibri" w:cs="Calibri"/>
                <w:color w:val="000000"/>
                <w:sz w:val="14"/>
                <w:szCs w:val="14"/>
                <w:lang w:eastAsia="pl-PL"/>
              </w:rPr>
            </w:pPr>
            <w:r w:rsidRPr="0022595D">
              <w:rPr>
                <w:rFonts w:ascii="Calibri" w:eastAsia="Times New Roman" w:hAnsi="Calibri" w:cs="Calibri"/>
                <w:color w:val="000000"/>
                <w:sz w:val="14"/>
                <w:szCs w:val="14"/>
                <w:lang w:eastAsia="pl-PL"/>
              </w:rPr>
              <w:t xml:space="preserve">II kwartał  </w:t>
            </w:r>
            <w:r w:rsidRPr="0022595D">
              <w:rPr>
                <w:rFonts w:ascii="Calibri" w:eastAsia="Times New Roman" w:hAnsi="Calibri" w:cs="Calibri"/>
                <w:color w:val="000000"/>
                <w:sz w:val="14"/>
                <w:szCs w:val="14"/>
                <w:lang w:eastAsia="pl-PL"/>
              </w:rPr>
              <w:br/>
              <w:t>2023</w:t>
            </w:r>
          </w:p>
          <w:p w14:paraId="634EE289" w14:textId="0DF2DFEA" w:rsidR="00682DC2" w:rsidRPr="0022595D" w:rsidRDefault="00682DC2" w:rsidP="00BC3840">
            <w:pPr>
              <w:jc w:val="left"/>
              <w:rPr>
                <w:rFonts w:ascii="Calibri" w:eastAsia="Times New Roman" w:hAnsi="Calibri" w:cs="Calibri"/>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584D3" w14:textId="77777777" w:rsidR="00682DC2" w:rsidRDefault="00682DC2" w:rsidP="00BC3840">
            <w:pPr>
              <w:jc w:val="left"/>
              <w:rPr>
                <w:rFonts w:ascii="Calibri" w:eastAsia="Times New Roman" w:hAnsi="Calibri" w:cs="Calibri"/>
                <w:color w:val="000000"/>
                <w:sz w:val="14"/>
                <w:szCs w:val="14"/>
                <w:lang w:eastAsia="pl-PL"/>
              </w:rPr>
            </w:pPr>
            <w:r w:rsidRPr="0022595D">
              <w:rPr>
                <w:rFonts w:ascii="Calibri" w:eastAsia="Times New Roman" w:hAnsi="Calibri" w:cs="Calibri"/>
                <w:color w:val="000000"/>
                <w:sz w:val="14"/>
                <w:szCs w:val="14"/>
                <w:lang w:eastAsia="pl-PL"/>
              </w:rPr>
              <w:t xml:space="preserve">III kwartał  </w:t>
            </w:r>
            <w:r w:rsidRPr="0022595D">
              <w:rPr>
                <w:rFonts w:ascii="Calibri" w:eastAsia="Times New Roman" w:hAnsi="Calibri" w:cs="Calibri"/>
                <w:color w:val="000000"/>
                <w:sz w:val="14"/>
                <w:szCs w:val="14"/>
                <w:lang w:eastAsia="pl-PL"/>
              </w:rPr>
              <w:br/>
              <w:t>2023</w:t>
            </w:r>
          </w:p>
          <w:p w14:paraId="3FD57170" w14:textId="793C67B7" w:rsidR="00682DC2" w:rsidRPr="0022595D" w:rsidRDefault="00682DC2" w:rsidP="00BC3840">
            <w:pPr>
              <w:jc w:val="left"/>
              <w:rPr>
                <w:rFonts w:ascii="Calibri" w:eastAsia="Times New Roman" w:hAnsi="Calibri" w:cs="Calibri"/>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c>
          <w:tcPr>
            <w:tcW w:w="8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DA6E8" w14:textId="77777777" w:rsidR="00682DC2" w:rsidRDefault="00682DC2" w:rsidP="00BC3840">
            <w:pPr>
              <w:jc w:val="left"/>
              <w:rPr>
                <w:rFonts w:ascii="Calibri" w:eastAsia="Times New Roman" w:hAnsi="Calibri" w:cs="Calibri"/>
                <w:color w:val="000000"/>
                <w:sz w:val="14"/>
                <w:szCs w:val="14"/>
                <w:lang w:eastAsia="pl-PL"/>
              </w:rPr>
            </w:pPr>
            <w:r w:rsidRPr="0022595D">
              <w:rPr>
                <w:rFonts w:ascii="Calibri" w:eastAsia="Times New Roman" w:hAnsi="Calibri" w:cs="Calibri"/>
                <w:color w:val="000000"/>
                <w:sz w:val="14"/>
                <w:szCs w:val="14"/>
                <w:lang w:eastAsia="pl-PL"/>
              </w:rPr>
              <w:t xml:space="preserve">IV kwartał  </w:t>
            </w:r>
            <w:r w:rsidRPr="0022595D">
              <w:rPr>
                <w:rFonts w:ascii="Calibri" w:eastAsia="Times New Roman" w:hAnsi="Calibri" w:cs="Calibri"/>
                <w:color w:val="000000"/>
                <w:sz w:val="14"/>
                <w:szCs w:val="14"/>
                <w:lang w:eastAsia="pl-PL"/>
              </w:rPr>
              <w:br/>
              <w:t>2023</w:t>
            </w:r>
          </w:p>
          <w:p w14:paraId="5BA90E96" w14:textId="5E445BA3" w:rsidR="00682DC2" w:rsidRPr="0022595D" w:rsidRDefault="00682DC2" w:rsidP="00BC3840">
            <w:pPr>
              <w:jc w:val="left"/>
              <w:rPr>
                <w:rFonts w:ascii="Calibri" w:eastAsia="Times New Roman" w:hAnsi="Calibri" w:cs="Calibri"/>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17784" w14:textId="77777777" w:rsidR="00682DC2" w:rsidRDefault="00682DC2" w:rsidP="00BC3840">
            <w:pPr>
              <w:jc w:val="left"/>
              <w:rPr>
                <w:rFonts w:ascii="Calibri" w:eastAsia="Times New Roman" w:hAnsi="Calibri" w:cs="Calibri"/>
                <w:b/>
                <w:bCs/>
                <w:color w:val="000000"/>
                <w:sz w:val="14"/>
                <w:szCs w:val="14"/>
                <w:lang w:eastAsia="pl-PL"/>
              </w:rPr>
            </w:pPr>
            <w:r w:rsidRPr="0022595D">
              <w:rPr>
                <w:rFonts w:ascii="Calibri" w:eastAsia="Times New Roman" w:hAnsi="Calibri" w:cs="Calibri"/>
                <w:b/>
                <w:bCs/>
                <w:color w:val="000000"/>
                <w:sz w:val="14"/>
                <w:szCs w:val="14"/>
                <w:lang w:eastAsia="pl-PL"/>
              </w:rPr>
              <w:t>Wypłaty w roku 2023</w:t>
            </w:r>
          </w:p>
          <w:p w14:paraId="7072F9C9" w14:textId="77011CDB" w:rsidR="00682DC2" w:rsidRPr="0022595D" w:rsidRDefault="00682DC2" w:rsidP="00BC3840">
            <w:pPr>
              <w:jc w:val="left"/>
              <w:rPr>
                <w:rFonts w:ascii="Calibri" w:eastAsia="Times New Roman" w:hAnsi="Calibri" w:cs="Calibri"/>
                <w:b/>
                <w:bCs/>
                <w:color w:val="000000"/>
                <w:sz w:val="14"/>
                <w:szCs w:val="14"/>
                <w:lang w:eastAsia="pl-PL"/>
              </w:rPr>
            </w:pPr>
            <w:r>
              <w:rPr>
                <w:rFonts w:ascii="Calibri" w:eastAsia="Times New Roman" w:hAnsi="Calibri" w:cs="Calibri"/>
                <w:b/>
                <w:bCs/>
                <w:color w:val="000000"/>
                <w:sz w:val="14"/>
                <w:szCs w:val="14"/>
                <w:lang w:eastAsia="pl-PL"/>
              </w:rPr>
              <w:t>(</w:t>
            </w:r>
            <w:r w:rsidR="00C979B0">
              <w:rPr>
                <w:rFonts w:ascii="Calibri" w:eastAsia="Times New Roman" w:hAnsi="Calibri" w:cs="Calibri"/>
                <w:b/>
                <w:bCs/>
                <w:color w:val="000000"/>
                <w:sz w:val="14"/>
                <w:szCs w:val="14"/>
                <w:lang w:eastAsia="pl-PL"/>
              </w:rPr>
              <w:t>mln zł</w:t>
            </w:r>
            <w:r>
              <w:rPr>
                <w:rFonts w:ascii="Calibri" w:eastAsia="Times New Roman" w:hAnsi="Calibri" w:cs="Calibri"/>
                <w:b/>
                <w:bCs/>
                <w:color w:val="000000"/>
                <w:sz w:val="14"/>
                <w:szCs w:val="14"/>
                <w:lang w:eastAsia="pl-PL"/>
              </w:rPr>
              <w:t>)</w:t>
            </w:r>
          </w:p>
        </w:tc>
      </w:tr>
      <w:tr w:rsidR="00682DC2" w:rsidRPr="0022595D" w14:paraId="5BA72154" w14:textId="77777777" w:rsidTr="00EC13D7">
        <w:trPr>
          <w:trHeight w:val="389"/>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53F29AC3" w14:textId="77777777" w:rsidR="00682DC2" w:rsidRPr="0022595D" w:rsidRDefault="00682DC2" w:rsidP="00BC3840">
            <w:pPr>
              <w:jc w:val="left"/>
              <w:rPr>
                <w:rFonts w:ascii="Arial" w:eastAsia="Times New Roman" w:hAnsi="Arial" w:cs="Arial"/>
                <w:b/>
                <w:bCs/>
                <w:sz w:val="14"/>
                <w:szCs w:val="14"/>
                <w:lang w:eastAsia="pl-PL"/>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1D2815B1" w14:textId="77777777" w:rsidR="00682DC2" w:rsidRPr="0022595D" w:rsidRDefault="00682DC2" w:rsidP="00BC3840">
            <w:pPr>
              <w:jc w:val="left"/>
              <w:rPr>
                <w:rFonts w:ascii="Arial" w:eastAsia="Times New Roman" w:hAnsi="Arial" w:cs="Arial"/>
                <w:b/>
                <w:bCs/>
                <w:sz w:val="14"/>
                <w:szCs w:val="14"/>
                <w:lang w:eastAsia="pl-PL"/>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25D4DB87" w14:textId="77777777" w:rsidR="00682DC2" w:rsidRPr="0022595D" w:rsidRDefault="00682DC2" w:rsidP="00BC3840">
            <w:pPr>
              <w:jc w:val="left"/>
              <w:rPr>
                <w:rFonts w:ascii="Calibri" w:eastAsia="Times New Roman" w:hAnsi="Calibri" w:cs="Calibri"/>
                <w:b/>
                <w:bCs/>
                <w:color w:val="000000"/>
                <w:sz w:val="14"/>
                <w:szCs w:val="14"/>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F694AB" w14:textId="77777777" w:rsidR="00682DC2" w:rsidRPr="0022595D" w:rsidRDefault="00682DC2" w:rsidP="00BC3840">
            <w:pPr>
              <w:jc w:val="left"/>
              <w:rPr>
                <w:rFonts w:ascii="Calibri" w:eastAsia="Times New Roman" w:hAnsi="Calibri" w:cs="Calibri"/>
                <w:b/>
                <w:bCs/>
                <w:color w:val="000000"/>
                <w:sz w:val="14"/>
                <w:szCs w:val="14"/>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BB26107" w14:textId="77777777" w:rsidR="00682DC2" w:rsidRPr="0022595D" w:rsidRDefault="00682DC2" w:rsidP="00BC3840">
            <w:pPr>
              <w:jc w:val="left"/>
              <w:rPr>
                <w:rFonts w:ascii="Calibri" w:eastAsia="Times New Roman" w:hAnsi="Calibri" w:cs="Calibri"/>
                <w:color w:val="000000"/>
                <w:sz w:val="14"/>
                <w:szCs w:val="14"/>
                <w:lang w:eastAsia="pl-PL"/>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25411B97" w14:textId="77777777" w:rsidR="00682DC2" w:rsidRPr="0022595D" w:rsidRDefault="00682DC2" w:rsidP="00BC3840">
            <w:pPr>
              <w:jc w:val="left"/>
              <w:rPr>
                <w:rFonts w:ascii="Calibri" w:eastAsia="Times New Roman" w:hAnsi="Calibri" w:cs="Calibri"/>
                <w:color w:val="000000"/>
                <w:sz w:val="14"/>
                <w:szCs w:val="14"/>
                <w:lang w:eastAsia="pl-PL"/>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4DCC45B9" w14:textId="77777777" w:rsidR="00682DC2" w:rsidRPr="0022595D" w:rsidRDefault="00682DC2" w:rsidP="00BC3840">
            <w:pPr>
              <w:jc w:val="left"/>
              <w:rPr>
                <w:rFonts w:ascii="Calibri" w:eastAsia="Times New Roman" w:hAnsi="Calibri" w:cs="Calibri"/>
                <w:color w:val="000000"/>
                <w:sz w:val="14"/>
                <w:szCs w:val="14"/>
                <w:lang w:eastAsia="pl-PL"/>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309BAA31" w14:textId="77777777" w:rsidR="00682DC2" w:rsidRPr="0022595D" w:rsidRDefault="00682DC2" w:rsidP="00BC3840">
            <w:pPr>
              <w:jc w:val="left"/>
              <w:rPr>
                <w:rFonts w:ascii="Calibri" w:eastAsia="Times New Roman" w:hAnsi="Calibri" w:cs="Calibri"/>
                <w:color w:val="000000"/>
                <w:sz w:val="14"/>
                <w:szCs w:val="14"/>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DCE76D" w14:textId="77777777" w:rsidR="00682DC2" w:rsidRPr="0022595D" w:rsidRDefault="00682DC2" w:rsidP="00BC3840">
            <w:pPr>
              <w:jc w:val="left"/>
              <w:rPr>
                <w:rFonts w:ascii="Calibri" w:eastAsia="Times New Roman" w:hAnsi="Calibri" w:cs="Calibri"/>
                <w:b/>
                <w:bCs/>
                <w:color w:val="000000"/>
                <w:sz w:val="14"/>
                <w:szCs w:val="14"/>
                <w:lang w:eastAsia="pl-PL"/>
              </w:rPr>
            </w:pPr>
          </w:p>
        </w:tc>
      </w:tr>
      <w:tr w:rsidR="00682DC2" w:rsidRPr="0022595D" w14:paraId="6B396F56" w14:textId="77777777" w:rsidTr="00EC13D7">
        <w:trPr>
          <w:trHeight w:val="389"/>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35B68076" w14:textId="77777777" w:rsidR="00682DC2" w:rsidRPr="0022595D" w:rsidRDefault="00682DC2" w:rsidP="00BC3840">
            <w:pPr>
              <w:jc w:val="left"/>
              <w:rPr>
                <w:rFonts w:ascii="Arial" w:eastAsia="Times New Roman" w:hAnsi="Arial" w:cs="Arial"/>
                <w:b/>
                <w:bCs/>
                <w:sz w:val="14"/>
                <w:szCs w:val="14"/>
                <w:lang w:eastAsia="pl-PL"/>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356B0CC1" w14:textId="77777777" w:rsidR="00682DC2" w:rsidRPr="0022595D" w:rsidRDefault="00682DC2" w:rsidP="00BC3840">
            <w:pPr>
              <w:jc w:val="left"/>
              <w:rPr>
                <w:rFonts w:ascii="Arial" w:eastAsia="Times New Roman" w:hAnsi="Arial" w:cs="Arial"/>
                <w:b/>
                <w:bCs/>
                <w:sz w:val="14"/>
                <w:szCs w:val="14"/>
                <w:lang w:eastAsia="pl-PL"/>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14:paraId="66D51271" w14:textId="77777777" w:rsidR="00682DC2" w:rsidRPr="0022595D" w:rsidRDefault="00682DC2" w:rsidP="00BC3840">
            <w:pPr>
              <w:jc w:val="left"/>
              <w:rPr>
                <w:rFonts w:ascii="Calibri" w:eastAsia="Times New Roman" w:hAnsi="Calibri" w:cs="Calibri"/>
                <w:b/>
                <w:bCs/>
                <w:color w:val="000000"/>
                <w:sz w:val="14"/>
                <w:szCs w:val="14"/>
                <w:lang w:eastAsia="pl-P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7315A16" w14:textId="77777777" w:rsidR="00682DC2" w:rsidRPr="0022595D" w:rsidRDefault="00682DC2" w:rsidP="00BC3840">
            <w:pPr>
              <w:jc w:val="left"/>
              <w:rPr>
                <w:rFonts w:ascii="Calibri" w:eastAsia="Times New Roman" w:hAnsi="Calibri" w:cs="Calibri"/>
                <w:b/>
                <w:bCs/>
                <w:color w:val="000000"/>
                <w:sz w:val="14"/>
                <w:szCs w:val="14"/>
                <w:lang w:eastAsia="pl-PL"/>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59BA15" w14:textId="77777777" w:rsidR="00682DC2" w:rsidRPr="0022595D" w:rsidRDefault="00682DC2" w:rsidP="00BC3840">
            <w:pPr>
              <w:jc w:val="left"/>
              <w:rPr>
                <w:rFonts w:ascii="Calibri" w:eastAsia="Times New Roman" w:hAnsi="Calibri" w:cs="Calibri"/>
                <w:color w:val="000000"/>
                <w:sz w:val="14"/>
                <w:szCs w:val="14"/>
                <w:lang w:eastAsia="pl-PL"/>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1C44AB65" w14:textId="77777777" w:rsidR="00682DC2" w:rsidRPr="0022595D" w:rsidRDefault="00682DC2" w:rsidP="00BC3840">
            <w:pPr>
              <w:jc w:val="left"/>
              <w:rPr>
                <w:rFonts w:ascii="Calibri" w:eastAsia="Times New Roman" w:hAnsi="Calibri" w:cs="Calibri"/>
                <w:color w:val="000000"/>
                <w:sz w:val="14"/>
                <w:szCs w:val="14"/>
                <w:lang w:eastAsia="pl-PL"/>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14:paraId="11700D86" w14:textId="77777777" w:rsidR="00682DC2" w:rsidRPr="0022595D" w:rsidRDefault="00682DC2" w:rsidP="00BC3840">
            <w:pPr>
              <w:jc w:val="left"/>
              <w:rPr>
                <w:rFonts w:ascii="Calibri" w:eastAsia="Times New Roman" w:hAnsi="Calibri" w:cs="Calibri"/>
                <w:color w:val="000000"/>
                <w:sz w:val="14"/>
                <w:szCs w:val="14"/>
                <w:lang w:eastAsia="pl-PL"/>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14:paraId="12C37A44" w14:textId="77777777" w:rsidR="00682DC2" w:rsidRPr="0022595D" w:rsidRDefault="00682DC2" w:rsidP="00BC3840">
            <w:pPr>
              <w:jc w:val="left"/>
              <w:rPr>
                <w:rFonts w:ascii="Calibri" w:eastAsia="Times New Roman" w:hAnsi="Calibri" w:cs="Calibri"/>
                <w:color w:val="000000"/>
                <w:sz w:val="14"/>
                <w:szCs w:val="14"/>
                <w:lang w:eastAsia="pl-P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363919" w14:textId="77777777" w:rsidR="00682DC2" w:rsidRPr="0022595D" w:rsidRDefault="00682DC2" w:rsidP="00BC3840">
            <w:pPr>
              <w:jc w:val="left"/>
              <w:rPr>
                <w:rFonts w:ascii="Calibri" w:eastAsia="Times New Roman" w:hAnsi="Calibri" w:cs="Calibri"/>
                <w:b/>
                <w:bCs/>
                <w:color w:val="000000"/>
                <w:sz w:val="14"/>
                <w:szCs w:val="14"/>
                <w:lang w:eastAsia="pl-PL"/>
              </w:rPr>
            </w:pPr>
          </w:p>
        </w:tc>
      </w:tr>
      <w:tr w:rsidR="00EC13D7" w:rsidRPr="0022595D" w14:paraId="3BE907A5" w14:textId="77777777" w:rsidTr="00EC13D7">
        <w:trPr>
          <w:trHeight w:val="20"/>
        </w:trPr>
        <w:tc>
          <w:tcPr>
            <w:tcW w:w="700" w:type="dxa"/>
            <w:vMerge/>
            <w:tcBorders>
              <w:top w:val="single" w:sz="4" w:space="0" w:color="auto"/>
              <w:left w:val="single" w:sz="4" w:space="0" w:color="auto"/>
              <w:bottom w:val="single" w:sz="4" w:space="0" w:color="auto"/>
              <w:right w:val="single" w:sz="4" w:space="0" w:color="auto"/>
            </w:tcBorders>
            <w:vAlign w:val="center"/>
            <w:hideMark/>
          </w:tcPr>
          <w:p w14:paraId="15712ECE" w14:textId="77777777" w:rsidR="00EC13D7" w:rsidRPr="0022595D" w:rsidRDefault="00EC13D7" w:rsidP="00EC13D7">
            <w:pPr>
              <w:jc w:val="left"/>
              <w:rPr>
                <w:rFonts w:ascii="Arial" w:eastAsia="Times New Roman" w:hAnsi="Arial" w:cs="Arial"/>
                <w:b/>
                <w:bCs/>
                <w:sz w:val="14"/>
                <w:szCs w:val="14"/>
                <w:lang w:eastAsia="pl-PL"/>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14:paraId="321D525A" w14:textId="77777777" w:rsidR="00EC13D7" w:rsidRPr="0022595D" w:rsidRDefault="00EC13D7" w:rsidP="00EC13D7">
            <w:pPr>
              <w:jc w:val="left"/>
              <w:rPr>
                <w:rFonts w:ascii="Arial" w:eastAsia="Times New Roman" w:hAnsi="Arial" w:cs="Arial"/>
                <w:b/>
                <w:bCs/>
                <w:sz w:val="14"/>
                <w:szCs w:val="14"/>
                <w:lang w:eastAsia="pl-PL"/>
              </w:rPr>
            </w:pPr>
          </w:p>
        </w:tc>
        <w:tc>
          <w:tcPr>
            <w:tcW w:w="948" w:type="dxa"/>
            <w:tcBorders>
              <w:top w:val="nil"/>
              <w:left w:val="nil"/>
              <w:bottom w:val="single" w:sz="4" w:space="0" w:color="auto"/>
              <w:right w:val="single" w:sz="4" w:space="0" w:color="auto"/>
            </w:tcBorders>
            <w:shd w:val="clear" w:color="auto" w:fill="auto"/>
            <w:vAlign w:val="center"/>
            <w:hideMark/>
          </w:tcPr>
          <w:p w14:paraId="29ED2568" w14:textId="4CBC6F9A" w:rsidR="00EC13D7" w:rsidRPr="008A2895" w:rsidRDefault="00EC13D7" w:rsidP="00EC13D7">
            <w:pPr>
              <w:jc w:val="center"/>
              <w:rPr>
                <w:rFonts w:ascii="Arial" w:eastAsia="Times New Roman" w:hAnsi="Arial" w:cs="Arial"/>
                <w:b/>
                <w:bCs/>
                <w:sz w:val="18"/>
                <w:szCs w:val="18"/>
                <w:lang w:eastAsia="pl-PL"/>
              </w:rPr>
            </w:pPr>
            <w:r w:rsidRPr="008A2895">
              <w:rPr>
                <w:rFonts w:ascii="Arial" w:eastAsia="Times New Roman" w:hAnsi="Arial" w:cs="Arial"/>
                <w:b/>
                <w:bCs/>
                <w:sz w:val="18"/>
                <w:szCs w:val="18"/>
                <w:lang w:eastAsia="pl-PL"/>
              </w:rPr>
              <w:t>955,0</w:t>
            </w:r>
          </w:p>
        </w:tc>
        <w:tc>
          <w:tcPr>
            <w:tcW w:w="992" w:type="dxa"/>
            <w:tcBorders>
              <w:top w:val="nil"/>
              <w:left w:val="nil"/>
              <w:bottom w:val="single" w:sz="4" w:space="0" w:color="auto"/>
              <w:right w:val="single" w:sz="4" w:space="0" w:color="auto"/>
            </w:tcBorders>
            <w:shd w:val="clear" w:color="auto" w:fill="auto"/>
            <w:vAlign w:val="bottom"/>
            <w:hideMark/>
          </w:tcPr>
          <w:p w14:paraId="09C0D10A" w14:textId="28AC655B" w:rsidR="00EC13D7" w:rsidRPr="008A2895" w:rsidRDefault="00EC13D7" w:rsidP="00EC13D7">
            <w:pPr>
              <w:jc w:val="right"/>
              <w:rPr>
                <w:rFonts w:ascii="Arial" w:eastAsia="Times New Roman" w:hAnsi="Arial" w:cs="Arial"/>
                <w:b/>
                <w:bCs/>
                <w:sz w:val="18"/>
                <w:szCs w:val="18"/>
                <w:lang w:eastAsia="pl-PL"/>
              </w:rPr>
            </w:pPr>
            <w:r w:rsidRPr="008A2895">
              <w:rPr>
                <w:rFonts w:ascii="Arial" w:hAnsi="Arial" w:cs="Arial"/>
                <w:b/>
                <w:bCs/>
                <w:color w:val="000000"/>
                <w:sz w:val="18"/>
                <w:szCs w:val="18"/>
              </w:rPr>
              <w:t>607,9</w:t>
            </w:r>
          </w:p>
        </w:tc>
        <w:tc>
          <w:tcPr>
            <w:tcW w:w="851" w:type="dxa"/>
            <w:tcBorders>
              <w:top w:val="nil"/>
              <w:left w:val="nil"/>
              <w:bottom w:val="single" w:sz="4" w:space="0" w:color="auto"/>
              <w:right w:val="single" w:sz="4" w:space="0" w:color="auto"/>
            </w:tcBorders>
            <w:shd w:val="clear" w:color="auto" w:fill="auto"/>
            <w:vAlign w:val="bottom"/>
            <w:hideMark/>
          </w:tcPr>
          <w:p w14:paraId="45202055" w14:textId="78B920A2"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106,0</w:t>
            </w:r>
          </w:p>
        </w:tc>
        <w:tc>
          <w:tcPr>
            <w:tcW w:w="941" w:type="dxa"/>
            <w:tcBorders>
              <w:top w:val="nil"/>
              <w:left w:val="nil"/>
              <w:bottom w:val="single" w:sz="4" w:space="0" w:color="auto"/>
              <w:right w:val="single" w:sz="4" w:space="0" w:color="auto"/>
            </w:tcBorders>
            <w:shd w:val="clear" w:color="auto" w:fill="auto"/>
            <w:vAlign w:val="bottom"/>
            <w:hideMark/>
          </w:tcPr>
          <w:p w14:paraId="7C854374" w14:textId="7125D91D"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161,0</w:t>
            </w:r>
          </w:p>
        </w:tc>
        <w:tc>
          <w:tcPr>
            <w:tcW w:w="741" w:type="dxa"/>
            <w:tcBorders>
              <w:top w:val="nil"/>
              <w:left w:val="nil"/>
              <w:bottom w:val="single" w:sz="4" w:space="0" w:color="auto"/>
              <w:right w:val="single" w:sz="4" w:space="0" w:color="auto"/>
            </w:tcBorders>
            <w:shd w:val="clear" w:color="auto" w:fill="auto"/>
            <w:vAlign w:val="bottom"/>
            <w:hideMark/>
          </w:tcPr>
          <w:p w14:paraId="1F79AC88" w14:textId="54072DE3"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80,1</w:t>
            </w:r>
          </w:p>
        </w:tc>
        <w:tc>
          <w:tcPr>
            <w:tcW w:w="841" w:type="dxa"/>
            <w:tcBorders>
              <w:top w:val="nil"/>
              <w:left w:val="nil"/>
              <w:bottom w:val="single" w:sz="4" w:space="0" w:color="auto"/>
              <w:right w:val="single" w:sz="4" w:space="0" w:color="auto"/>
            </w:tcBorders>
            <w:shd w:val="clear" w:color="auto" w:fill="auto"/>
            <w:vAlign w:val="bottom"/>
            <w:hideMark/>
          </w:tcPr>
          <w:p w14:paraId="19DCACC2" w14:textId="32783D26"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0,0</w:t>
            </w:r>
          </w:p>
        </w:tc>
        <w:tc>
          <w:tcPr>
            <w:tcW w:w="1134" w:type="dxa"/>
            <w:tcBorders>
              <w:top w:val="nil"/>
              <w:left w:val="nil"/>
              <w:bottom w:val="single" w:sz="4" w:space="0" w:color="auto"/>
              <w:right w:val="single" w:sz="4" w:space="0" w:color="auto"/>
            </w:tcBorders>
            <w:shd w:val="clear" w:color="auto" w:fill="auto"/>
            <w:vAlign w:val="bottom"/>
            <w:hideMark/>
          </w:tcPr>
          <w:p w14:paraId="41DC4FAA" w14:textId="49CEB2EC" w:rsidR="00EC13D7" w:rsidRPr="008A2895" w:rsidRDefault="00EC13D7" w:rsidP="00EC13D7">
            <w:pPr>
              <w:jc w:val="right"/>
              <w:rPr>
                <w:rFonts w:ascii="Arial" w:eastAsia="Times New Roman" w:hAnsi="Arial" w:cs="Arial"/>
                <w:b/>
                <w:bCs/>
                <w:sz w:val="18"/>
                <w:szCs w:val="18"/>
                <w:lang w:eastAsia="pl-PL"/>
              </w:rPr>
            </w:pPr>
            <w:r w:rsidRPr="008A2895">
              <w:rPr>
                <w:rFonts w:ascii="Arial" w:hAnsi="Arial" w:cs="Arial"/>
                <w:b/>
                <w:bCs/>
                <w:color w:val="000000"/>
                <w:sz w:val="18"/>
                <w:szCs w:val="18"/>
              </w:rPr>
              <w:t>347,1</w:t>
            </w:r>
          </w:p>
        </w:tc>
      </w:tr>
      <w:tr w:rsidR="00EC13D7" w:rsidRPr="0022595D" w14:paraId="48772F7D" w14:textId="77777777" w:rsidTr="00EC13D7">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75D72B71" w14:textId="77777777" w:rsidR="00EC13D7" w:rsidRPr="0022595D" w:rsidRDefault="00EC13D7" w:rsidP="00EC13D7">
            <w:pPr>
              <w:jc w:val="center"/>
              <w:rPr>
                <w:rFonts w:ascii="Arial" w:eastAsia="Times New Roman" w:hAnsi="Arial" w:cs="Arial"/>
                <w:sz w:val="14"/>
                <w:szCs w:val="14"/>
                <w:lang w:eastAsia="pl-PL"/>
              </w:rPr>
            </w:pPr>
            <w:r w:rsidRPr="0022595D">
              <w:rPr>
                <w:rFonts w:ascii="Arial" w:eastAsia="Times New Roman" w:hAnsi="Arial" w:cs="Arial"/>
                <w:sz w:val="14"/>
                <w:szCs w:val="14"/>
                <w:lang w:eastAsia="pl-PL"/>
              </w:rPr>
              <w:t>1</w:t>
            </w:r>
          </w:p>
        </w:tc>
        <w:tc>
          <w:tcPr>
            <w:tcW w:w="2345" w:type="dxa"/>
            <w:tcBorders>
              <w:top w:val="nil"/>
              <w:left w:val="nil"/>
              <w:bottom w:val="single" w:sz="4" w:space="0" w:color="auto"/>
              <w:right w:val="single" w:sz="4" w:space="0" w:color="auto"/>
            </w:tcBorders>
            <w:shd w:val="clear" w:color="auto" w:fill="auto"/>
            <w:vAlign w:val="center"/>
            <w:hideMark/>
          </w:tcPr>
          <w:p w14:paraId="5AAA7A79" w14:textId="77777777" w:rsidR="00EC13D7" w:rsidRPr="0022595D" w:rsidRDefault="00EC13D7" w:rsidP="00EC13D7">
            <w:pPr>
              <w:jc w:val="left"/>
              <w:rPr>
                <w:rFonts w:ascii="Arial" w:eastAsia="Times New Roman" w:hAnsi="Arial" w:cs="Arial"/>
                <w:sz w:val="14"/>
                <w:szCs w:val="14"/>
                <w:lang w:eastAsia="pl-PL"/>
              </w:rPr>
            </w:pPr>
            <w:r w:rsidRPr="0022595D">
              <w:rPr>
                <w:rFonts w:ascii="Arial" w:eastAsia="Times New Roman" w:hAnsi="Arial" w:cs="Arial"/>
                <w:sz w:val="14"/>
                <w:szCs w:val="14"/>
                <w:lang w:eastAsia="pl-PL"/>
              </w:rPr>
              <w:t>Program Mój Prąd Część 1) Program Mój Prąd na lata 2021 – 2023  (III Nabór MP3)</w:t>
            </w:r>
            <w:r w:rsidRPr="0022595D">
              <w:rPr>
                <w:rFonts w:ascii="Arial" w:eastAsia="Times New Roman" w:hAnsi="Arial" w:cs="Arial"/>
                <w:sz w:val="14"/>
                <w:szCs w:val="14"/>
                <w:lang w:eastAsia="pl-PL"/>
              </w:rPr>
              <w:br/>
              <w:t xml:space="preserve">RACHUNEK EE I OZE a następnie refundacja środków z instrumentu REACT UE - </w:t>
            </w:r>
            <w:proofErr w:type="spellStart"/>
            <w:r w:rsidRPr="0022595D">
              <w:rPr>
                <w:rFonts w:ascii="Arial" w:eastAsia="Times New Roman" w:hAnsi="Arial" w:cs="Arial"/>
                <w:sz w:val="14"/>
                <w:szCs w:val="14"/>
                <w:lang w:eastAsia="pl-PL"/>
              </w:rPr>
              <w:t>POIiŚ</w:t>
            </w:r>
            <w:proofErr w:type="spellEnd"/>
            <w:r w:rsidRPr="0022595D">
              <w:rPr>
                <w:rFonts w:ascii="Arial" w:eastAsia="Times New Roman" w:hAnsi="Arial" w:cs="Arial"/>
                <w:sz w:val="14"/>
                <w:szCs w:val="14"/>
                <w:lang w:eastAsia="pl-PL"/>
              </w:rPr>
              <w:t xml:space="preserve"> 2014-2020</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14:paraId="59294780" w14:textId="7FBA3BC3" w:rsidR="00EC13D7" w:rsidRPr="008A2895" w:rsidRDefault="00EC13D7" w:rsidP="00EC13D7">
            <w:pPr>
              <w:jc w:val="center"/>
              <w:rPr>
                <w:rFonts w:ascii="Arial" w:eastAsia="Times New Roman" w:hAnsi="Arial" w:cs="Arial"/>
                <w:b/>
                <w:bCs/>
                <w:sz w:val="18"/>
                <w:szCs w:val="18"/>
                <w:lang w:eastAsia="pl-PL"/>
              </w:rPr>
            </w:pPr>
            <w:r w:rsidRPr="008A2895">
              <w:rPr>
                <w:rFonts w:ascii="Arial" w:eastAsia="Times New Roman" w:hAnsi="Arial" w:cs="Arial"/>
                <w:b/>
                <w:bCs/>
                <w:sz w:val="18"/>
                <w:szCs w:val="18"/>
                <w:lang w:eastAsia="pl-PL"/>
              </w:rPr>
              <w:t>855,0</w:t>
            </w:r>
          </w:p>
        </w:tc>
        <w:tc>
          <w:tcPr>
            <w:tcW w:w="992" w:type="dxa"/>
            <w:tcBorders>
              <w:top w:val="nil"/>
              <w:left w:val="nil"/>
              <w:bottom w:val="single" w:sz="4" w:space="0" w:color="auto"/>
              <w:right w:val="single" w:sz="4" w:space="0" w:color="auto"/>
            </w:tcBorders>
            <w:shd w:val="clear" w:color="auto" w:fill="auto"/>
            <w:vAlign w:val="bottom"/>
            <w:hideMark/>
          </w:tcPr>
          <w:p w14:paraId="1FA8E7A6" w14:textId="19B2D297" w:rsidR="00EC13D7" w:rsidRPr="008A2895" w:rsidRDefault="00EC13D7" w:rsidP="00EC13D7">
            <w:pPr>
              <w:jc w:val="right"/>
              <w:rPr>
                <w:rFonts w:ascii="Arial" w:eastAsia="Times New Roman" w:hAnsi="Arial" w:cs="Arial"/>
                <w:b/>
                <w:bCs/>
                <w:sz w:val="18"/>
                <w:szCs w:val="18"/>
                <w:lang w:eastAsia="pl-PL"/>
              </w:rPr>
            </w:pPr>
            <w:r w:rsidRPr="008A2895">
              <w:rPr>
                <w:rFonts w:ascii="Arial" w:hAnsi="Arial" w:cs="Arial"/>
                <w:b/>
                <w:bCs/>
                <w:color w:val="000000"/>
                <w:sz w:val="18"/>
                <w:szCs w:val="18"/>
              </w:rPr>
              <w:t>518,5</w:t>
            </w:r>
          </w:p>
        </w:tc>
        <w:tc>
          <w:tcPr>
            <w:tcW w:w="851" w:type="dxa"/>
            <w:tcBorders>
              <w:top w:val="nil"/>
              <w:left w:val="nil"/>
              <w:bottom w:val="single" w:sz="4" w:space="0" w:color="auto"/>
              <w:right w:val="single" w:sz="4" w:space="0" w:color="auto"/>
            </w:tcBorders>
            <w:shd w:val="clear" w:color="auto" w:fill="auto"/>
            <w:vAlign w:val="bottom"/>
            <w:hideMark/>
          </w:tcPr>
          <w:p w14:paraId="2DCB7F3B" w14:textId="7C45AFF0"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6,0</w:t>
            </w:r>
          </w:p>
        </w:tc>
        <w:tc>
          <w:tcPr>
            <w:tcW w:w="941" w:type="dxa"/>
            <w:tcBorders>
              <w:top w:val="nil"/>
              <w:left w:val="nil"/>
              <w:bottom w:val="single" w:sz="4" w:space="0" w:color="auto"/>
              <w:right w:val="single" w:sz="4" w:space="0" w:color="auto"/>
            </w:tcBorders>
            <w:shd w:val="clear" w:color="auto" w:fill="auto"/>
            <w:vAlign w:val="bottom"/>
            <w:hideMark/>
          </w:tcPr>
          <w:p w14:paraId="72DCCF8D" w14:textId="187B7629"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5,0</w:t>
            </w:r>
          </w:p>
        </w:tc>
        <w:tc>
          <w:tcPr>
            <w:tcW w:w="741" w:type="dxa"/>
            <w:tcBorders>
              <w:top w:val="nil"/>
              <w:left w:val="nil"/>
              <w:bottom w:val="single" w:sz="4" w:space="0" w:color="auto"/>
              <w:right w:val="single" w:sz="4" w:space="0" w:color="auto"/>
            </w:tcBorders>
            <w:shd w:val="clear" w:color="auto" w:fill="auto"/>
            <w:vAlign w:val="bottom"/>
          </w:tcPr>
          <w:p w14:paraId="1C133B40" w14:textId="4538B4B8"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0,0</w:t>
            </w:r>
          </w:p>
        </w:tc>
        <w:tc>
          <w:tcPr>
            <w:tcW w:w="841" w:type="dxa"/>
            <w:tcBorders>
              <w:top w:val="nil"/>
              <w:left w:val="nil"/>
              <w:bottom w:val="single" w:sz="4" w:space="0" w:color="auto"/>
              <w:right w:val="single" w:sz="4" w:space="0" w:color="auto"/>
            </w:tcBorders>
            <w:shd w:val="clear" w:color="auto" w:fill="auto"/>
            <w:vAlign w:val="bottom"/>
            <w:hideMark/>
          </w:tcPr>
          <w:p w14:paraId="28D4D6CD" w14:textId="5370D2FE" w:rsidR="00EC13D7" w:rsidRPr="008A2895" w:rsidRDefault="00EC13D7" w:rsidP="00EC13D7">
            <w:pPr>
              <w:jc w:val="right"/>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08413411" w14:textId="2A5B3AC8" w:rsidR="00EC13D7" w:rsidRPr="008A2895" w:rsidRDefault="00EC13D7" w:rsidP="00EC13D7">
            <w:pPr>
              <w:jc w:val="right"/>
              <w:rPr>
                <w:rFonts w:ascii="Arial" w:eastAsia="Times New Roman" w:hAnsi="Arial" w:cs="Arial"/>
                <w:b/>
                <w:bCs/>
                <w:color w:val="000000"/>
                <w:sz w:val="18"/>
                <w:szCs w:val="18"/>
                <w:lang w:eastAsia="pl-PL"/>
              </w:rPr>
            </w:pPr>
            <w:r w:rsidRPr="008A2895">
              <w:rPr>
                <w:rFonts w:ascii="Arial" w:hAnsi="Arial" w:cs="Arial"/>
                <w:b/>
                <w:bCs/>
                <w:color w:val="000000"/>
                <w:sz w:val="18"/>
                <w:szCs w:val="18"/>
              </w:rPr>
              <w:t>11,0</w:t>
            </w:r>
          </w:p>
        </w:tc>
      </w:tr>
      <w:tr w:rsidR="00EC13D7" w:rsidRPr="0022595D" w14:paraId="6A343E2C" w14:textId="77777777" w:rsidTr="00EC13D7">
        <w:trPr>
          <w:trHeight w:val="20"/>
        </w:trPr>
        <w:tc>
          <w:tcPr>
            <w:tcW w:w="700" w:type="dxa"/>
            <w:tcBorders>
              <w:top w:val="nil"/>
              <w:left w:val="single" w:sz="4" w:space="0" w:color="auto"/>
              <w:bottom w:val="single" w:sz="4" w:space="0" w:color="auto"/>
              <w:right w:val="single" w:sz="4" w:space="0" w:color="auto"/>
            </w:tcBorders>
            <w:shd w:val="clear" w:color="auto" w:fill="auto"/>
            <w:vAlign w:val="center"/>
            <w:hideMark/>
          </w:tcPr>
          <w:p w14:paraId="1F65BAE9" w14:textId="77777777" w:rsidR="00EC13D7" w:rsidRPr="0022595D" w:rsidRDefault="00EC13D7" w:rsidP="00EC13D7">
            <w:pPr>
              <w:jc w:val="center"/>
              <w:rPr>
                <w:rFonts w:ascii="Arial" w:eastAsia="Times New Roman" w:hAnsi="Arial" w:cs="Arial"/>
                <w:sz w:val="14"/>
                <w:szCs w:val="14"/>
                <w:lang w:eastAsia="pl-PL"/>
              </w:rPr>
            </w:pPr>
            <w:r w:rsidRPr="0022595D">
              <w:rPr>
                <w:rFonts w:ascii="Arial" w:eastAsia="Times New Roman" w:hAnsi="Arial" w:cs="Arial"/>
                <w:sz w:val="14"/>
                <w:szCs w:val="14"/>
                <w:lang w:eastAsia="pl-PL"/>
              </w:rPr>
              <w:t>2</w:t>
            </w:r>
          </w:p>
        </w:tc>
        <w:tc>
          <w:tcPr>
            <w:tcW w:w="2345" w:type="dxa"/>
            <w:tcBorders>
              <w:top w:val="nil"/>
              <w:left w:val="nil"/>
              <w:bottom w:val="single" w:sz="4" w:space="0" w:color="auto"/>
              <w:right w:val="single" w:sz="4" w:space="0" w:color="auto"/>
            </w:tcBorders>
            <w:shd w:val="clear" w:color="auto" w:fill="auto"/>
            <w:vAlign w:val="center"/>
            <w:hideMark/>
          </w:tcPr>
          <w:p w14:paraId="1CC030B9" w14:textId="77777777" w:rsidR="00EC13D7" w:rsidRPr="0022595D" w:rsidRDefault="00EC13D7" w:rsidP="00EC13D7">
            <w:pPr>
              <w:jc w:val="left"/>
              <w:rPr>
                <w:rFonts w:ascii="Arial" w:eastAsia="Times New Roman" w:hAnsi="Arial" w:cs="Arial"/>
                <w:sz w:val="14"/>
                <w:szCs w:val="14"/>
                <w:lang w:eastAsia="pl-PL"/>
              </w:rPr>
            </w:pPr>
            <w:r w:rsidRPr="0022595D">
              <w:rPr>
                <w:rFonts w:ascii="Arial" w:eastAsia="Times New Roman" w:hAnsi="Arial" w:cs="Arial"/>
                <w:sz w:val="14"/>
                <w:szCs w:val="14"/>
                <w:lang w:eastAsia="pl-PL"/>
              </w:rPr>
              <w:t xml:space="preserve">Program Mój Prąd Część 1) Program Mój Prąd na lata 2021 – 2024 (czwarty nabór MP4) RACHUNEK EE I OZE a następnie refundacja środków z instrumentu REACT UE - </w:t>
            </w:r>
            <w:proofErr w:type="spellStart"/>
            <w:r w:rsidRPr="0022595D">
              <w:rPr>
                <w:rFonts w:ascii="Arial" w:eastAsia="Times New Roman" w:hAnsi="Arial" w:cs="Arial"/>
                <w:sz w:val="14"/>
                <w:szCs w:val="14"/>
                <w:lang w:eastAsia="pl-PL"/>
              </w:rPr>
              <w:t>POIiŚ</w:t>
            </w:r>
            <w:proofErr w:type="spellEnd"/>
            <w:r w:rsidRPr="0022595D">
              <w:rPr>
                <w:rFonts w:ascii="Arial" w:eastAsia="Times New Roman" w:hAnsi="Arial" w:cs="Arial"/>
                <w:sz w:val="14"/>
                <w:szCs w:val="14"/>
                <w:lang w:eastAsia="pl-PL"/>
              </w:rPr>
              <w:t xml:space="preserve"> 2014-2020</w:t>
            </w:r>
          </w:p>
        </w:tc>
        <w:tc>
          <w:tcPr>
            <w:tcW w:w="948" w:type="dxa"/>
            <w:vMerge/>
            <w:tcBorders>
              <w:top w:val="nil"/>
              <w:left w:val="single" w:sz="4" w:space="0" w:color="auto"/>
              <w:bottom w:val="single" w:sz="4" w:space="0" w:color="auto"/>
              <w:right w:val="single" w:sz="4" w:space="0" w:color="auto"/>
            </w:tcBorders>
            <w:vAlign w:val="center"/>
            <w:hideMark/>
          </w:tcPr>
          <w:p w14:paraId="1419E5E7" w14:textId="77777777" w:rsidR="00EC13D7" w:rsidRPr="008A2895" w:rsidRDefault="00EC13D7" w:rsidP="00EC13D7">
            <w:pPr>
              <w:jc w:val="left"/>
              <w:rPr>
                <w:rFonts w:ascii="Arial" w:eastAsia="Times New Roman" w:hAnsi="Arial" w:cs="Arial"/>
                <w:b/>
                <w:bCs/>
                <w:sz w:val="18"/>
                <w:szCs w:val="18"/>
                <w:lang w:eastAsia="pl-PL"/>
              </w:rPr>
            </w:pPr>
          </w:p>
        </w:tc>
        <w:tc>
          <w:tcPr>
            <w:tcW w:w="992" w:type="dxa"/>
            <w:tcBorders>
              <w:top w:val="nil"/>
              <w:left w:val="nil"/>
              <w:bottom w:val="single" w:sz="4" w:space="0" w:color="auto"/>
              <w:right w:val="single" w:sz="4" w:space="0" w:color="auto"/>
            </w:tcBorders>
            <w:shd w:val="clear" w:color="auto" w:fill="auto"/>
            <w:vAlign w:val="bottom"/>
            <w:hideMark/>
          </w:tcPr>
          <w:p w14:paraId="40958757" w14:textId="3607B0EA" w:rsidR="00EC13D7" w:rsidRPr="008A2895" w:rsidRDefault="00EC13D7" w:rsidP="00EC13D7">
            <w:pPr>
              <w:jc w:val="right"/>
              <w:rPr>
                <w:rFonts w:ascii="Arial" w:eastAsia="Times New Roman" w:hAnsi="Arial" w:cs="Arial"/>
                <w:b/>
                <w:bCs/>
                <w:sz w:val="18"/>
                <w:szCs w:val="18"/>
                <w:lang w:eastAsia="pl-PL"/>
              </w:rPr>
            </w:pPr>
            <w:r w:rsidRPr="008A2895">
              <w:rPr>
                <w:rFonts w:ascii="Arial" w:hAnsi="Arial" w:cs="Arial"/>
                <w:b/>
                <w:bCs/>
                <w:color w:val="000000"/>
                <w:sz w:val="18"/>
                <w:szCs w:val="18"/>
              </w:rPr>
              <w:t>89,4</w:t>
            </w:r>
          </w:p>
        </w:tc>
        <w:tc>
          <w:tcPr>
            <w:tcW w:w="851" w:type="dxa"/>
            <w:tcBorders>
              <w:top w:val="nil"/>
              <w:left w:val="nil"/>
              <w:bottom w:val="single" w:sz="4" w:space="0" w:color="auto"/>
              <w:right w:val="single" w:sz="4" w:space="0" w:color="auto"/>
            </w:tcBorders>
            <w:shd w:val="clear" w:color="auto" w:fill="auto"/>
            <w:vAlign w:val="bottom"/>
            <w:hideMark/>
          </w:tcPr>
          <w:p w14:paraId="4375E5D4" w14:textId="601ACA36"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100,0</w:t>
            </w:r>
          </w:p>
        </w:tc>
        <w:tc>
          <w:tcPr>
            <w:tcW w:w="941" w:type="dxa"/>
            <w:tcBorders>
              <w:top w:val="nil"/>
              <w:left w:val="nil"/>
              <w:bottom w:val="single" w:sz="4" w:space="0" w:color="auto"/>
              <w:right w:val="single" w:sz="4" w:space="0" w:color="auto"/>
            </w:tcBorders>
            <w:shd w:val="clear" w:color="auto" w:fill="auto"/>
            <w:vAlign w:val="bottom"/>
            <w:hideMark/>
          </w:tcPr>
          <w:p w14:paraId="1CFECBF6" w14:textId="7ECC6536"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76,0</w:t>
            </w:r>
          </w:p>
        </w:tc>
        <w:tc>
          <w:tcPr>
            <w:tcW w:w="741" w:type="dxa"/>
            <w:tcBorders>
              <w:top w:val="nil"/>
              <w:left w:val="nil"/>
              <w:bottom w:val="single" w:sz="4" w:space="0" w:color="auto"/>
              <w:right w:val="single" w:sz="4" w:space="0" w:color="auto"/>
            </w:tcBorders>
            <w:shd w:val="clear" w:color="auto" w:fill="auto"/>
            <w:vAlign w:val="bottom"/>
          </w:tcPr>
          <w:p w14:paraId="75E35CF4" w14:textId="2B79E1B1" w:rsidR="00EC13D7" w:rsidRPr="008A2895" w:rsidRDefault="00EC13D7" w:rsidP="00EC13D7">
            <w:pPr>
              <w:jc w:val="right"/>
              <w:rPr>
                <w:rFonts w:ascii="Arial" w:eastAsia="Times New Roman" w:hAnsi="Arial" w:cs="Arial"/>
                <w:sz w:val="18"/>
                <w:szCs w:val="18"/>
                <w:lang w:eastAsia="pl-PL"/>
              </w:rPr>
            </w:pPr>
            <w:r w:rsidRPr="006904E3">
              <w:rPr>
                <w:rFonts w:ascii="Arial" w:hAnsi="Arial" w:cs="Arial"/>
                <w:color w:val="000000"/>
                <w:sz w:val="18"/>
                <w:szCs w:val="18"/>
              </w:rPr>
              <w:t>60,1</w:t>
            </w:r>
          </w:p>
        </w:tc>
        <w:tc>
          <w:tcPr>
            <w:tcW w:w="841" w:type="dxa"/>
            <w:tcBorders>
              <w:top w:val="nil"/>
              <w:left w:val="nil"/>
              <w:bottom w:val="single" w:sz="4" w:space="0" w:color="auto"/>
              <w:right w:val="single" w:sz="4" w:space="0" w:color="auto"/>
            </w:tcBorders>
            <w:shd w:val="clear" w:color="auto" w:fill="auto"/>
            <w:vAlign w:val="bottom"/>
            <w:hideMark/>
          </w:tcPr>
          <w:p w14:paraId="2E71EC83" w14:textId="0253C288" w:rsidR="00EC13D7" w:rsidRPr="008A2895" w:rsidRDefault="00EC13D7" w:rsidP="00EC13D7">
            <w:pPr>
              <w:jc w:val="right"/>
              <w:rPr>
                <w:rFonts w:ascii="Arial" w:eastAsia="Times New Roman" w:hAnsi="Arial" w:cs="Arial"/>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638B1868" w14:textId="625A7CE6" w:rsidR="00EC13D7" w:rsidRPr="008A2895" w:rsidRDefault="00EC13D7" w:rsidP="00EC13D7">
            <w:pPr>
              <w:jc w:val="right"/>
              <w:rPr>
                <w:rFonts w:ascii="Arial" w:eastAsia="Times New Roman" w:hAnsi="Arial" w:cs="Arial"/>
                <w:b/>
                <w:bCs/>
                <w:color w:val="000000"/>
                <w:sz w:val="18"/>
                <w:szCs w:val="18"/>
                <w:lang w:eastAsia="pl-PL"/>
              </w:rPr>
            </w:pPr>
            <w:r w:rsidRPr="008A2895">
              <w:rPr>
                <w:rFonts w:ascii="Arial" w:hAnsi="Arial" w:cs="Arial"/>
                <w:b/>
                <w:bCs/>
                <w:color w:val="000000"/>
                <w:sz w:val="18"/>
                <w:szCs w:val="18"/>
              </w:rPr>
              <w:t>236,1</w:t>
            </w:r>
          </w:p>
        </w:tc>
      </w:tr>
      <w:tr w:rsidR="00EC13D7" w:rsidRPr="0022595D" w14:paraId="38D0E2CA" w14:textId="77777777" w:rsidTr="00EC13D7">
        <w:trPr>
          <w:trHeight w:val="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1420981" w14:textId="77777777" w:rsidR="00EC13D7" w:rsidRPr="0022595D" w:rsidRDefault="00EC13D7" w:rsidP="00EC13D7">
            <w:pPr>
              <w:jc w:val="center"/>
              <w:rPr>
                <w:rFonts w:ascii="Calibri" w:eastAsia="Times New Roman" w:hAnsi="Calibri" w:cs="Calibri"/>
                <w:color w:val="000000"/>
                <w:sz w:val="14"/>
                <w:szCs w:val="14"/>
                <w:lang w:eastAsia="pl-PL"/>
              </w:rPr>
            </w:pPr>
            <w:r w:rsidRPr="0022595D">
              <w:rPr>
                <w:rFonts w:ascii="Calibri" w:eastAsia="Times New Roman" w:hAnsi="Calibri" w:cs="Calibri"/>
                <w:color w:val="000000"/>
                <w:sz w:val="14"/>
                <w:szCs w:val="14"/>
                <w:lang w:eastAsia="pl-PL"/>
              </w:rPr>
              <w:t>3</w:t>
            </w:r>
          </w:p>
        </w:tc>
        <w:tc>
          <w:tcPr>
            <w:tcW w:w="2345" w:type="dxa"/>
            <w:tcBorders>
              <w:top w:val="nil"/>
              <w:left w:val="nil"/>
              <w:bottom w:val="single" w:sz="4" w:space="0" w:color="auto"/>
              <w:right w:val="single" w:sz="4" w:space="0" w:color="auto"/>
            </w:tcBorders>
            <w:shd w:val="clear" w:color="auto" w:fill="auto"/>
            <w:vAlign w:val="center"/>
            <w:hideMark/>
          </w:tcPr>
          <w:p w14:paraId="0D738CCF" w14:textId="77777777" w:rsidR="00EC13D7" w:rsidRPr="0022595D" w:rsidRDefault="00EC13D7" w:rsidP="00EC13D7">
            <w:pPr>
              <w:jc w:val="left"/>
              <w:rPr>
                <w:rFonts w:ascii="Arial" w:eastAsia="Times New Roman" w:hAnsi="Arial" w:cs="Arial"/>
                <w:sz w:val="14"/>
                <w:szCs w:val="14"/>
                <w:lang w:eastAsia="pl-PL"/>
              </w:rPr>
            </w:pPr>
            <w:r w:rsidRPr="0022595D">
              <w:rPr>
                <w:rFonts w:ascii="Arial" w:eastAsia="Times New Roman" w:hAnsi="Arial" w:cs="Arial"/>
                <w:sz w:val="14"/>
                <w:szCs w:val="14"/>
                <w:lang w:eastAsia="pl-PL"/>
              </w:rPr>
              <w:t xml:space="preserve">Program Mój Prąd Część 1) Program Mój Prąd na lata 2021 – 2024 (piaty nabór MP5) RACHUNEK EE I OZE a następnie refundacja środków z </w:t>
            </w:r>
            <w:proofErr w:type="spellStart"/>
            <w:r w:rsidRPr="0022595D">
              <w:rPr>
                <w:rFonts w:ascii="Arial" w:eastAsia="Times New Roman" w:hAnsi="Arial" w:cs="Arial"/>
                <w:sz w:val="14"/>
                <w:szCs w:val="14"/>
                <w:lang w:eastAsia="pl-PL"/>
              </w:rPr>
              <w:t>POIiŚ</w:t>
            </w:r>
            <w:proofErr w:type="spellEnd"/>
            <w:r w:rsidRPr="0022595D">
              <w:rPr>
                <w:rFonts w:ascii="Arial" w:eastAsia="Times New Roman" w:hAnsi="Arial" w:cs="Arial"/>
                <w:sz w:val="14"/>
                <w:szCs w:val="14"/>
                <w:lang w:eastAsia="pl-PL"/>
              </w:rPr>
              <w:t xml:space="preserve"> 2014-2020 osi priorytetowa I, Działanie 1.1 poddziałanie 1.1.1. </w:t>
            </w:r>
          </w:p>
        </w:tc>
        <w:tc>
          <w:tcPr>
            <w:tcW w:w="948" w:type="dxa"/>
            <w:tcBorders>
              <w:top w:val="nil"/>
              <w:left w:val="nil"/>
              <w:bottom w:val="single" w:sz="4" w:space="0" w:color="auto"/>
              <w:right w:val="single" w:sz="4" w:space="0" w:color="auto"/>
            </w:tcBorders>
            <w:shd w:val="clear" w:color="auto" w:fill="auto"/>
            <w:noWrap/>
            <w:vAlign w:val="center"/>
            <w:hideMark/>
          </w:tcPr>
          <w:p w14:paraId="24ED86E4" w14:textId="389B4DCF" w:rsidR="00EC13D7" w:rsidRPr="008A2895" w:rsidRDefault="00EC13D7" w:rsidP="00EC13D7">
            <w:pPr>
              <w:jc w:val="center"/>
              <w:rPr>
                <w:rFonts w:ascii="Arial" w:eastAsia="Times New Roman" w:hAnsi="Arial" w:cs="Arial"/>
                <w:b/>
                <w:bCs/>
                <w:color w:val="000000"/>
                <w:sz w:val="18"/>
                <w:szCs w:val="18"/>
                <w:lang w:eastAsia="pl-PL"/>
              </w:rPr>
            </w:pPr>
            <w:r w:rsidRPr="008A2895">
              <w:rPr>
                <w:rFonts w:ascii="Arial" w:eastAsia="Times New Roman" w:hAnsi="Arial" w:cs="Arial"/>
                <w:b/>
                <w:bCs/>
                <w:color w:val="000000"/>
                <w:sz w:val="18"/>
                <w:szCs w:val="18"/>
                <w:lang w:eastAsia="pl-PL"/>
              </w:rPr>
              <w:t>100,0</w:t>
            </w:r>
          </w:p>
        </w:tc>
        <w:tc>
          <w:tcPr>
            <w:tcW w:w="992" w:type="dxa"/>
            <w:tcBorders>
              <w:top w:val="nil"/>
              <w:left w:val="nil"/>
              <w:bottom w:val="single" w:sz="4" w:space="0" w:color="auto"/>
              <w:right w:val="single" w:sz="4" w:space="0" w:color="auto"/>
            </w:tcBorders>
            <w:shd w:val="clear" w:color="000000" w:fill="D9D9D9"/>
            <w:noWrap/>
            <w:vAlign w:val="bottom"/>
            <w:hideMark/>
          </w:tcPr>
          <w:p w14:paraId="475C9A51" w14:textId="3D90D724" w:rsidR="00EC13D7" w:rsidRPr="008A2895" w:rsidRDefault="00EC13D7" w:rsidP="00EC13D7">
            <w:pPr>
              <w:jc w:val="right"/>
              <w:rPr>
                <w:rFonts w:ascii="Arial" w:eastAsia="Times New Roman" w:hAnsi="Arial" w:cs="Arial"/>
                <w:b/>
                <w:bCs/>
                <w:sz w:val="18"/>
                <w:szCs w:val="18"/>
                <w:lang w:eastAsia="pl-PL"/>
              </w:rPr>
            </w:pPr>
          </w:p>
        </w:tc>
        <w:tc>
          <w:tcPr>
            <w:tcW w:w="851" w:type="dxa"/>
            <w:tcBorders>
              <w:top w:val="nil"/>
              <w:left w:val="nil"/>
              <w:bottom w:val="single" w:sz="4" w:space="0" w:color="auto"/>
              <w:right w:val="single" w:sz="4" w:space="0" w:color="auto"/>
            </w:tcBorders>
            <w:shd w:val="clear" w:color="000000" w:fill="D9D9D9"/>
            <w:noWrap/>
            <w:vAlign w:val="bottom"/>
            <w:hideMark/>
          </w:tcPr>
          <w:p w14:paraId="4698E5D3" w14:textId="447664D0" w:rsidR="00EC13D7" w:rsidRPr="008A2895" w:rsidRDefault="00EC13D7" w:rsidP="00EC13D7">
            <w:pPr>
              <w:jc w:val="right"/>
              <w:rPr>
                <w:rFonts w:ascii="Arial" w:eastAsia="Times New Roman" w:hAnsi="Arial" w:cs="Arial"/>
                <w:color w:val="000000"/>
                <w:sz w:val="18"/>
                <w:szCs w:val="18"/>
                <w:lang w:eastAsia="pl-PL"/>
              </w:rPr>
            </w:pPr>
          </w:p>
        </w:tc>
        <w:tc>
          <w:tcPr>
            <w:tcW w:w="941" w:type="dxa"/>
            <w:tcBorders>
              <w:top w:val="nil"/>
              <w:left w:val="nil"/>
              <w:bottom w:val="single" w:sz="4" w:space="0" w:color="auto"/>
              <w:right w:val="single" w:sz="4" w:space="0" w:color="auto"/>
            </w:tcBorders>
            <w:shd w:val="clear" w:color="auto" w:fill="auto"/>
            <w:noWrap/>
            <w:vAlign w:val="bottom"/>
            <w:hideMark/>
          </w:tcPr>
          <w:p w14:paraId="72B5A5AB" w14:textId="0D066791" w:rsidR="00EC13D7" w:rsidRPr="008A2895" w:rsidRDefault="00EC13D7" w:rsidP="00EC13D7">
            <w:pPr>
              <w:jc w:val="right"/>
              <w:rPr>
                <w:rFonts w:ascii="Arial" w:eastAsia="Times New Roman" w:hAnsi="Arial" w:cs="Arial"/>
                <w:color w:val="000000"/>
                <w:sz w:val="18"/>
                <w:szCs w:val="18"/>
                <w:lang w:eastAsia="pl-PL"/>
              </w:rPr>
            </w:pPr>
            <w:r w:rsidRPr="006904E3">
              <w:rPr>
                <w:rFonts w:ascii="Arial" w:hAnsi="Arial" w:cs="Arial"/>
                <w:color w:val="000000"/>
                <w:sz w:val="18"/>
                <w:szCs w:val="18"/>
              </w:rPr>
              <w:t>80,0</w:t>
            </w:r>
          </w:p>
        </w:tc>
        <w:tc>
          <w:tcPr>
            <w:tcW w:w="741" w:type="dxa"/>
            <w:tcBorders>
              <w:top w:val="nil"/>
              <w:left w:val="nil"/>
              <w:bottom w:val="single" w:sz="4" w:space="0" w:color="auto"/>
              <w:right w:val="single" w:sz="4" w:space="0" w:color="auto"/>
            </w:tcBorders>
            <w:shd w:val="clear" w:color="auto" w:fill="auto"/>
            <w:noWrap/>
            <w:vAlign w:val="bottom"/>
          </w:tcPr>
          <w:p w14:paraId="3DA17F0B" w14:textId="7DD41DE3" w:rsidR="00EC13D7" w:rsidRPr="008A2895" w:rsidRDefault="00EC13D7" w:rsidP="00EC13D7">
            <w:pPr>
              <w:jc w:val="right"/>
              <w:rPr>
                <w:rFonts w:ascii="Arial" w:eastAsia="Times New Roman" w:hAnsi="Arial" w:cs="Arial"/>
                <w:color w:val="000000"/>
                <w:sz w:val="18"/>
                <w:szCs w:val="18"/>
                <w:lang w:eastAsia="pl-PL"/>
              </w:rPr>
            </w:pPr>
            <w:r w:rsidRPr="006904E3">
              <w:rPr>
                <w:rFonts w:ascii="Arial" w:hAnsi="Arial" w:cs="Arial"/>
                <w:color w:val="000000"/>
                <w:sz w:val="18"/>
                <w:szCs w:val="18"/>
              </w:rPr>
              <w:t>20,0</w:t>
            </w:r>
          </w:p>
        </w:tc>
        <w:tc>
          <w:tcPr>
            <w:tcW w:w="841" w:type="dxa"/>
            <w:tcBorders>
              <w:top w:val="nil"/>
              <w:left w:val="nil"/>
              <w:bottom w:val="single" w:sz="4" w:space="0" w:color="auto"/>
              <w:right w:val="single" w:sz="4" w:space="0" w:color="auto"/>
            </w:tcBorders>
            <w:shd w:val="clear" w:color="auto" w:fill="auto"/>
            <w:noWrap/>
            <w:vAlign w:val="bottom"/>
            <w:hideMark/>
          </w:tcPr>
          <w:p w14:paraId="77938E74" w14:textId="49BFDDA6" w:rsidR="00EC13D7" w:rsidRPr="008A2895" w:rsidRDefault="00EC13D7" w:rsidP="00EC13D7">
            <w:pPr>
              <w:jc w:val="right"/>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noWrap/>
            <w:vAlign w:val="bottom"/>
            <w:hideMark/>
          </w:tcPr>
          <w:p w14:paraId="72CCE097" w14:textId="60A6F714" w:rsidR="00EC13D7" w:rsidRPr="008A2895" w:rsidRDefault="00EC13D7" w:rsidP="00EC13D7">
            <w:pPr>
              <w:jc w:val="right"/>
              <w:rPr>
                <w:rFonts w:ascii="Arial" w:eastAsia="Times New Roman" w:hAnsi="Arial" w:cs="Arial"/>
                <w:b/>
                <w:bCs/>
                <w:color w:val="000000"/>
                <w:sz w:val="18"/>
                <w:szCs w:val="18"/>
                <w:lang w:eastAsia="pl-PL"/>
              </w:rPr>
            </w:pPr>
            <w:r w:rsidRPr="008A2895">
              <w:rPr>
                <w:rFonts w:ascii="Arial" w:hAnsi="Arial" w:cs="Arial"/>
                <w:b/>
                <w:bCs/>
                <w:color w:val="000000"/>
                <w:sz w:val="18"/>
                <w:szCs w:val="18"/>
              </w:rPr>
              <w:t>100,0</w:t>
            </w:r>
          </w:p>
        </w:tc>
      </w:tr>
    </w:tbl>
    <w:p w14:paraId="40992272" w14:textId="77777777" w:rsidR="00682DC2" w:rsidRPr="00FC1487" w:rsidRDefault="00682DC2" w:rsidP="00682DC2">
      <w:pPr>
        <w:spacing w:after="120"/>
        <w:rPr>
          <w:rFonts w:cstheme="minorHAnsi"/>
          <w:b/>
        </w:rPr>
      </w:pPr>
    </w:p>
    <w:p w14:paraId="0E1C178E" w14:textId="484CBE00" w:rsidR="00A22FC4" w:rsidRPr="00CA7A56" w:rsidRDefault="00A22FC4" w:rsidP="00455E9D">
      <w:pPr>
        <w:spacing w:after="120"/>
        <w:rPr>
          <w:rFonts w:cstheme="minorHAnsi"/>
        </w:rPr>
      </w:pPr>
      <w:r w:rsidRPr="00CA7A56">
        <w:rPr>
          <w:rFonts w:cstheme="minorHAnsi"/>
          <w:b/>
        </w:rPr>
        <w:t>Wydatki planowane do poniesienia w 2023 r.:</w:t>
      </w:r>
      <w:r w:rsidR="00455E9D">
        <w:rPr>
          <w:rFonts w:cstheme="minorHAnsi"/>
          <w:b/>
        </w:rPr>
        <w:t xml:space="preserve"> </w:t>
      </w:r>
      <w:r w:rsidRPr="00CA7A56">
        <w:rPr>
          <w:rFonts w:cstheme="minorHAnsi"/>
          <w:bCs/>
        </w:rPr>
        <w:t xml:space="preserve">Budżet programu nabór III i IV: </w:t>
      </w:r>
      <w:r w:rsidRPr="00CA7A56">
        <w:rPr>
          <w:rFonts w:cstheme="minorHAnsi"/>
        </w:rPr>
        <w:t xml:space="preserve">855 mln </w:t>
      </w:r>
      <w:r w:rsidR="00F82AA6">
        <w:rPr>
          <w:rFonts w:cstheme="minorHAnsi"/>
        </w:rPr>
        <w:t>zł</w:t>
      </w:r>
      <w:r w:rsidR="007040DF">
        <w:rPr>
          <w:rFonts w:cstheme="minorHAnsi"/>
        </w:rPr>
        <w:t>.</w:t>
      </w:r>
      <w:r w:rsidR="00FB0037">
        <w:rPr>
          <w:rFonts w:cstheme="minorHAnsi"/>
        </w:rPr>
        <w:t xml:space="preserve"> </w:t>
      </w:r>
      <w:r w:rsidRPr="00CA7A56">
        <w:rPr>
          <w:rFonts w:cstheme="minorHAnsi"/>
        </w:rPr>
        <w:t xml:space="preserve">Przewidywany budżet programu dla naboru V: 100 mln </w:t>
      </w:r>
      <w:r w:rsidR="00F82AA6">
        <w:rPr>
          <w:rFonts w:cstheme="minorHAnsi"/>
        </w:rPr>
        <w:t>zł</w:t>
      </w:r>
    </w:p>
    <w:p w14:paraId="66C04DAB" w14:textId="77777777" w:rsidR="00A22FC4" w:rsidRPr="00CA7A56" w:rsidRDefault="00A22FC4" w:rsidP="00455E9D">
      <w:pPr>
        <w:spacing w:after="120"/>
        <w:rPr>
          <w:rFonts w:cstheme="minorHAnsi"/>
          <w:bCs/>
        </w:rPr>
      </w:pPr>
      <w:r w:rsidRPr="00CA7A56">
        <w:rPr>
          <w:rFonts w:cstheme="minorHAnsi"/>
        </w:rPr>
        <w:t>Zasady naboru V</w:t>
      </w:r>
      <w:r w:rsidR="00592B9D">
        <w:rPr>
          <w:rFonts w:cstheme="minorHAnsi"/>
        </w:rPr>
        <w:t>,</w:t>
      </w:r>
      <w:r w:rsidRPr="00CA7A56">
        <w:rPr>
          <w:rFonts w:cstheme="minorHAnsi"/>
        </w:rPr>
        <w:t xml:space="preserve"> w tym budżet programu</w:t>
      </w:r>
      <w:r w:rsidR="00592B9D">
        <w:rPr>
          <w:rFonts w:cstheme="minorHAnsi"/>
        </w:rPr>
        <w:t>,</w:t>
      </w:r>
      <w:r w:rsidRPr="00CA7A56">
        <w:rPr>
          <w:rFonts w:cstheme="minorHAnsi"/>
        </w:rPr>
        <w:t xml:space="preserve"> nie zostały jeszcze zatwierdzone, co może mieć wpływ na wysokość budżetu.</w:t>
      </w:r>
    </w:p>
    <w:p w14:paraId="7A7083F7" w14:textId="77777777" w:rsidR="00A22FC4" w:rsidRPr="00CA7A56" w:rsidRDefault="00A22FC4" w:rsidP="00455E9D">
      <w:pPr>
        <w:spacing w:after="120"/>
        <w:rPr>
          <w:rFonts w:cstheme="minorHAnsi"/>
          <w:b/>
        </w:rPr>
      </w:pPr>
      <w:r w:rsidRPr="00CA7A56">
        <w:rPr>
          <w:rFonts w:cstheme="minorHAnsi"/>
          <w:b/>
        </w:rPr>
        <w:t>Źródło finansowania:</w:t>
      </w:r>
    </w:p>
    <w:p w14:paraId="49839BAF" w14:textId="77777777" w:rsidR="00A22FC4" w:rsidRPr="00CA7A56" w:rsidRDefault="00A22FC4" w:rsidP="00455E9D">
      <w:pPr>
        <w:spacing w:after="120"/>
        <w:rPr>
          <w:rFonts w:cstheme="minorHAnsi"/>
        </w:rPr>
      </w:pPr>
      <w:r w:rsidRPr="00CA7A56">
        <w:rPr>
          <w:rFonts w:cstheme="minorHAnsi"/>
          <w:bCs/>
        </w:rPr>
        <w:t xml:space="preserve">Program Mój Prąd </w:t>
      </w:r>
      <w:r w:rsidRPr="00CA7A56">
        <w:rPr>
          <w:rFonts w:cstheme="minorHAnsi"/>
        </w:rPr>
        <w:t xml:space="preserve">Część 1) Program Mój Prąd na lata 2021 – 2023, nabór III i IV: RACHUNEK EE I OZE a następnie refundacja środków z instrumentu REACT UE - </w:t>
      </w:r>
      <w:proofErr w:type="spellStart"/>
      <w:r w:rsidRPr="00CA7A56">
        <w:rPr>
          <w:rFonts w:cstheme="minorHAnsi"/>
        </w:rPr>
        <w:t>POIiŚ</w:t>
      </w:r>
      <w:proofErr w:type="spellEnd"/>
      <w:r w:rsidRPr="00CA7A56">
        <w:rPr>
          <w:rFonts w:cstheme="minorHAnsi"/>
        </w:rPr>
        <w:t xml:space="preserve"> 2014-2020</w:t>
      </w:r>
    </w:p>
    <w:p w14:paraId="58F85347" w14:textId="77777777" w:rsidR="00A22FC4" w:rsidRPr="00CA7A56" w:rsidRDefault="00A22FC4" w:rsidP="00455E9D">
      <w:pPr>
        <w:spacing w:after="120"/>
        <w:rPr>
          <w:rFonts w:cstheme="minorHAnsi"/>
        </w:rPr>
      </w:pPr>
      <w:r w:rsidRPr="00CA7A56">
        <w:rPr>
          <w:rFonts w:cstheme="minorHAnsi"/>
          <w:bCs/>
        </w:rPr>
        <w:t xml:space="preserve">Program Mój Prąd </w:t>
      </w:r>
      <w:r w:rsidRPr="00CA7A56">
        <w:rPr>
          <w:rFonts w:cstheme="minorHAnsi"/>
        </w:rPr>
        <w:t xml:space="preserve">Część 1) Program Mój Prąd na lata 2021 – 2023, nabór V: RACHUNEK EE I OZE a następnie refundacja środków z </w:t>
      </w:r>
      <w:proofErr w:type="spellStart"/>
      <w:r w:rsidRPr="00CA7A56">
        <w:rPr>
          <w:rFonts w:eastAsia="Calibri" w:cstheme="minorHAnsi"/>
          <w:bCs/>
        </w:rPr>
        <w:t>POIiŚ</w:t>
      </w:r>
      <w:proofErr w:type="spellEnd"/>
      <w:r w:rsidRPr="00CA7A56">
        <w:rPr>
          <w:rFonts w:eastAsia="Calibri" w:cstheme="minorHAnsi"/>
          <w:bCs/>
        </w:rPr>
        <w:t xml:space="preserve"> 2014-2020 osi priorytetowa I, Działanie 1.1 </w:t>
      </w:r>
      <w:r w:rsidR="002775BF">
        <w:rPr>
          <w:rFonts w:eastAsia="Calibri" w:cstheme="minorHAnsi"/>
          <w:bCs/>
        </w:rPr>
        <w:t>p</w:t>
      </w:r>
      <w:r w:rsidRPr="00CA7A56">
        <w:rPr>
          <w:rFonts w:eastAsia="Calibri" w:cstheme="minorHAnsi"/>
          <w:bCs/>
        </w:rPr>
        <w:t>oddziałanie 1.1.1</w:t>
      </w:r>
      <w:r w:rsidR="00134F80">
        <w:rPr>
          <w:rFonts w:eastAsia="Calibri" w:cstheme="minorHAnsi"/>
          <w:bCs/>
        </w:rPr>
        <w:t>.</w:t>
      </w:r>
      <w:r w:rsidRPr="00CA7A56">
        <w:rPr>
          <w:rFonts w:eastAsia="Calibri" w:cstheme="minorHAnsi"/>
          <w:bCs/>
          <w:i/>
          <w:iCs/>
        </w:rPr>
        <w:t xml:space="preserve"> </w:t>
      </w:r>
    </w:p>
    <w:p w14:paraId="499FA84E" w14:textId="77777777" w:rsidR="00A22FC4" w:rsidRPr="00CA7A56" w:rsidRDefault="00A22FC4" w:rsidP="00455E9D">
      <w:pPr>
        <w:spacing w:after="120"/>
        <w:rPr>
          <w:rFonts w:cstheme="minorHAnsi"/>
          <w:bCs/>
        </w:rPr>
      </w:pPr>
      <w:r w:rsidRPr="00CA7A56">
        <w:rPr>
          <w:rFonts w:cstheme="minorHAnsi"/>
          <w:b/>
        </w:rPr>
        <w:t>Cel reformy/inwestycji:</w:t>
      </w:r>
      <w:r w:rsidR="00260FFD">
        <w:rPr>
          <w:rFonts w:cstheme="minorHAnsi"/>
          <w:b/>
        </w:rPr>
        <w:t xml:space="preserve"> </w:t>
      </w:r>
      <w:r w:rsidRPr="00CA7A56">
        <w:rPr>
          <w:rFonts w:eastAsia="Calibri" w:cstheme="minorHAnsi"/>
          <w:bCs/>
          <w:iCs/>
        </w:rPr>
        <w:t>Wspieranie inwestycji dotyczących wytwarzania energii z odnawialnych źródeł wraz z podłączeniem tych źródeł do sieci dystrybucyjnej/przesyłowej</w:t>
      </w:r>
      <w:r w:rsidRPr="00CA7A56">
        <w:rPr>
          <w:rFonts w:cstheme="minorHAnsi"/>
          <w:b/>
        </w:rPr>
        <w:t>.</w:t>
      </w:r>
      <w:r w:rsidR="00260FFD">
        <w:rPr>
          <w:rFonts w:cstheme="minorHAnsi"/>
          <w:b/>
        </w:rPr>
        <w:t xml:space="preserve"> </w:t>
      </w:r>
      <w:r w:rsidRPr="00CA7A56">
        <w:rPr>
          <w:rFonts w:cstheme="minorHAnsi"/>
          <w:bCs/>
        </w:rPr>
        <w:t>Zakładane efekty programu to:</w:t>
      </w:r>
    </w:p>
    <w:p w14:paraId="0D088631" w14:textId="77777777" w:rsidR="00A22FC4" w:rsidRPr="00CA7A56" w:rsidRDefault="00A22FC4">
      <w:pPr>
        <w:pStyle w:val="Akapitzlist"/>
        <w:numPr>
          <w:ilvl w:val="0"/>
          <w:numId w:val="34"/>
        </w:numPr>
        <w:spacing w:after="60"/>
        <w:ind w:left="714" w:hanging="357"/>
        <w:contextualSpacing w:val="0"/>
        <w:rPr>
          <w:rFonts w:cstheme="minorHAnsi"/>
          <w:bCs/>
        </w:rPr>
      </w:pPr>
      <w:r w:rsidRPr="00CA7A56">
        <w:rPr>
          <w:rFonts w:cstheme="minorHAnsi"/>
          <w:bCs/>
        </w:rPr>
        <w:t>zmniejszenie emisji CO2 w ilości 958 816 Mg;</w:t>
      </w:r>
    </w:p>
    <w:p w14:paraId="1B10AEB7" w14:textId="77777777" w:rsidR="00A22FC4" w:rsidRPr="00CA7A56" w:rsidRDefault="00A22FC4">
      <w:pPr>
        <w:pStyle w:val="Akapitzlist"/>
        <w:numPr>
          <w:ilvl w:val="0"/>
          <w:numId w:val="34"/>
        </w:numPr>
        <w:spacing w:after="120"/>
        <w:ind w:left="714" w:hanging="357"/>
        <w:contextualSpacing w:val="0"/>
        <w:rPr>
          <w:rFonts w:cstheme="minorHAnsi"/>
          <w:b/>
        </w:rPr>
      </w:pPr>
      <w:r w:rsidRPr="00CA7A56">
        <w:rPr>
          <w:rFonts w:cstheme="minorHAnsi"/>
          <w:bCs/>
        </w:rPr>
        <w:t>dodatkowa zdolność wytwarzania energii ze źródeł odnawialnych w ilości 1264 MW.</w:t>
      </w:r>
    </w:p>
    <w:p w14:paraId="6A0B5CB3" w14:textId="77777777" w:rsidR="00A22FC4" w:rsidRPr="00CA7A56" w:rsidRDefault="00A22FC4" w:rsidP="00455E9D">
      <w:pPr>
        <w:spacing w:after="120"/>
        <w:rPr>
          <w:rFonts w:cstheme="minorHAnsi"/>
          <w:b/>
        </w:rPr>
      </w:pPr>
      <w:r w:rsidRPr="00CA7A56">
        <w:rPr>
          <w:rFonts w:cstheme="minorHAnsi"/>
          <w:b/>
        </w:rPr>
        <w:t>Najważniejsze działania w perspektywie roku (strategia wdrażania):</w:t>
      </w:r>
    </w:p>
    <w:p w14:paraId="50F01E09" w14:textId="77777777" w:rsidR="00201223" w:rsidRDefault="00201223" w:rsidP="00201223">
      <w:pPr>
        <w:spacing w:after="60"/>
        <w:rPr>
          <w:rFonts w:cstheme="minorHAnsi"/>
        </w:rPr>
      </w:pPr>
      <w:r>
        <w:rPr>
          <w:rFonts w:cstheme="minorHAnsi"/>
          <w:b/>
        </w:rPr>
        <w:lastRenderedPageBreak/>
        <w:t>I</w:t>
      </w:r>
      <w:r w:rsidRPr="00E078C8">
        <w:rPr>
          <w:rFonts w:cstheme="minorHAnsi"/>
          <w:b/>
        </w:rPr>
        <w:t xml:space="preserve"> kwartał 2023 r.:</w:t>
      </w:r>
      <w:r w:rsidRPr="003378B6">
        <w:rPr>
          <w:rFonts w:cstheme="minorHAnsi"/>
          <w:bCs/>
        </w:rPr>
        <w:t xml:space="preserve"> </w:t>
      </w:r>
      <w:r w:rsidRPr="00CA7A56">
        <w:rPr>
          <w:rFonts w:cstheme="minorHAnsi"/>
          <w:bCs/>
        </w:rPr>
        <w:t xml:space="preserve">ocena wniosków </w:t>
      </w:r>
      <w:r>
        <w:rPr>
          <w:rFonts w:cstheme="minorHAnsi"/>
          <w:bCs/>
        </w:rPr>
        <w:t>w ramach III naboru (w</w:t>
      </w:r>
      <w:r w:rsidRPr="00CA7A56">
        <w:rPr>
          <w:rFonts w:cstheme="minorHAnsi"/>
          <w:bCs/>
        </w:rPr>
        <w:t>ydatkowanie środków do 30.06.2023</w:t>
      </w:r>
      <w:r>
        <w:rPr>
          <w:rFonts w:cstheme="minorHAnsi"/>
          <w:bCs/>
        </w:rPr>
        <w:t xml:space="preserve">); </w:t>
      </w:r>
      <w:r w:rsidR="00F52D42">
        <w:rPr>
          <w:rFonts w:cstheme="minorHAnsi"/>
          <w:bCs/>
        </w:rPr>
        <w:t>zakończenie IV</w:t>
      </w:r>
      <w:r w:rsidRPr="00CA7A56">
        <w:rPr>
          <w:rFonts w:cstheme="minorHAnsi"/>
          <w:bCs/>
        </w:rPr>
        <w:t xml:space="preserve"> naboru wniosków </w:t>
      </w:r>
      <w:r w:rsidR="00F52D42">
        <w:rPr>
          <w:rFonts w:cstheme="minorHAnsi"/>
          <w:bCs/>
        </w:rPr>
        <w:t>(</w:t>
      </w:r>
      <w:r w:rsidRPr="00CA7A56">
        <w:rPr>
          <w:rFonts w:cstheme="minorHAnsi"/>
          <w:bCs/>
        </w:rPr>
        <w:t xml:space="preserve">31.03.2023 </w:t>
      </w:r>
      <w:r w:rsidR="00F52D42">
        <w:rPr>
          <w:rFonts w:cstheme="minorHAnsi"/>
        </w:rPr>
        <w:t xml:space="preserve">- </w:t>
      </w:r>
      <w:r w:rsidRPr="00CA7A56">
        <w:rPr>
          <w:rFonts w:cstheme="minorHAnsi"/>
        </w:rPr>
        <w:t>z możliwością przedłużenia)</w:t>
      </w:r>
      <w:r w:rsidR="00F52D42">
        <w:rPr>
          <w:rFonts w:cstheme="minorHAnsi"/>
        </w:rPr>
        <w:t>; uruchomienie V naboru wniosków.</w:t>
      </w:r>
    </w:p>
    <w:p w14:paraId="26BD2566" w14:textId="77777777" w:rsidR="00201223" w:rsidRPr="00CA7A56" w:rsidRDefault="00201223" w:rsidP="00201223">
      <w:pPr>
        <w:spacing w:after="60"/>
        <w:rPr>
          <w:rFonts w:cstheme="minorHAnsi"/>
        </w:rPr>
      </w:pPr>
      <w:r>
        <w:rPr>
          <w:rFonts w:cstheme="minorHAnsi"/>
          <w:b/>
          <w:bCs/>
        </w:rPr>
        <w:t>II</w:t>
      </w:r>
      <w:r w:rsidRPr="002775BF">
        <w:rPr>
          <w:rFonts w:cstheme="minorHAnsi"/>
          <w:b/>
          <w:bCs/>
        </w:rPr>
        <w:t xml:space="preserve"> kwartał 2023 r.:</w:t>
      </w:r>
      <w:r>
        <w:rPr>
          <w:rFonts w:cstheme="minorHAnsi"/>
        </w:rPr>
        <w:t xml:space="preserve"> </w:t>
      </w:r>
      <w:r w:rsidR="00F52D42">
        <w:rPr>
          <w:rFonts w:cstheme="minorHAnsi"/>
        </w:rPr>
        <w:t>o</w:t>
      </w:r>
      <w:r w:rsidRPr="00CA7A56">
        <w:rPr>
          <w:rFonts w:cstheme="minorHAnsi"/>
        </w:rPr>
        <w:t>cena wniosków w naborze IV</w:t>
      </w:r>
      <w:r w:rsidR="00F52D42">
        <w:rPr>
          <w:rFonts w:cstheme="minorHAnsi"/>
        </w:rPr>
        <w:t xml:space="preserve"> (w</w:t>
      </w:r>
      <w:r w:rsidR="00F52D42" w:rsidRPr="00CA7A56">
        <w:rPr>
          <w:rFonts w:cstheme="minorHAnsi"/>
        </w:rPr>
        <w:t xml:space="preserve">ydatkowanie środków do </w:t>
      </w:r>
      <w:r w:rsidR="00F52D42">
        <w:rPr>
          <w:rFonts w:cstheme="minorHAnsi"/>
        </w:rPr>
        <w:t>30.</w:t>
      </w:r>
      <w:r w:rsidR="00F52D42" w:rsidRPr="00CA7A56">
        <w:rPr>
          <w:rFonts w:cstheme="minorHAnsi"/>
        </w:rPr>
        <w:t>09.2023</w:t>
      </w:r>
      <w:r w:rsidR="00F52D42">
        <w:rPr>
          <w:rFonts w:cstheme="minorHAnsi"/>
        </w:rPr>
        <w:t>)</w:t>
      </w:r>
      <w:r w:rsidR="005407D4">
        <w:rPr>
          <w:rFonts w:cstheme="minorHAnsi"/>
        </w:rPr>
        <w:t>;</w:t>
      </w:r>
      <w:r w:rsidR="00F52D42">
        <w:rPr>
          <w:rFonts w:cstheme="minorHAnsi"/>
        </w:rPr>
        <w:t xml:space="preserve"> kontynuacja IV (ewentualnie) i </w:t>
      </w:r>
      <w:r w:rsidRPr="00CA7A56">
        <w:rPr>
          <w:rFonts w:cstheme="minorHAnsi"/>
        </w:rPr>
        <w:t>V</w:t>
      </w:r>
      <w:r w:rsidR="00F52D42">
        <w:rPr>
          <w:rFonts w:cstheme="minorHAnsi"/>
        </w:rPr>
        <w:t xml:space="preserve"> naboru wniosków</w:t>
      </w:r>
      <w:r w:rsidRPr="00CA7A56">
        <w:rPr>
          <w:rFonts w:cstheme="minorHAnsi"/>
        </w:rPr>
        <w:t xml:space="preserve">. </w:t>
      </w:r>
    </w:p>
    <w:p w14:paraId="415083A2" w14:textId="77777777" w:rsidR="00201223" w:rsidRPr="00CA7A56" w:rsidRDefault="00201223" w:rsidP="00201223">
      <w:pPr>
        <w:spacing w:after="60"/>
        <w:rPr>
          <w:rFonts w:cstheme="minorHAnsi"/>
          <w:bCs/>
        </w:rPr>
      </w:pPr>
      <w:r w:rsidRPr="00FB0037">
        <w:rPr>
          <w:rFonts w:cstheme="minorHAnsi"/>
          <w:b/>
        </w:rPr>
        <w:t>I</w:t>
      </w:r>
      <w:r w:rsidR="00F52D42">
        <w:rPr>
          <w:rFonts w:cstheme="minorHAnsi"/>
          <w:b/>
        </w:rPr>
        <w:t>I</w:t>
      </w:r>
      <w:r w:rsidRPr="00FB0037">
        <w:rPr>
          <w:rFonts w:cstheme="minorHAnsi"/>
          <w:b/>
        </w:rPr>
        <w:t>I kwartał 2023 r.:</w:t>
      </w:r>
      <w:r>
        <w:rPr>
          <w:rFonts w:cstheme="minorHAnsi"/>
          <w:bCs/>
        </w:rPr>
        <w:t xml:space="preserve"> </w:t>
      </w:r>
      <w:r w:rsidRPr="00CA7A56">
        <w:rPr>
          <w:rFonts w:cstheme="minorHAnsi"/>
          <w:bCs/>
        </w:rPr>
        <w:t xml:space="preserve">ocena wniosków </w:t>
      </w:r>
      <w:r>
        <w:rPr>
          <w:rFonts w:cstheme="minorHAnsi"/>
          <w:bCs/>
        </w:rPr>
        <w:t xml:space="preserve">w ramach </w:t>
      </w:r>
      <w:r w:rsidR="00F52D42">
        <w:rPr>
          <w:rFonts w:cstheme="minorHAnsi"/>
          <w:bCs/>
        </w:rPr>
        <w:t>V</w:t>
      </w:r>
      <w:r>
        <w:rPr>
          <w:rFonts w:cstheme="minorHAnsi"/>
          <w:bCs/>
        </w:rPr>
        <w:t xml:space="preserve"> naboru</w:t>
      </w:r>
      <w:r w:rsidRPr="00CA7A56">
        <w:rPr>
          <w:rFonts w:cstheme="minorHAnsi"/>
          <w:bCs/>
        </w:rPr>
        <w:t xml:space="preserve"> </w:t>
      </w:r>
      <w:r w:rsidR="00F52D42">
        <w:rPr>
          <w:rFonts w:cstheme="minorHAnsi"/>
          <w:bCs/>
        </w:rPr>
        <w:t>(w</w:t>
      </w:r>
      <w:r w:rsidRPr="00CA7A56">
        <w:rPr>
          <w:rFonts w:cstheme="minorHAnsi"/>
          <w:bCs/>
        </w:rPr>
        <w:t>ydatkowanie środków do 3</w:t>
      </w:r>
      <w:r w:rsidR="00F52D42">
        <w:rPr>
          <w:rFonts w:cstheme="minorHAnsi"/>
          <w:bCs/>
        </w:rPr>
        <w:t>1</w:t>
      </w:r>
      <w:r w:rsidRPr="00CA7A56">
        <w:rPr>
          <w:rFonts w:cstheme="minorHAnsi"/>
          <w:bCs/>
        </w:rPr>
        <w:t>.</w:t>
      </w:r>
      <w:r w:rsidR="00F52D42">
        <w:rPr>
          <w:rFonts w:cstheme="minorHAnsi"/>
          <w:bCs/>
        </w:rPr>
        <w:t>12</w:t>
      </w:r>
      <w:r w:rsidRPr="00CA7A56">
        <w:rPr>
          <w:rFonts w:cstheme="minorHAnsi"/>
          <w:bCs/>
        </w:rPr>
        <w:t>.2023</w:t>
      </w:r>
      <w:r w:rsidR="00F52D42">
        <w:rPr>
          <w:rFonts w:cstheme="minorHAnsi"/>
          <w:bCs/>
        </w:rPr>
        <w:t>)</w:t>
      </w:r>
      <w:r w:rsidR="005407D4">
        <w:rPr>
          <w:rFonts w:cstheme="minorHAnsi"/>
          <w:bCs/>
        </w:rPr>
        <w:t>.</w:t>
      </w:r>
    </w:p>
    <w:p w14:paraId="48D6C5ED" w14:textId="77777777" w:rsidR="00201223" w:rsidRDefault="00201223" w:rsidP="005407D4">
      <w:pPr>
        <w:rPr>
          <w:rFonts w:cstheme="minorHAnsi"/>
          <w:b/>
        </w:rPr>
      </w:pPr>
    </w:p>
    <w:p w14:paraId="7273FA66" w14:textId="77777777" w:rsidR="00F00117" w:rsidRPr="00A518FF" w:rsidRDefault="00A22FC4" w:rsidP="001D2B71">
      <w:pPr>
        <w:spacing w:before="240" w:after="120"/>
        <w:rPr>
          <w:rFonts w:cstheme="minorHAnsi"/>
          <w:b/>
          <w:bCs/>
          <w:u w:val="single"/>
        </w:rPr>
      </w:pPr>
      <w:r w:rsidRPr="00A518FF">
        <w:rPr>
          <w:rFonts w:cstheme="minorHAnsi"/>
          <w:b/>
          <w:u w:val="single"/>
        </w:rPr>
        <w:t xml:space="preserve">Uniezależnienie się od węglowodorów kopalnych oraz rozwój niskoemisyjnych paliw transportowych </w:t>
      </w:r>
      <w:r w:rsidR="000758D5" w:rsidRPr="00A518FF">
        <w:rPr>
          <w:rFonts w:cstheme="minorHAnsi"/>
          <w:b/>
          <w:u w:val="single"/>
        </w:rPr>
        <w:t>–</w:t>
      </w:r>
      <w:r w:rsidR="00F00117" w:rsidRPr="00A518FF">
        <w:rPr>
          <w:rFonts w:cstheme="minorHAnsi"/>
          <w:b/>
          <w:bCs/>
          <w:u w:val="single"/>
        </w:rPr>
        <w:t xml:space="preserve"> zmian</w:t>
      </w:r>
      <w:r w:rsidR="00EB02DA" w:rsidRPr="00A518FF">
        <w:rPr>
          <w:rFonts w:cstheme="minorHAnsi"/>
          <w:b/>
          <w:bCs/>
          <w:u w:val="single"/>
        </w:rPr>
        <w:t>a</w:t>
      </w:r>
      <w:r w:rsidR="00F00117" w:rsidRPr="00A518FF">
        <w:rPr>
          <w:rFonts w:cstheme="minorHAnsi"/>
          <w:b/>
          <w:bCs/>
          <w:u w:val="single"/>
        </w:rPr>
        <w:t xml:space="preserve"> </w:t>
      </w:r>
      <w:bookmarkStart w:id="21" w:name="_Hlk126150007"/>
      <w:r w:rsidR="00F00117" w:rsidRPr="00A518FF">
        <w:rPr>
          <w:rFonts w:cstheme="minorHAnsi"/>
          <w:b/>
          <w:bCs/>
          <w:u w:val="single"/>
        </w:rPr>
        <w:t>ustawy o biokomponentach i biopaliwach ciekłych</w:t>
      </w:r>
      <w:bookmarkEnd w:id="21"/>
      <w:r w:rsidR="00AD440A" w:rsidRPr="00A518FF">
        <w:rPr>
          <w:rFonts w:cstheme="minorHAnsi"/>
          <w:b/>
          <w:bCs/>
          <w:u w:val="single"/>
        </w:rPr>
        <w:t xml:space="preserve"> </w:t>
      </w:r>
      <w:r w:rsidR="00AD440A" w:rsidRPr="00A518FF">
        <w:rPr>
          <w:rFonts w:cstheme="minorHAnsi"/>
          <w:b/>
          <w:u w:val="single"/>
        </w:rPr>
        <w:t>(MKiŚ)</w:t>
      </w:r>
    </w:p>
    <w:p w14:paraId="665A0B12" w14:textId="77777777" w:rsidR="00A22FC4" w:rsidRDefault="00A22FC4" w:rsidP="00455E9D">
      <w:pPr>
        <w:spacing w:after="120"/>
        <w:rPr>
          <w:rFonts w:cstheme="minorHAnsi"/>
          <w:bCs/>
        </w:rPr>
      </w:pPr>
      <w:r w:rsidRPr="00CA7A56">
        <w:rPr>
          <w:rFonts w:cstheme="minorHAnsi"/>
          <w:b/>
        </w:rPr>
        <w:t>Ogólny harmonogram:</w:t>
      </w:r>
      <w:r w:rsidR="00D257AD">
        <w:rPr>
          <w:rFonts w:cstheme="minorHAnsi"/>
          <w:b/>
        </w:rPr>
        <w:t xml:space="preserve"> </w:t>
      </w:r>
      <w:r w:rsidRPr="00CA7A56">
        <w:rPr>
          <w:rFonts w:cstheme="minorHAnsi"/>
          <w:bCs/>
        </w:rPr>
        <w:t xml:space="preserve">Wejście </w:t>
      </w:r>
      <w:r w:rsidR="00F00117" w:rsidRPr="00CA7A56">
        <w:rPr>
          <w:rFonts w:cstheme="minorHAnsi"/>
          <w:bCs/>
        </w:rPr>
        <w:t>w  życie z dniem 1 stycznia 2024</w:t>
      </w:r>
      <w:r w:rsidR="00EB02DA">
        <w:rPr>
          <w:rFonts w:cstheme="minorHAnsi"/>
          <w:bCs/>
        </w:rPr>
        <w:t xml:space="preserve"> r</w:t>
      </w:r>
      <w:r w:rsidR="00F00117" w:rsidRPr="00CA7A56">
        <w:rPr>
          <w:rFonts w:cstheme="minorHAnsi"/>
          <w:bCs/>
        </w:rPr>
        <w:t>.</w:t>
      </w:r>
      <w:r w:rsidR="00EB02DA">
        <w:rPr>
          <w:rFonts w:cstheme="minorHAnsi"/>
          <w:bCs/>
        </w:rPr>
        <w:t xml:space="preserve"> </w:t>
      </w:r>
      <w:r w:rsidRPr="00CA7A56">
        <w:rPr>
          <w:rFonts w:cstheme="minorHAnsi"/>
          <w:bCs/>
        </w:rPr>
        <w:t xml:space="preserve">ustawy </w:t>
      </w:r>
      <w:r w:rsidR="00F00117" w:rsidRPr="00F00117">
        <w:rPr>
          <w:rFonts w:cstheme="minorHAnsi"/>
          <w:b/>
          <w:bCs/>
        </w:rPr>
        <w:t>o zmianie ustawy o biokomponentach i biopaliwach ciekłych oraz niektórych innych ustaw</w:t>
      </w:r>
      <w:r w:rsidR="00EB02DA">
        <w:rPr>
          <w:rFonts w:cstheme="minorHAnsi"/>
          <w:bCs/>
        </w:rPr>
        <w:t>.</w:t>
      </w:r>
    </w:p>
    <w:p w14:paraId="2767A0A9" w14:textId="472E7D3F" w:rsidR="00F00117" w:rsidRPr="00CA7A56" w:rsidRDefault="00F00117" w:rsidP="00F00117">
      <w:pPr>
        <w:spacing w:after="120"/>
        <w:rPr>
          <w:rFonts w:cstheme="minorHAnsi"/>
          <w:bCs/>
        </w:rPr>
      </w:pPr>
      <w:r>
        <w:rPr>
          <w:rFonts w:cstheme="minorHAnsi"/>
          <w:b/>
          <w:bCs/>
        </w:rPr>
        <w:t>Koszt całkowity:</w:t>
      </w:r>
      <w:r w:rsidRPr="00F00117">
        <w:rPr>
          <w:rFonts w:cstheme="minorHAnsi"/>
          <w:bCs/>
        </w:rPr>
        <w:t xml:space="preserve"> </w:t>
      </w:r>
      <w:r w:rsidRPr="00CA7A56">
        <w:rPr>
          <w:rFonts w:cstheme="minorHAnsi"/>
          <w:bCs/>
        </w:rPr>
        <w:t xml:space="preserve">Działania podejmowane są zasadniczo przez podmioty zobowiązane do realizacji celów OZE w transporcie ze środków własnych, natomiast koszt przypisany do sektora finansów publicznych zgodnie z OSR projektu wynosi 4,5 mln </w:t>
      </w:r>
      <w:r w:rsidR="00F0068F">
        <w:rPr>
          <w:rFonts w:cstheme="minorHAnsi"/>
          <w:bCs/>
        </w:rPr>
        <w:t>zł</w:t>
      </w:r>
      <w:r w:rsidR="00F0068F" w:rsidRPr="00CA7A56">
        <w:rPr>
          <w:rFonts w:cstheme="minorHAnsi"/>
          <w:bCs/>
        </w:rPr>
        <w:t xml:space="preserve"> </w:t>
      </w:r>
      <w:r w:rsidRPr="00CA7A56">
        <w:rPr>
          <w:rFonts w:cstheme="minorHAnsi"/>
          <w:bCs/>
        </w:rPr>
        <w:t>w okresie 10 lat.</w:t>
      </w:r>
    </w:p>
    <w:p w14:paraId="4D8B352E" w14:textId="77777777" w:rsidR="00A22FC4" w:rsidRPr="00CA7A56" w:rsidRDefault="00A22FC4" w:rsidP="00EB02DA">
      <w:pPr>
        <w:spacing w:after="120"/>
        <w:rPr>
          <w:rFonts w:cstheme="minorHAnsi"/>
        </w:rPr>
      </w:pPr>
      <w:r w:rsidRPr="00CA7A56">
        <w:rPr>
          <w:rFonts w:cstheme="minorHAnsi"/>
          <w:b/>
        </w:rPr>
        <w:t>Źródło finansowania:</w:t>
      </w:r>
      <w:r w:rsidR="00EB02DA">
        <w:rPr>
          <w:rFonts w:cstheme="minorHAnsi"/>
          <w:b/>
        </w:rPr>
        <w:t xml:space="preserve"> </w:t>
      </w:r>
      <w:r w:rsidRPr="00CA7A56">
        <w:rPr>
          <w:rFonts w:cstheme="minorHAnsi"/>
        </w:rPr>
        <w:t xml:space="preserve">Zgodnie z OSR finansowane w ramach limitu wydatków urzędów zwiększających zatrudnienie w celu realizacji zadań określonych w projekcie ustawy. </w:t>
      </w:r>
    </w:p>
    <w:p w14:paraId="708411FB" w14:textId="77777777" w:rsidR="00F00117" w:rsidRPr="00CA7A56" w:rsidRDefault="00A22FC4" w:rsidP="00F00117">
      <w:pPr>
        <w:spacing w:after="120"/>
        <w:rPr>
          <w:rFonts w:cstheme="minorHAnsi"/>
          <w:bCs/>
        </w:rPr>
      </w:pPr>
      <w:r w:rsidRPr="00CA7A56">
        <w:rPr>
          <w:rFonts w:cstheme="minorHAnsi"/>
          <w:b/>
        </w:rPr>
        <w:t>Cel reformy/inwestycji:</w:t>
      </w:r>
      <w:r w:rsidR="00F00117" w:rsidRPr="00F00117">
        <w:rPr>
          <w:rFonts w:cstheme="minorHAnsi"/>
          <w:bCs/>
        </w:rPr>
        <w:t xml:space="preserve"> </w:t>
      </w:r>
      <w:r w:rsidR="00946531" w:rsidRPr="00946531">
        <w:rPr>
          <w:rFonts w:cstheme="minorHAnsi"/>
          <w:bCs/>
        </w:rPr>
        <w:t>Wdrożenie postanowień dyrektywy o odnawialnych źródłach energii (REDII)</w:t>
      </w:r>
      <w:r w:rsidR="00946531">
        <w:rPr>
          <w:rFonts w:cstheme="minorHAnsi"/>
          <w:bCs/>
        </w:rPr>
        <w:t xml:space="preserve"> przez w</w:t>
      </w:r>
      <w:r w:rsidR="00F00117" w:rsidRPr="00CA7A56">
        <w:rPr>
          <w:rFonts w:cstheme="minorHAnsi"/>
          <w:bCs/>
        </w:rPr>
        <w:t>prowadzeni</w:t>
      </w:r>
      <w:r w:rsidR="00F00117">
        <w:rPr>
          <w:rFonts w:cstheme="minorHAnsi"/>
          <w:bCs/>
        </w:rPr>
        <w:t>e</w:t>
      </w:r>
      <w:r w:rsidR="00F00117" w:rsidRPr="00CA7A56">
        <w:rPr>
          <w:rFonts w:cstheme="minorHAnsi"/>
          <w:bCs/>
        </w:rPr>
        <w:t xml:space="preserve"> zmian we wszystkich obszarach gospodarki, zwłaszcza zmian</w:t>
      </w:r>
      <w:r w:rsidR="00946531">
        <w:rPr>
          <w:rFonts w:cstheme="minorHAnsi"/>
          <w:bCs/>
        </w:rPr>
        <w:t>a</w:t>
      </w:r>
      <w:r w:rsidR="00F00117" w:rsidRPr="00CA7A56">
        <w:rPr>
          <w:rFonts w:cstheme="minorHAnsi"/>
          <w:bCs/>
        </w:rPr>
        <w:t xml:space="preserve"> struktury paliw transportowych. Polityka w tym obszarze i prezentowane propozycje polegają przede wszystkim na zwiększaniu udziału niskoemisyjnych paliw odnawialnych w paliwach zużywanych przez transport.</w:t>
      </w:r>
    </w:p>
    <w:p w14:paraId="15B2B615" w14:textId="77777777" w:rsidR="00F00117" w:rsidRPr="00CA7A56" w:rsidRDefault="00F00117" w:rsidP="00F00117">
      <w:pPr>
        <w:spacing w:after="120"/>
        <w:rPr>
          <w:rFonts w:cstheme="minorHAnsi"/>
          <w:bCs/>
        </w:rPr>
      </w:pPr>
      <w:r w:rsidRPr="00CA7A56">
        <w:rPr>
          <w:rFonts w:cstheme="minorHAnsi"/>
          <w:bCs/>
        </w:rPr>
        <w:t>Realizacja projektu odbywać się będzie np. za pomocą biokomponentów pochodzących głównie z krajowej zrównoważonej produkcji rolnej, co będzie wzmacniać długofalowo ten sektor gospodarki. Projekt poprawi także pozycję Polski w zakresie rozwoju technologii dla elektro-mobilności (zielony transport drogowy i kolejowy), natomiast w zakresie gospodarki odpadami poprawi zagospodarowanie odpadów na cele paliwowe – paliwa zaawansowane.</w:t>
      </w:r>
    </w:p>
    <w:p w14:paraId="04000CB0" w14:textId="77777777" w:rsidR="00F00117" w:rsidRPr="00CA7A56" w:rsidRDefault="00F00117" w:rsidP="00F00117">
      <w:pPr>
        <w:spacing w:after="120"/>
        <w:rPr>
          <w:rFonts w:cstheme="minorHAnsi"/>
          <w:bCs/>
        </w:rPr>
      </w:pPr>
      <w:r w:rsidRPr="00CA7A56">
        <w:rPr>
          <w:rFonts w:cstheme="minorHAnsi"/>
          <w:bCs/>
        </w:rPr>
        <w:t xml:space="preserve">Wynikowo projekt wpłynie na zazielenienie gospodarki, uniezależnienie się od węglowodorów kopalnych a także przyczyni do rozwoju niskoemisyjnych paliw transportowych.   </w:t>
      </w:r>
    </w:p>
    <w:p w14:paraId="10F3733D" w14:textId="77777777" w:rsidR="00A22FC4" w:rsidRPr="00CA7A56" w:rsidRDefault="00A22FC4" w:rsidP="00455E9D">
      <w:pPr>
        <w:spacing w:after="120"/>
        <w:rPr>
          <w:rFonts w:cstheme="minorHAnsi"/>
          <w:b/>
        </w:rPr>
      </w:pPr>
      <w:r w:rsidRPr="00CA7A56">
        <w:rPr>
          <w:rFonts w:cstheme="minorHAnsi"/>
          <w:b/>
        </w:rPr>
        <w:t>Najważniejsze działania w perspektywie roku (strategia wdrażania):</w:t>
      </w:r>
    </w:p>
    <w:p w14:paraId="6698A095" w14:textId="77777777" w:rsidR="00A22FC4" w:rsidRDefault="00E0451D" w:rsidP="00455E9D">
      <w:pPr>
        <w:spacing w:after="120"/>
        <w:rPr>
          <w:rFonts w:cstheme="minorHAnsi"/>
          <w:bCs/>
        </w:rPr>
      </w:pPr>
      <w:r w:rsidRPr="00E0451D">
        <w:rPr>
          <w:rFonts w:cstheme="minorHAnsi"/>
          <w:b/>
        </w:rPr>
        <w:t>I kwartał 2024 r.</w:t>
      </w:r>
      <w:r w:rsidR="00A22FC4">
        <w:rPr>
          <w:rFonts w:cstheme="minorHAnsi"/>
          <w:bCs/>
        </w:rPr>
        <w:t xml:space="preserve"> - </w:t>
      </w:r>
      <w:r w:rsidR="00A22FC4" w:rsidRPr="00CA7A56">
        <w:rPr>
          <w:rFonts w:cstheme="minorHAnsi"/>
          <w:bCs/>
        </w:rPr>
        <w:t>Nowelizacja ustawy</w:t>
      </w:r>
      <w:r w:rsidR="0042715D">
        <w:rPr>
          <w:rFonts w:cstheme="minorHAnsi"/>
          <w:bCs/>
        </w:rPr>
        <w:t xml:space="preserve"> </w:t>
      </w:r>
      <w:r w:rsidR="0042715D" w:rsidRPr="0042715D">
        <w:rPr>
          <w:rFonts w:cstheme="minorHAnsi"/>
          <w:bCs/>
        </w:rPr>
        <w:t>o biokomponentach i biopaliwach ciekłych</w:t>
      </w:r>
      <w:r w:rsidR="00A22FC4" w:rsidRPr="00CA7A56">
        <w:rPr>
          <w:rFonts w:cstheme="minorHAnsi"/>
          <w:bCs/>
        </w:rPr>
        <w:t xml:space="preserve"> (projekt UC 110)</w:t>
      </w:r>
      <w:r w:rsidR="0042715D">
        <w:rPr>
          <w:rFonts w:cstheme="minorHAnsi"/>
          <w:bCs/>
        </w:rPr>
        <w:t>.</w:t>
      </w:r>
    </w:p>
    <w:p w14:paraId="08556187" w14:textId="77777777" w:rsidR="00A22FC4" w:rsidRDefault="00A22FC4" w:rsidP="00A22FC4">
      <w:pPr>
        <w:pStyle w:val="Akapitzlist"/>
        <w:spacing w:line="240" w:lineRule="auto"/>
        <w:ind w:left="0"/>
        <w:rPr>
          <w:rFonts w:cstheme="minorHAnsi"/>
          <w:b/>
        </w:rPr>
      </w:pPr>
    </w:p>
    <w:p w14:paraId="4E8B3303" w14:textId="77777777" w:rsidR="00571E9C" w:rsidRPr="00C33944" w:rsidRDefault="003222E6">
      <w:pPr>
        <w:pStyle w:val="Akapitzlist"/>
        <w:numPr>
          <w:ilvl w:val="0"/>
          <w:numId w:val="7"/>
        </w:numPr>
        <w:spacing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30013B">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571E9C" w:rsidRPr="00C33944" w14:paraId="69810DDA" w14:textId="77777777" w:rsidTr="00DF4433">
        <w:tc>
          <w:tcPr>
            <w:tcW w:w="2281" w:type="dxa"/>
            <w:shd w:val="clear" w:color="auto" w:fill="92D050"/>
          </w:tcPr>
          <w:p w14:paraId="4D30D20E" w14:textId="77777777" w:rsidR="00571E9C" w:rsidRPr="00C33944" w:rsidRDefault="00571E9C"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FFFFFF" w:themeFill="background1"/>
          </w:tcPr>
          <w:p w14:paraId="64F7465D" w14:textId="77777777" w:rsidR="00571E9C" w:rsidRPr="00C33944" w:rsidRDefault="00571E9C" w:rsidP="00C95B88">
            <w:pPr>
              <w:rPr>
                <w:rFonts w:cstheme="minorHAnsi"/>
                <w:b/>
                <w:sz w:val="20"/>
                <w:szCs w:val="20"/>
              </w:rPr>
            </w:pPr>
            <w:r w:rsidRPr="00C33944">
              <w:rPr>
                <w:rFonts w:cstheme="minorHAnsi"/>
                <w:b/>
                <w:sz w:val="20"/>
                <w:szCs w:val="20"/>
              </w:rPr>
              <w:t>Wydajność</w:t>
            </w:r>
          </w:p>
        </w:tc>
        <w:tc>
          <w:tcPr>
            <w:tcW w:w="2281" w:type="dxa"/>
          </w:tcPr>
          <w:p w14:paraId="7D535179" w14:textId="77777777" w:rsidR="00571E9C" w:rsidRPr="00C33944" w:rsidRDefault="00571E9C" w:rsidP="00C95B88">
            <w:pPr>
              <w:rPr>
                <w:rFonts w:cstheme="minorHAnsi"/>
                <w:b/>
                <w:sz w:val="20"/>
                <w:szCs w:val="20"/>
              </w:rPr>
            </w:pPr>
            <w:r w:rsidRPr="00C33944">
              <w:rPr>
                <w:rFonts w:cstheme="minorHAnsi"/>
                <w:b/>
                <w:sz w:val="20"/>
                <w:szCs w:val="20"/>
              </w:rPr>
              <w:t>Sprawiedliwość</w:t>
            </w:r>
          </w:p>
        </w:tc>
        <w:tc>
          <w:tcPr>
            <w:tcW w:w="2282" w:type="dxa"/>
          </w:tcPr>
          <w:p w14:paraId="00697A2F" w14:textId="77777777" w:rsidR="00571E9C" w:rsidRPr="00C33944" w:rsidRDefault="00571E9C" w:rsidP="00C95B88">
            <w:pPr>
              <w:rPr>
                <w:rFonts w:cstheme="minorHAnsi"/>
                <w:b/>
                <w:sz w:val="20"/>
                <w:szCs w:val="20"/>
              </w:rPr>
            </w:pPr>
            <w:r w:rsidRPr="00C33944">
              <w:rPr>
                <w:rFonts w:cstheme="minorHAnsi"/>
                <w:b/>
                <w:sz w:val="20"/>
                <w:szCs w:val="20"/>
              </w:rPr>
              <w:t>Stabilność makroekonomiczna</w:t>
            </w:r>
          </w:p>
        </w:tc>
      </w:tr>
    </w:tbl>
    <w:p w14:paraId="16FD478E" w14:textId="77777777" w:rsidR="00571E9C" w:rsidRPr="00C33944" w:rsidRDefault="00571E9C" w:rsidP="00C95B88">
      <w:pPr>
        <w:rPr>
          <w:rFonts w:cstheme="minorHAnsi"/>
        </w:rPr>
      </w:pPr>
    </w:p>
    <w:tbl>
      <w:tblPr>
        <w:tblStyle w:val="Tabela-Siatka"/>
        <w:tblW w:w="0" w:type="auto"/>
        <w:tblLook w:val="04A0" w:firstRow="1" w:lastRow="0" w:firstColumn="1" w:lastColumn="0" w:noHBand="0" w:noVBand="1"/>
      </w:tblPr>
      <w:tblGrid>
        <w:gridCol w:w="4533"/>
        <w:gridCol w:w="4529"/>
      </w:tblGrid>
      <w:tr w:rsidR="004B4E00" w:rsidRPr="00C33944" w14:paraId="64B1F208" w14:textId="77777777" w:rsidTr="00836168">
        <w:tc>
          <w:tcPr>
            <w:tcW w:w="4562" w:type="dxa"/>
          </w:tcPr>
          <w:p w14:paraId="0DAECEE8" w14:textId="77777777" w:rsidR="004B4E00" w:rsidRPr="00C33944" w:rsidRDefault="004B4E00" w:rsidP="00D06D88">
            <w:pPr>
              <w:jc w:val="both"/>
              <w:rPr>
                <w:rFonts w:cstheme="minorHAnsi"/>
                <w:b/>
              </w:rPr>
            </w:pPr>
            <w:r w:rsidRPr="00C33944">
              <w:rPr>
                <w:rFonts w:cstheme="minorHAnsi"/>
                <w:b/>
              </w:rPr>
              <w:t xml:space="preserve">Elementy </w:t>
            </w:r>
            <w:r w:rsidR="002462DF" w:rsidRPr="00C33944">
              <w:rPr>
                <w:rFonts w:cstheme="minorHAnsi"/>
                <w:b/>
              </w:rPr>
              <w:t>s</w:t>
            </w:r>
            <w:r w:rsidRPr="00C33944">
              <w:rPr>
                <w:rFonts w:cstheme="minorHAnsi"/>
                <w:b/>
              </w:rPr>
              <w:t>prawiedliwej zielonej transformacji</w:t>
            </w:r>
            <w:r w:rsidR="002462DF" w:rsidRPr="00C33944">
              <w:rPr>
                <w:rFonts w:cstheme="minorHAnsi"/>
                <w:b/>
              </w:rPr>
              <w:t>:</w:t>
            </w:r>
          </w:p>
          <w:p w14:paraId="0644563A" w14:textId="77777777" w:rsidR="0030013B" w:rsidRPr="005A69A2" w:rsidRDefault="0030013B" w:rsidP="0030013B">
            <w:pPr>
              <w:pStyle w:val="Akapitzlist"/>
              <w:numPr>
                <w:ilvl w:val="0"/>
                <w:numId w:val="1"/>
              </w:numPr>
              <w:spacing w:after="0" w:line="240" w:lineRule="auto"/>
              <w:ind w:left="426"/>
              <w:rPr>
                <w:rFonts w:cstheme="minorHAnsi"/>
              </w:rPr>
            </w:pPr>
            <w:r>
              <w:rPr>
                <w:rFonts w:cstheme="minorHAnsi"/>
              </w:rPr>
              <w:t>r</w:t>
            </w:r>
            <w:r w:rsidRPr="005A69A2">
              <w:rPr>
                <w:rFonts w:cstheme="minorHAnsi"/>
              </w:rPr>
              <w:t>ozwój sektora odnawialnych źródeł energii</w:t>
            </w:r>
          </w:p>
          <w:p w14:paraId="06ACAE8A" w14:textId="77777777" w:rsidR="0030013B" w:rsidRPr="005A69A2" w:rsidRDefault="0030013B" w:rsidP="0030013B">
            <w:pPr>
              <w:pStyle w:val="Akapitzlist"/>
              <w:numPr>
                <w:ilvl w:val="0"/>
                <w:numId w:val="1"/>
              </w:numPr>
              <w:spacing w:after="0" w:line="240" w:lineRule="auto"/>
              <w:ind w:left="426"/>
              <w:rPr>
                <w:rFonts w:cstheme="minorHAnsi"/>
              </w:rPr>
            </w:pPr>
            <w:r w:rsidRPr="005A69A2">
              <w:rPr>
                <w:rFonts w:cstheme="minorHAnsi"/>
                <w:bCs/>
              </w:rPr>
              <w:t>przyśpieszenie procesu zielonej transformacji miast w Polsce</w:t>
            </w:r>
            <w:r w:rsidRPr="005A69A2">
              <w:rPr>
                <w:rFonts w:cstheme="minorHAnsi"/>
              </w:rPr>
              <w:t xml:space="preserve"> </w:t>
            </w:r>
          </w:p>
          <w:p w14:paraId="29B091D7" w14:textId="77777777" w:rsidR="007B4DAB" w:rsidRPr="00C33944" w:rsidRDefault="0030013B" w:rsidP="0030013B">
            <w:pPr>
              <w:pStyle w:val="Akapitzlist"/>
              <w:numPr>
                <w:ilvl w:val="0"/>
                <w:numId w:val="1"/>
              </w:numPr>
              <w:spacing w:after="0" w:line="240" w:lineRule="auto"/>
              <w:ind w:left="426"/>
              <w:rPr>
                <w:rFonts w:cstheme="minorHAnsi"/>
              </w:rPr>
            </w:pPr>
            <w:r w:rsidRPr="005A69A2">
              <w:rPr>
                <w:rFonts w:cstheme="minorHAnsi"/>
                <w:bCs/>
              </w:rPr>
              <w:t>ograniczenie konsumpcji energii końcowej oraz redukcj</w:t>
            </w:r>
            <w:r>
              <w:rPr>
                <w:rFonts w:cstheme="minorHAnsi"/>
                <w:bCs/>
              </w:rPr>
              <w:t>a</w:t>
            </w:r>
            <w:r w:rsidRPr="005A69A2">
              <w:rPr>
                <w:rFonts w:cstheme="minorHAnsi"/>
                <w:bCs/>
              </w:rPr>
              <w:t xml:space="preserve"> emisji gazów cieplarnianych</w:t>
            </w:r>
          </w:p>
        </w:tc>
        <w:tc>
          <w:tcPr>
            <w:tcW w:w="4563" w:type="dxa"/>
          </w:tcPr>
          <w:p w14:paraId="75D7B74D" w14:textId="77777777" w:rsidR="004B4E00" w:rsidRPr="00C33944" w:rsidRDefault="004B4E00" w:rsidP="00D06D88">
            <w:pPr>
              <w:rPr>
                <w:rFonts w:cstheme="minorHAnsi"/>
                <w:b/>
              </w:rPr>
            </w:pPr>
            <w:r w:rsidRPr="00C33944">
              <w:rPr>
                <w:rFonts w:cstheme="minorHAnsi"/>
                <w:b/>
              </w:rPr>
              <w:t>Elementy sprawiedliwej cyfrowej transformacji</w:t>
            </w:r>
            <w:r w:rsidR="002462DF" w:rsidRPr="00C33944">
              <w:rPr>
                <w:rFonts w:cstheme="minorHAnsi"/>
                <w:b/>
              </w:rPr>
              <w:t>:</w:t>
            </w:r>
          </w:p>
          <w:p w14:paraId="6F9FE8C6" w14:textId="77777777" w:rsidR="004B4E00" w:rsidRPr="00C33944" w:rsidRDefault="00CF5FD8" w:rsidP="00D06D88">
            <w:pPr>
              <w:jc w:val="both"/>
              <w:rPr>
                <w:rFonts w:cstheme="minorHAnsi"/>
              </w:rPr>
            </w:pPr>
            <w:r w:rsidRPr="00C33944">
              <w:rPr>
                <w:rFonts w:cstheme="minorHAnsi"/>
              </w:rPr>
              <w:t>n/d</w:t>
            </w:r>
          </w:p>
        </w:tc>
      </w:tr>
    </w:tbl>
    <w:p w14:paraId="199F11B9" w14:textId="77777777" w:rsidR="00571E9C" w:rsidRPr="00C33944" w:rsidRDefault="00571E9C" w:rsidP="00C95B88">
      <w:pPr>
        <w:spacing w:after="60"/>
        <w:rPr>
          <w:rFonts w:cstheme="minorHAnsi"/>
        </w:rPr>
      </w:pPr>
    </w:p>
    <w:p w14:paraId="0677A081" w14:textId="77777777" w:rsidR="00571E9C" w:rsidRPr="00C33944" w:rsidRDefault="00571E9C" w:rsidP="00C95B88">
      <w:pPr>
        <w:spacing w:after="60"/>
        <w:rPr>
          <w:rFonts w:cstheme="minorHAnsi"/>
          <w:b/>
        </w:rPr>
      </w:pPr>
      <w:r w:rsidRPr="00C33944">
        <w:rPr>
          <w:rFonts w:cstheme="minorHAnsi"/>
          <w:b/>
        </w:rPr>
        <w:t>Zgodność z zasadami EFPS</w:t>
      </w:r>
      <w:r w:rsidR="002B64C7" w:rsidRPr="00C33944">
        <w:rPr>
          <w:rFonts w:cstheme="minorHAnsi"/>
          <w:b/>
        </w:rPr>
        <w:t xml:space="preserve"> (według numeracji </w:t>
      </w:r>
      <w:r w:rsidR="00342C92" w:rsidRPr="00C33944">
        <w:rPr>
          <w:rFonts w:cstheme="minorHAnsi"/>
          <w:b/>
        </w:rPr>
        <w:t>z</w:t>
      </w:r>
      <w:r w:rsidR="002B64C7" w:rsidRPr="00C33944">
        <w:rPr>
          <w:rFonts w:cstheme="minorHAnsi"/>
          <w:b/>
        </w:rPr>
        <w:t>asad):</w:t>
      </w:r>
      <w:r w:rsidRPr="00C33944">
        <w:rPr>
          <w:rFonts w:cstheme="minorHAnsi"/>
          <w:b/>
        </w:rPr>
        <w:t xml:space="preserve"> </w:t>
      </w:r>
    </w:p>
    <w:tbl>
      <w:tblPr>
        <w:tblStyle w:val="Tabela-Siatka"/>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342C92" w:rsidRPr="00C33944" w14:paraId="37727BCC" w14:textId="77777777" w:rsidTr="00342C92">
        <w:tc>
          <w:tcPr>
            <w:tcW w:w="921" w:type="dxa"/>
          </w:tcPr>
          <w:p w14:paraId="3655347A" w14:textId="77777777" w:rsidR="00342C92" w:rsidRPr="00C33944" w:rsidRDefault="00342C92" w:rsidP="00C95B88">
            <w:pPr>
              <w:spacing w:after="60"/>
              <w:jc w:val="center"/>
              <w:rPr>
                <w:rFonts w:cstheme="minorHAnsi"/>
                <w:b/>
              </w:rPr>
            </w:pPr>
            <w:r w:rsidRPr="00C33944">
              <w:rPr>
                <w:rFonts w:cstheme="minorHAnsi"/>
                <w:b/>
              </w:rPr>
              <w:t>1</w:t>
            </w:r>
          </w:p>
        </w:tc>
        <w:tc>
          <w:tcPr>
            <w:tcW w:w="921" w:type="dxa"/>
          </w:tcPr>
          <w:p w14:paraId="7DCB0E53" w14:textId="77777777" w:rsidR="00342C92" w:rsidRPr="00C33944" w:rsidRDefault="00342C92" w:rsidP="00C95B88">
            <w:pPr>
              <w:spacing w:after="60"/>
              <w:jc w:val="center"/>
              <w:rPr>
                <w:rFonts w:cstheme="minorHAnsi"/>
                <w:b/>
              </w:rPr>
            </w:pPr>
            <w:r w:rsidRPr="00C33944">
              <w:rPr>
                <w:rFonts w:cstheme="minorHAnsi"/>
                <w:b/>
              </w:rPr>
              <w:t>2</w:t>
            </w:r>
          </w:p>
        </w:tc>
        <w:tc>
          <w:tcPr>
            <w:tcW w:w="921" w:type="dxa"/>
          </w:tcPr>
          <w:p w14:paraId="71F17678" w14:textId="77777777" w:rsidR="00342C92" w:rsidRPr="00C33944" w:rsidRDefault="00342C92" w:rsidP="00C95B88">
            <w:pPr>
              <w:spacing w:after="60"/>
              <w:jc w:val="center"/>
              <w:rPr>
                <w:rFonts w:cstheme="minorHAnsi"/>
                <w:b/>
              </w:rPr>
            </w:pPr>
            <w:r w:rsidRPr="00C33944">
              <w:rPr>
                <w:rFonts w:cstheme="minorHAnsi"/>
                <w:b/>
              </w:rPr>
              <w:t>3</w:t>
            </w:r>
          </w:p>
        </w:tc>
        <w:tc>
          <w:tcPr>
            <w:tcW w:w="921" w:type="dxa"/>
          </w:tcPr>
          <w:p w14:paraId="575ABE39" w14:textId="77777777" w:rsidR="00342C92" w:rsidRPr="00C33944" w:rsidRDefault="00342C92" w:rsidP="00C95B88">
            <w:pPr>
              <w:spacing w:after="60"/>
              <w:jc w:val="center"/>
              <w:rPr>
                <w:rFonts w:cstheme="minorHAnsi"/>
                <w:b/>
              </w:rPr>
            </w:pPr>
            <w:r w:rsidRPr="00C33944">
              <w:rPr>
                <w:rFonts w:cstheme="minorHAnsi"/>
                <w:b/>
              </w:rPr>
              <w:t>4</w:t>
            </w:r>
          </w:p>
        </w:tc>
        <w:tc>
          <w:tcPr>
            <w:tcW w:w="921" w:type="dxa"/>
          </w:tcPr>
          <w:p w14:paraId="4F406873" w14:textId="77777777" w:rsidR="00342C92" w:rsidRPr="00C33944" w:rsidRDefault="00342C92" w:rsidP="00C95B88">
            <w:pPr>
              <w:spacing w:after="60"/>
              <w:jc w:val="center"/>
              <w:rPr>
                <w:rFonts w:cstheme="minorHAnsi"/>
                <w:b/>
              </w:rPr>
            </w:pPr>
            <w:r w:rsidRPr="00C33944">
              <w:rPr>
                <w:rFonts w:cstheme="minorHAnsi"/>
                <w:b/>
              </w:rPr>
              <w:t>5</w:t>
            </w:r>
          </w:p>
        </w:tc>
        <w:tc>
          <w:tcPr>
            <w:tcW w:w="921" w:type="dxa"/>
          </w:tcPr>
          <w:p w14:paraId="74F3D226" w14:textId="77777777" w:rsidR="00342C92" w:rsidRPr="00C33944" w:rsidRDefault="00342C92" w:rsidP="00C95B88">
            <w:pPr>
              <w:spacing w:after="60"/>
              <w:jc w:val="center"/>
              <w:rPr>
                <w:rFonts w:cstheme="minorHAnsi"/>
                <w:b/>
              </w:rPr>
            </w:pPr>
            <w:r w:rsidRPr="00C33944">
              <w:rPr>
                <w:rFonts w:cstheme="minorHAnsi"/>
                <w:b/>
              </w:rPr>
              <w:t>6</w:t>
            </w:r>
          </w:p>
        </w:tc>
        <w:tc>
          <w:tcPr>
            <w:tcW w:w="921" w:type="dxa"/>
          </w:tcPr>
          <w:p w14:paraId="48D1FBDB" w14:textId="77777777" w:rsidR="00342C92" w:rsidRPr="00C33944" w:rsidRDefault="00342C92" w:rsidP="00C95B88">
            <w:pPr>
              <w:spacing w:after="60"/>
              <w:jc w:val="center"/>
              <w:rPr>
                <w:rFonts w:cstheme="minorHAnsi"/>
                <w:b/>
              </w:rPr>
            </w:pPr>
            <w:r w:rsidRPr="00C33944">
              <w:rPr>
                <w:rFonts w:cstheme="minorHAnsi"/>
                <w:b/>
              </w:rPr>
              <w:t>7</w:t>
            </w:r>
          </w:p>
        </w:tc>
        <w:tc>
          <w:tcPr>
            <w:tcW w:w="921" w:type="dxa"/>
          </w:tcPr>
          <w:p w14:paraId="3AB7EABC" w14:textId="77777777" w:rsidR="00342C92" w:rsidRPr="00C33944" w:rsidRDefault="00342C92" w:rsidP="00C95B88">
            <w:pPr>
              <w:spacing w:after="60"/>
              <w:jc w:val="center"/>
              <w:rPr>
                <w:rFonts w:cstheme="minorHAnsi"/>
                <w:b/>
              </w:rPr>
            </w:pPr>
            <w:r w:rsidRPr="00C33944">
              <w:rPr>
                <w:rFonts w:cstheme="minorHAnsi"/>
                <w:b/>
              </w:rPr>
              <w:t>8</w:t>
            </w:r>
          </w:p>
        </w:tc>
        <w:tc>
          <w:tcPr>
            <w:tcW w:w="922" w:type="dxa"/>
          </w:tcPr>
          <w:p w14:paraId="3CB4F089" w14:textId="77777777" w:rsidR="00342C92" w:rsidRPr="00C33944" w:rsidRDefault="00342C92" w:rsidP="00C95B88">
            <w:pPr>
              <w:spacing w:after="60"/>
              <w:jc w:val="center"/>
              <w:rPr>
                <w:rFonts w:cstheme="minorHAnsi"/>
                <w:b/>
              </w:rPr>
            </w:pPr>
            <w:r w:rsidRPr="00C33944">
              <w:rPr>
                <w:rFonts w:cstheme="minorHAnsi"/>
                <w:b/>
              </w:rPr>
              <w:t>9</w:t>
            </w:r>
          </w:p>
        </w:tc>
        <w:tc>
          <w:tcPr>
            <w:tcW w:w="922" w:type="dxa"/>
            <w:tcBorders>
              <w:bottom w:val="single" w:sz="4" w:space="0" w:color="auto"/>
            </w:tcBorders>
          </w:tcPr>
          <w:p w14:paraId="047C8121" w14:textId="77777777" w:rsidR="00342C92" w:rsidRPr="00C33944" w:rsidRDefault="00342C92" w:rsidP="00C95B88">
            <w:pPr>
              <w:spacing w:after="60"/>
              <w:jc w:val="center"/>
              <w:rPr>
                <w:rFonts w:cstheme="minorHAnsi"/>
                <w:b/>
              </w:rPr>
            </w:pPr>
            <w:r w:rsidRPr="00C33944">
              <w:rPr>
                <w:rFonts w:cstheme="minorHAnsi"/>
                <w:b/>
              </w:rPr>
              <w:t>10</w:t>
            </w:r>
          </w:p>
        </w:tc>
      </w:tr>
      <w:tr w:rsidR="00342C92" w:rsidRPr="00C33944" w14:paraId="15102675" w14:textId="77777777" w:rsidTr="0030013B">
        <w:tc>
          <w:tcPr>
            <w:tcW w:w="921" w:type="dxa"/>
          </w:tcPr>
          <w:p w14:paraId="3E040C6A" w14:textId="77777777" w:rsidR="00342C92" w:rsidRPr="00C33944" w:rsidRDefault="00342C92" w:rsidP="00C95B88">
            <w:pPr>
              <w:spacing w:after="60"/>
              <w:jc w:val="center"/>
              <w:rPr>
                <w:rFonts w:cstheme="minorHAnsi"/>
                <w:b/>
              </w:rPr>
            </w:pPr>
            <w:r w:rsidRPr="00C33944">
              <w:rPr>
                <w:rFonts w:cstheme="minorHAnsi"/>
                <w:b/>
              </w:rPr>
              <w:lastRenderedPageBreak/>
              <w:t>11</w:t>
            </w:r>
          </w:p>
        </w:tc>
        <w:tc>
          <w:tcPr>
            <w:tcW w:w="921" w:type="dxa"/>
          </w:tcPr>
          <w:p w14:paraId="3C5D070A" w14:textId="77777777" w:rsidR="00342C92" w:rsidRPr="00C33944" w:rsidRDefault="00342C92" w:rsidP="00C95B88">
            <w:pPr>
              <w:spacing w:after="60"/>
              <w:jc w:val="center"/>
              <w:rPr>
                <w:rFonts w:cstheme="minorHAnsi"/>
                <w:b/>
              </w:rPr>
            </w:pPr>
            <w:r w:rsidRPr="00C33944">
              <w:rPr>
                <w:rFonts w:cstheme="minorHAnsi"/>
                <w:b/>
              </w:rPr>
              <w:t>12</w:t>
            </w:r>
          </w:p>
        </w:tc>
        <w:tc>
          <w:tcPr>
            <w:tcW w:w="921" w:type="dxa"/>
          </w:tcPr>
          <w:p w14:paraId="57E3DDE1" w14:textId="77777777" w:rsidR="00342C92" w:rsidRPr="00C33944" w:rsidRDefault="00342C92" w:rsidP="00C95B88">
            <w:pPr>
              <w:spacing w:after="60"/>
              <w:jc w:val="center"/>
              <w:rPr>
                <w:rFonts w:cstheme="minorHAnsi"/>
                <w:b/>
              </w:rPr>
            </w:pPr>
            <w:r w:rsidRPr="00C33944">
              <w:rPr>
                <w:rFonts w:cstheme="minorHAnsi"/>
                <w:b/>
              </w:rPr>
              <w:t>13</w:t>
            </w:r>
          </w:p>
        </w:tc>
        <w:tc>
          <w:tcPr>
            <w:tcW w:w="921" w:type="dxa"/>
          </w:tcPr>
          <w:p w14:paraId="5BC3D302" w14:textId="77777777" w:rsidR="00342C92" w:rsidRPr="00C33944" w:rsidRDefault="00342C92" w:rsidP="00C95B88">
            <w:pPr>
              <w:spacing w:after="60"/>
              <w:jc w:val="center"/>
              <w:rPr>
                <w:rFonts w:cstheme="minorHAnsi"/>
                <w:b/>
              </w:rPr>
            </w:pPr>
            <w:r w:rsidRPr="00C33944">
              <w:rPr>
                <w:rFonts w:cstheme="minorHAnsi"/>
                <w:b/>
              </w:rPr>
              <w:t>14</w:t>
            </w:r>
          </w:p>
        </w:tc>
        <w:tc>
          <w:tcPr>
            <w:tcW w:w="921" w:type="dxa"/>
          </w:tcPr>
          <w:p w14:paraId="0282DE81" w14:textId="77777777" w:rsidR="00342C92" w:rsidRPr="00C33944" w:rsidRDefault="00342C92" w:rsidP="00C95B88">
            <w:pPr>
              <w:spacing w:after="60"/>
              <w:jc w:val="center"/>
              <w:rPr>
                <w:rFonts w:cstheme="minorHAnsi"/>
                <w:b/>
              </w:rPr>
            </w:pPr>
            <w:r w:rsidRPr="00C33944">
              <w:rPr>
                <w:rFonts w:cstheme="minorHAnsi"/>
                <w:b/>
              </w:rPr>
              <w:t>15</w:t>
            </w:r>
          </w:p>
        </w:tc>
        <w:tc>
          <w:tcPr>
            <w:tcW w:w="921" w:type="dxa"/>
          </w:tcPr>
          <w:p w14:paraId="719EA81E" w14:textId="77777777" w:rsidR="00342C92" w:rsidRPr="00C33944" w:rsidRDefault="00342C92" w:rsidP="00C95B88">
            <w:pPr>
              <w:spacing w:after="60"/>
              <w:jc w:val="center"/>
              <w:rPr>
                <w:rFonts w:cstheme="minorHAnsi"/>
                <w:b/>
              </w:rPr>
            </w:pPr>
            <w:r w:rsidRPr="00C33944">
              <w:rPr>
                <w:rFonts w:cstheme="minorHAnsi"/>
                <w:b/>
              </w:rPr>
              <w:t>16</w:t>
            </w:r>
          </w:p>
        </w:tc>
        <w:tc>
          <w:tcPr>
            <w:tcW w:w="921" w:type="dxa"/>
          </w:tcPr>
          <w:p w14:paraId="6EA47C03" w14:textId="77777777" w:rsidR="00342C92" w:rsidRPr="00C33944" w:rsidRDefault="00342C92" w:rsidP="00C95B88">
            <w:pPr>
              <w:spacing w:after="60"/>
              <w:jc w:val="center"/>
              <w:rPr>
                <w:rFonts w:cstheme="minorHAnsi"/>
                <w:b/>
              </w:rPr>
            </w:pPr>
            <w:r w:rsidRPr="00C33944">
              <w:rPr>
                <w:rFonts w:cstheme="minorHAnsi"/>
                <w:b/>
              </w:rPr>
              <w:t>17</w:t>
            </w:r>
          </w:p>
        </w:tc>
        <w:tc>
          <w:tcPr>
            <w:tcW w:w="921" w:type="dxa"/>
          </w:tcPr>
          <w:p w14:paraId="37366C43" w14:textId="77777777" w:rsidR="00342C92" w:rsidRPr="00C33944" w:rsidRDefault="00342C92" w:rsidP="00C95B88">
            <w:pPr>
              <w:spacing w:after="60"/>
              <w:jc w:val="center"/>
              <w:rPr>
                <w:rFonts w:cstheme="minorHAnsi"/>
                <w:b/>
              </w:rPr>
            </w:pPr>
            <w:r w:rsidRPr="00C33944">
              <w:rPr>
                <w:rFonts w:cstheme="minorHAnsi"/>
                <w:b/>
              </w:rPr>
              <w:t>18</w:t>
            </w:r>
          </w:p>
        </w:tc>
        <w:tc>
          <w:tcPr>
            <w:tcW w:w="922" w:type="dxa"/>
            <w:shd w:val="clear" w:color="auto" w:fill="auto"/>
          </w:tcPr>
          <w:p w14:paraId="3DE412D8" w14:textId="77777777" w:rsidR="00342C92" w:rsidRPr="00C33944" w:rsidRDefault="00342C92" w:rsidP="00C95B88">
            <w:pPr>
              <w:spacing w:after="60"/>
              <w:jc w:val="center"/>
              <w:rPr>
                <w:rFonts w:cstheme="minorHAnsi"/>
                <w:b/>
              </w:rPr>
            </w:pPr>
            <w:r w:rsidRPr="00C33944">
              <w:rPr>
                <w:rFonts w:cstheme="minorHAnsi"/>
                <w:b/>
              </w:rPr>
              <w:t>19</w:t>
            </w:r>
          </w:p>
        </w:tc>
        <w:tc>
          <w:tcPr>
            <w:tcW w:w="922" w:type="dxa"/>
            <w:shd w:val="clear" w:color="auto" w:fill="auto"/>
          </w:tcPr>
          <w:p w14:paraId="71B3AD66" w14:textId="77777777" w:rsidR="00342C92" w:rsidRPr="00C33944" w:rsidRDefault="00342C92" w:rsidP="00C95B88">
            <w:pPr>
              <w:spacing w:after="60"/>
              <w:jc w:val="center"/>
              <w:rPr>
                <w:rFonts w:cstheme="minorHAnsi"/>
                <w:b/>
              </w:rPr>
            </w:pPr>
            <w:r w:rsidRPr="00C33944">
              <w:rPr>
                <w:rFonts w:cstheme="minorHAnsi"/>
                <w:b/>
              </w:rPr>
              <w:t>20</w:t>
            </w:r>
          </w:p>
        </w:tc>
      </w:tr>
    </w:tbl>
    <w:p w14:paraId="27A0087C" w14:textId="77777777" w:rsidR="00342C92" w:rsidRPr="00C33944" w:rsidRDefault="00342C92" w:rsidP="00C95B88">
      <w:pPr>
        <w:spacing w:after="60"/>
        <w:rPr>
          <w:rFonts w:cstheme="minorHAnsi"/>
          <w:b/>
        </w:rPr>
      </w:pPr>
    </w:p>
    <w:p w14:paraId="41723671" w14:textId="77777777" w:rsidR="00B27DE1" w:rsidRPr="00C33944" w:rsidRDefault="00AE62F4" w:rsidP="00C95B88">
      <w:pPr>
        <w:spacing w:after="60"/>
        <w:rPr>
          <w:rFonts w:cstheme="minorHAnsi"/>
          <w:b/>
        </w:rPr>
      </w:pPr>
      <w:r w:rsidRPr="00C33944">
        <w:rPr>
          <w:rFonts w:cstheme="minorHAnsi"/>
          <w:b/>
        </w:rPr>
        <w:t>Zgodność z Celami zrównoważonego rozwoju (według numeracji celów):</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B27DE1" w:rsidRPr="00C33944" w14:paraId="5191B2CD" w14:textId="77777777" w:rsidTr="0030013B">
        <w:tc>
          <w:tcPr>
            <w:tcW w:w="1023" w:type="dxa"/>
          </w:tcPr>
          <w:p w14:paraId="559F6C22" w14:textId="77777777" w:rsidR="00B27DE1" w:rsidRPr="00C33944" w:rsidRDefault="00B27DE1" w:rsidP="00C95B88">
            <w:pPr>
              <w:jc w:val="center"/>
              <w:rPr>
                <w:rFonts w:cstheme="minorHAnsi"/>
                <w:b/>
              </w:rPr>
            </w:pPr>
            <w:r w:rsidRPr="00C33944">
              <w:rPr>
                <w:rFonts w:cstheme="minorHAnsi"/>
                <w:b/>
              </w:rPr>
              <w:t>1</w:t>
            </w:r>
          </w:p>
        </w:tc>
        <w:tc>
          <w:tcPr>
            <w:tcW w:w="1023" w:type="dxa"/>
            <w:gridSpan w:val="2"/>
            <w:shd w:val="clear" w:color="auto" w:fill="auto"/>
          </w:tcPr>
          <w:p w14:paraId="60044172" w14:textId="77777777" w:rsidR="00B27DE1" w:rsidRPr="00C33944" w:rsidRDefault="00B27DE1" w:rsidP="00C95B88">
            <w:pPr>
              <w:jc w:val="center"/>
              <w:rPr>
                <w:rFonts w:cstheme="minorHAnsi"/>
                <w:b/>
              </w:rPr>
            </w:pPr>
            <w:r w:rsidRPr="00C33944">
              <w:rPr>
                <w:rFonts w:cstheme="minorHAnsi"/>
                <w:b/>
              </w:rPr>
              <w:t>2</w:t>
            </w:r>
          </w:p>
        </w:tc>
        <w:tc>
          <w:tcPr>
            <w:tcW w:w="1023" w:type="dxa"/>
            <w:gridSpan w:val="2"/>
          </w:tcPr>
          <w:p w14:paraId="1E4F9E3D" w14:textId="77777777" w:rsidR="00B27DE1" w:rsidRPr="00C33944" w:rsidRDefault="00B27DE1" w:rsidP="00C95B88">
            <w:pPr>
              <w:jc w:val="center"/>
              <w:rPr>
                <w:rFonts w:cstheme="minorHAnsi"/>
                <w:b/>
              </w:rPr>
            </w:pPr>
            <w:r w:rsidRPr="00C33944">
              <w:rPr>
                <w:rFonts w:cstheme="minorHAnsi"/>
                <w:b/>
              </w:rPr>
              <w:t>3</w:t>
            </w:r>
          </w:p>
        </w:tc>
        <w:tc>
          <w:tcPr>
            <w:tcW w:w="1023" w:type="dxa"/>
            <w:gridSpan w:val="2"/>
          </w:tcPr>
          <w:p w14:paraId="6F764C3F" w14:textId="77777777" w:rsidR="00B27DE1" w:rsidRPr="00C33944" w:rsidRDefault="00B27DE1" w:rsidP="00C95B88">
            <w:pPr>
              <w:jc w:val="center"/>
              <w:rPr>
                <w:rFonts w:cstheme="minorHAnsi"/>
                <w:b/>
              </w:rPr>
            </w:pPr>
            <w:r w:rsidRPr="00C33944">
              <w:rPr>
                <w:rFonts w:cstheme="minorHAnsi"/>
                <w:b/>
              </w:rPr>
              <w:t>4</w:t>
            </w:r>
          </w:p>
        </w:tc>
        <w:tc>
          <w:tcPr>
            <w:tcW w:w="1024" w:type="dxa"/>
            <w:gridSpan w:val="2"/>
          </w:tcPr>
          <w:p w14:paraId="2857EEAB" w14:textId="77777777" w:rsidR="00B27DE1" w:rsidRPr="00C33944" w:rsidRDefault="00B27DE1" w:rsidP="00C95B88">
            <w:pPr>
              <w:jc w:val="center"/>
              <w:rPr>
                <w:rFonts w:cstheme="minorHAnsi"/>
                <w:b/>
              </w:rPr>
            </w:pPr>
            <w:r w:rsidRPr="00C33944">
              <w:rPr>
                <w:rFonts w:cstheme="minorHAnsi"/>
                <w:b/>
              </w:rPr>
              <w:t>5</w:t>
            </w:r>
          </w:p>
        </w:tc>
        <w:tc>
          <w:tcPr>
            <w:tcW w:w="1024" w:type="dxa"/>
            <w:gridSpan w:val="2"/>
          </w:tcPr>
          <w:p w14:paraId="506BF19C" w14:textId="77777777" w:rsidR="00B27DE1" w:rsidRPr="00C33944" w:rsidRDefault="00B27DE1" w:rsidP="00C95B88">
            <w:pPr>
              <w:jc w:val="center"/>
              <w:rPr>
                <w:rFonts w:cstheme="minorHAnsi"/>
                <w:b/>
              </w:rPr>
            </w:pPr>
            <w:r w:rsidRPr="00C33944">
              <w:rPr>
                <w:rFonts w:cstheme="minorHAnsi"/>
                <w:b/>
              </w:rPr>
              <w:t>6</w:t>
            </w:r>
          </w:p>
        </w:tc>
        <w:tc>
          <w:tcPr>
            <w:tcW w:w="1024" w:type="dxa"/>
            <w:gridSpan w:val="2"/>
            <w:tcBorders>
              <w:bottom w:val="nil"/>
            </w:tcBorders>
            <w:shd w:val="clear" w:color="auto" w:fill="92D050"/>
          </w:tcPr>
          <w:p w14:paraId="5820BF31" w14:textId="77777777" w:rsidR="00B27DE1" w:rsidRPr="00C33944" w:rsidRDefault="00B27DE1" w:rsidP="00C95B88">
            <w:pPr>
              <w:jc w:val="center"/>
              <w:rPr>
                <w:rFonts w:cstheme="minorHAnsi"/>
                <w:b/>
              </w:rPr>
            </w:pPr>
            <w:r w:rsidRPr="00C33944">
              <w:rPr>
                <w:rFonts w:cstheme="minorHAnsi"/>
                <w:b/>
              </w:rPr>
              <w:t>7</w:t>
            </w:r>
          </w:p>
        </w:tc>
        <w:tc>
          <w:tcPr>
            <w:tcW w:w="1024" w:type="dxa"/>
            <w:gridSpan w:val="2"/>
            <w:tcBorders>
              <w:bottom w:val="nil"/>
            </w:tcBorders>
            <w:shd w:val="clear" w:color="auto" w:fill="92D050"/>
          </w:tcPr>
          <w:p w14:paraId="7B53AC9D" w14:textId="77777777" w:rsidR="00B27DE1" w:rsidRPr="00C33944" w:rsidRDefault="00B27DE1" w:rsidP="00C95B88">
            <w:pPr>
              <w:jc w:val="center"/>
              <w:rPr>
                <w:rFonts w:cstheme="minorHAnsi"/>
                <w:b/>
              </w:rPr>
            </w:pPr>
            <w:r w:rsidRPr="00C33944">
              <w:rPr>
                <w:rFonts w:cstheme="minorHAnsi"/>
                <w:b/>
              </w:rPr>
              <w:t>8</w:t>
            </w:r>
          </w:p>
        </w:tc>
        <w:tc>
          <w:tcPr>
            <w:tcW w:w="1024" w:type="dxa"/>
            <w:tcBorders>
              <w:bottom w:val="nil"/>
            </w:tcBorders>
            <w:shd w:val="clear" w:color="auto" w:fill="92D050"/>
          </w:tcPr>
          <w:p w14:paraId="5411FFDD" w14:textId="77777777" w:rsidR="00B27DE1" w:rsidRPr="00C33944" w:rsidRDefault="00B27DE1" w:rsidP="00C95B88">
            <w:pPr>
              <w:jc w:val="center"/>
              <w:rPr>
                <w:rFonts w:cstheme="minorHAnsi"/>
                <w:b/>
              </w:rPr>
            </w:pPr>
            <w:r w:rsidRPr="00C33944">
              <w:rPr>
                <w:rFonts w:cstheme="minorHAnsi"/>
                <w:b/>
              </w:rPr>
              <w:t>9</w:t>
            </w:r>
          </w:p>
        </w:tc>
      </w:tr>
      <w:tr w:rsidR="00B27DE1" w:rsidRPr="00C33944" w14:paraId="62A0D9AD" w14:textId="77777777" w:rsidTr="0030013B">
        <w:tc>
          <w:tcPr>
            <w:tcW w:w="1151" w:type="dxa"/>
            <w:gridSpan w:val="2"/>
          </w:tcPr>
          <w:p w14:paraId="5D85436E" w14:textId="77777777" w:rsidR="00B27DE1" w:rsidRPr="00C33944" w:rsidRDefault="00B27DE1" w:rsidP="00C95B88">
            <w:pPr>
              <w:jc w:val="center"/>
              <w:rPr>
                <w:rFonts w:cstheme="minorHAnsi"/>
                <w:b/>
              </w:rPr>
            </w:pPr>
            <w:r w:rsidRPr="00C33944">
              <w:rPr>
                <w:rFonts w:cstheme="minorHAnsi"/>
                <w:b/>
              </w:rPr>
              <w:t>10</w:t>
            </w:r>
          </w:p>
        </w:tc>
        <w:tc>
          <w:tcPr>
            <w:tcW w:w="1151" w:type="dxa"/>
            <w:gridSpan w:val="2"/>
          </w:tcPr>
          <w:p w14:paraId="5C78AE72" w14:textId="77777777" w:rsidR="00B27DE1" w:rsidRPr="00C33944" w:rsidRDefault="00B27DE1" w:rsidP="00C95B88">
            <w:pPr>
              <w:jc w:val="center"/>
              <w:rPr>
                <w:rFonts w:cstheme="minorHAnsi"/>
                <w:b/>
              </w:rPr>
            </w:pPr>
            <w:r w:rsidRPr="00C33944">
              <w:rPr>
                <w:rFonts w:cstheme="minorHAnsi"/>
                <w:b/>
              </w:rPr>
              <w:t>11</w:t>
            </w:r>
          </w:p>
        </w:tc>
        <w:tc>
          <w:tcPr>
            <w:tcW w:w="1151" w:type="dxa"/>
            <w:gridSpan w:val="2"/>
            <w:shd w:val="clear" w:color="auto" w:fill="92D050"/>
          </w:tcPr>
          <w:p w14:paraId="1CC9434D" w14:textId="77777777" w:rsidR="00B27DE1" w:rsidRPr="00C33944" w:rsidRDefault="00B27DE1" w:rsidP="00C95B88">
            <w:pPr>
              <w:jc w:val="center"/>
              <w:rPr>
                <w:rFonts w:cstheme="minorHAnsi"/>
                <w:b/>
              </w:rPr>
            </w:pPr>
            <w:r w:rsidRPr="00C33944">
              <w:rPr>
                <w:rFonts w:cstheme="minorHAnsi"/>
                <w:b/>
              </w:rPr>
              <w:t>12</w:t>
            </w:r>
          </w:p>
        </w:tc>
        <w:tc>
          <w:tcPr>
            <w:tcW w:w="1151" w:type="dxa"/>
            <w:gridSpan w:val="2"/>
            <w:shd w:val="clear" w:color="auto" w:fill="92D050"/>
          </w:tcPr>
          <w:p w14:paraId="7027AC6C" w14:textId="77777777" w:rsidR="00B27DE1" w:rsidRPr="00C33944" w:rsidRDefault="00B27DE1" w:rsidP="00C95B88">
            <w:pPr>
              <w:jc w:val="center"/>
              <w:rPr>
                <w:rFonts w:cstheme="minorHAnsi"/>
                <w:b/>
              </w:rPr>
            </w:pPr>
            <w:r w:rsidRPr="00C33944">
              <w:rPr>
                <w:rFonts w:cstheme="minorHAnsi"/>
                <w:b/>
              </w:rPr>
              <w:t>13</w:t>
            </w:r>
          </w:p>
        </w:tc>
        <w:tc>
          <w:tcPr>
            <w:tcW w:w="1152" w:type="dxa"/>
            <w:gridSpan w:val="2"/>
          </w:tcPr>
          <w:p w14:paraId="3D0EA811" w14:textId="77777777" w:rsidR="00B27DE1" w:rsidRPr="00C33944" w:rsidRDefault="00B27DE1" w:rsidP="00C95B88">
            <w:pPr>
              <w:jc w:val="center"/>
              <w:rPr>
                <w:rFonts w:cstheme="minorHAnsi"/>
                <w:b/>
              </w:rPr>
            </w:pPr>
            <w:r w:rsidRPr="00C33944">
              <w:rPr>
                <w:rFonts w:cstheme="minorHAnsi"/>
                <w:b/>
              </w:rPr>
              <w:t>14</w:t>
            </w:r>
          </w:p>
        </w:tc>
        <w:tc>
          <w:tcPr>
            <w:tcW w:w="1152" w:type="dxa"/>
            <w:gridSpan w:val="2"/>
          </w:tcPr>
          <w:p w14:paraId="76525F53" w14:textId="77777777" w:rsidR="00B27DE1" w:rsidRPr="00C33944" w:rsidRDefault="00B27DE1" w:rsidP="00C95B88">
            <w:pPr>
              <w:jc w:val="center"/>
              <w:rPr>
                <w:rFonts w:cstheme="minorHAnsi"/>
                <w:b/>
              </w:rPr>
            </w:pPr>
            <w:r w:rsidRPr="00C33944">
              <w:rPr>
                <w:rFonts w:cstheme="minorHAnsi"/>
                <w:b/>
              </w:rPr>
              <w:t>15</w:t>
            </w:r>
          </w:p>
        </w:tc>
        <w:tc>
          <w:tcPr>
            <w:tcW w:w="1152" w:type="dxa"/>
            <w:gridSpan w:val="2"/>
          </w:tcPr>
          <w:p w14:paraId="511FFA79" w14:textId="77777777" w:rsidR="00B27DE1" w:rsidRPr="00C33944" w:rsidRDefault="00B27DE1" w:rsidP="00C95B88">
            <w:pPr>
              <w:jc w:val="center"/>
              <w:rPr>
                <w:rFonts w:cstheme="minorHAnsi"/>
                <w:b/>
              </w:rPr>
            </w:pPr>
            <w:r w:rsidRPr="00C33944">
              <w:rPr>
                <w:rFonts w:cstheme="minorHAnsi"/>
                <w:b/>
              </w:rPr>
              <w:t>16</w:t>
            </w:r>
          </w:p>
        </w:tc>
        <w:tc>
          <w:tcPr>
            <w:tcW w:w="1152" w:type="dxa"/>
            <w:gridSpan w:val="2"/>
          </w:tcPr>
          <w:p w14:paraId="52D8CF98" w14:textId="77777777" w:rsidR="00B27DE1" w:rsidRPr="00C33944" w:rsidRDefault="00B27DE1" w:rsidP="00C95B88">
            <w:pPr>
              <w:jc w:val="center"/>
              <w:rPr>
                <w:rFonts w:cstheme="minorHAnsi"/>
                <w:b/>
              </w:rPr>
            </w:pPr>
            <w:r w:rsidRPr="00C33944">
              <w:rPr>
                <w:rFonts w:cstheme="minorHAnsi"/>
                <w:b/>
              </w:rPr>
              <w:t>17</w:t>
            </w:r>
          </w:p>
        </w:tc>
      </w:tr>
    </w:tbl>
    <w:p w14:paraId="4FCBAB6C" w14:textId="77777777" w:rsidR="008A4A11" w:rsidRPr="00C33944" w:rsidRDefault="008A4A11" w:rsidP="00C95B88">
      <w:pPr>
        <w:spacing w:after="60"/>
        <w:rPr>
          <w:rFonts w:cstheme="minorHAnsi"/>
          <w:b/>
        </w:rPr>
      </w:pPr>
    </w:p>
    <w:p w14:paraId="537C2573" w14:textId="77777777" w:rsidR="00CF5EA6" w:rsidRPr="00C33944" w:rsidRDefault="003222E6" w:rsidP="00C95B88">
      <w:pPr>
        <w:spacing w:after="60"/>
        <w:rPr>
          <w:rFonts w:cstheme="minorHAnsi"/>
          <w:b/>
        </w:rPr>
      </w:pPr>
      <w:r w:rsidRPr="00C33944">
        <w:rPr>
          <w:rFonts w:cstheme="minorHAnsi"/>
          <w:b/>
        </w:rPr>
        <w:t>Powiązanie</w:t>
      </w:r>
      <w:r w:rsidR="00342C92" w:rsidRPr="00C33944">
        <w:rPr>
          <w:rFonts w:cstheme="minorHAnsi"/>
          <w:b/>
        </w:rPr>
        <w:t xml:space="preserve"> z CSR</w:t>
      </w:r>
      <w:r w:rsidRPr="00C33944">
        <w:rPr>
          <w:rFonts w:cstheme="minorHAnsi"/>
          <w:b/>
        </w:rPr>
        <w:t xml:space="preserve"> 2019</w:t>
      </w:r>
      <w:r w:rsidR="001673F1">
        <w:rPr>
          <w:rFonts w:cstheme="minorHAnsi"/>
          <w:b/>
        </w:rPr>
        <w:t>-</w:t>
      </w:r>
      <w:r w:rsidRPr="00C33944">
        <w:rPr>
          <w:rFonts w:cstheme="minorHAnsi"/>
          <w:b/>
        </w:rPr>
        <w:t>202</w:t>
      </w:r>
      <w:r w:rsidR="001673F1">
        <w:rPr>
          <w:rFonts w:cstheme="minorHAnsi"/>
          <w:b/>
        </w:rPr>
        <w:t>2</w:t>
      </w:r>
      <w:r w:rsidR="00342C92" w:rsidRPr="00C33944">
        <w:rPr>
          <w:rFonts w:cstheme="minorHAnsi"/>
          <w:b/>
        </w:rPr>
        <w:t xml:space="preserve">: </w:t>
      </w:r>
    </w:p>
    <w:tbl>
      <w:tblPr>
        <w:tblStyle w:val="Tabela-Siatka"/>
        <w:tblW w:w="0" w:type="auto"/>
        <w:tblLook w:val="04A0" w:firstRow="1" w:lastRow="0" w:firstColumn="1" w:lastColumn="0" w:noHBand="0" w:noVBand="1"/>
      </w:tblPr>
      <w:tblGrid>
        <w:gridCol w:w="1527"/>
        <w:gridCol w:w="1087"/>
        <w:gridCol w:w="409"/>
        <w:gridCol w:w="11"/>
        <w:gridCol w:w="1507"/>
        <w:gridCol w:w="98"/>
        <w:gridCol w:w="1409"/>
        <w:gridCol w:w="153"/>
        <w:gridCol w:w="761"/>
        <w:gridCol w:w="593"/>
        <w:gridCol w:w="1507"/>
      </w:tblGrid>
      <w:tr w:rsidR="00CF5EA6" w:rsidRPr="00C33944" w14:paraId="28B3394C" w14:textId="77777777" w:rsidTr="003222E6">
        <w:tc>
          <w:tcPr>
            <w:tcW w:w="3085" w:type="dxa"/>
            <w:gridSpan w:val="3"/>
          </w:tcPr>
          <w:p w14:paraId="5CB59719" w14:textId="77777777" w:rsidR="00CF5EA6" w:rsidRPr="00C33944" w:rsidRDefault="00CF5EA6" w:rsidP="00C95B88">
            <w:pPr>
              <w:spacing w:after="60"/>
              <w:rPr>
                <w:rFonts w:cstheme="minorHAnsi"/>
                <w:b/>
              </w:rPr>
            </w:pPr>
            <w:r w:rsidRPr="00C33944">
              <w:rPr>
                <w:rFonts w:cstheme="minorHAnsi"/>
                <w:b/>
              </w:rPr>
              <w:t>CSR 1</w:t>
            </w:r>
            <w:r w:rsidR="003222E6" w:rsidRPr="00C33944">
              <w:rPr>
                <w:rFonts w:cstheme="minorHAnsi"/>
                <w:b/>
              </w:rPr>
              <w:t>/2019</w:t>
            </w:r>
          </w:p>
        </w:tc>
        <w:tc>
          <w:tcPr>
            <w:tcW w:w="3260" w:type="dxa"/>
            <w:gridSpan w:val="5"/>
          </w:tcPr>
          <w:p w14:paraId="3D72909E" w14:textId="77777777" w:rsidR="00CF5EA6" w:rsidRPr="00C33944" w:rsidRDefault="003222E6" w:rsidP="00C95B88">
            <w:pPr>
              <w:spacing w:after="60"/>
              <w:rPr>
                <w:rFonts w:cstheme="minorHAnsi"/>
                <w:b/>
              </w:rPr>
            </w:pPr>
            <w:r w:rsidRPr="00C33944">
              <w:rPr>
                <w:rFonts w:cstheme="minorHAnsi"/>
                <w:b/>
              </w:rPr>
              <w:t>CSR 2/2019</w:t>
            </w:r>
          </w:p>
        </w:tc>
        <w:tc>
          <w:tcPr>
            <w:tcW w:w="2943" w:type="dxa"/>
            <w:gridSpan w:val="3"/>
            <w:shd w:val="clear" w:color="auto" w:fill="92D050"/>
          </w:tcPr>
          <w:p w14:paraId="6F22E4DF" w14:textId="77777777" w:rsidR="00CF5EA6" w:rsidRPr="00C33944" w:rsidRDefault="003222E6" w:rsidP="00C95B88">
            <w:pPr>
              <w:spacing w:after="60"/>
              <w:rPr>
                <w:rFonts w:cstheme="minorHAnsi"/>
                <w:b/>
              </w:rPr>
            </w:pPr>
            <w:r w:rsidRPr="00C33944">
              <w:rPr>
                <w:rFonts w:cstheme="minorHAnsi"/>
                <w:b/>
              </w:rPr>
              <w:t>CSR 3/2019</w:t>
            </w:r>
          </w:p>
        </w:tc>
      </w:tr>
      <w:tr w:rsidR="00CF5EA6" w:rsidRPr="00C33944" w14:paraId="211A0D19" w14:textId="77777777" w:rsidTr="003222E6">
        <w:tc>
          <w:tcPr>
            <w:tcW w:w="2660" w:type="dxa"/>
            <w:gridSpan w:val="2"/>
          </w:tcPr>
          <w:p w14:paraId="7EA9DCDE" w14:textId="77777777" w:rsidR="00CF5EA6" w:rsidRPr="00C33944" w:rsidRDefault="003222E6" w:rsidP="00C95B88">
            <w:pPr>
              <w:spacing w:after="60"/>
              <w:rPr>
                <w:rFonts w:cstheme="minorHAnsi"/>
                <w:b/>
              </w:rPr>
            </w:pPr>
            <w:r w:rsidRPr="00C33944">
              <w:rPr>
                <w:rFonts w:cstheme="minorHAnsi"/>
                <w:b/>
              </w:rPr>
              <w:t>CSR 1/2020</w:t>
            </w:r>
          </w:p>
        </w:tc>
        <w:tc>
          <w:tcPr>
            <w:tcW w:w="2087" w:type="dxa"/>
            <w:gridSpan w:val="4"/>
          </w:tcPr>
          <w:p w14:paraId="558B1CB2" w14:textId="77777777" w:rsidR="00CF5EA6" w:rsidRPr="00C33944" w:rsidRDefault="003222E6" w:rsidP="00C95B88">
            <w:pPr>
              <w:spacing w:after="60"/>
              <w:rPr>
                <w:rFonts w:cstheme="minorHAnsi"/>
                <w:b/>
              </w:rPr>
            </w:pPr>
            <w:r w:rsidRPr="00C33944">
              <w:rPr>
                <w:rFonts w:cstheme="minorHAnsi"/>
                <w:b/>
              </w:rPr>
              <w:t>CSR 2/2020</w:t>
            </w:r>
          </w:p>
        </w:tc>
        <w:tc>
          <w:tcPr>
            <w:tcW w:w="2373" w:type="dxa"/>
            <w:gridSpan w:val="3"/>
            <w:shd w:val="clear" w:color="auto" w:fill="92D050"/>
          </w:tcPr>
          <w:p w14:paraId="54D8AFCE" w14:textId="77777777" w:rsidR="00CF5EA6" w:rsidRPr="00C33944" w:rsidRDefault="003222E6" w:rsidP="00C95B88">
            <w:pPr>
              <w:spacing w:after="60"/>
              <w:rPr>
                <w:rFonts w:cstheme="minorHAnsi"/>
                <w:b/>
              </w:rPr>
            </w:pPr>
            <w:r w:rsidRPr="00C33944">
              <w:rPr>
                <w:rFonts w:cstheme="minorHAnsi"/>
                <w:b/>
              </w:rPr>
              <w:t>CSR 3/2020</w:t>
            </w:r>
          </w:p>
        </w:tc>
        <w:tc>
          <w:tcPr>
            <w:tcW w:w="2168" w:type="dxa"/>
            <w:gridSpan w:val="2"/>
          </w:tcPr>
          <w:p w14:paraId="17DD5532" w14:textId="77777777" w:rsidR="00CF5EA6" w:rsidRPr="00C33944" w:rsidRDefault="003222E6" w:rsidP="00C95B88">
            <w:pPr>
              <w:spacing w:after="60"/>
              <w:rPr>
                <w:rFonts w:cstheme="minorHAnsi"/>
                <w:b/>
              </w:rPr>
            </w:pPr>
            <w:r w:rsidRPr="00C33944">
              <w:rPr>
                <w:rFonts w:cstheme="minorHAnsi"/>
                <w:b/>
              </w:rPr>
              <w:t>CSR 4/2020</w:t>
            </w:r>
          </w:p>
        </w:tc>
      </w:tr>
      <w:tr w:rsidR="0030013B" w:rsidRPr="00C33944" w14:paraId="6379FFD9" w14:textId="77777777" w:rsidTr="0030013B">
        <w:tc>
          <w:tcPr>
            <w:tcW w:w="1548" w:type="dxa"/>
          </w:tcPr>
          <w:p w14:paraId="7F7538D1" w14:textId="77777777" w:rsidR="0030013B" w:rsidRPr="005A69A2" w:rsidRDefault="0030013B" w:rsidP="00BE18F6">
            <w:pPr>
              <w:spacing w:after="60"/>
              <w:rPr>
                <w:rFonts w:cstheme="minorHAnsi"/>
                <w:b/>
              </w:rPr>
            </w:pPr>
            <w:r w:rsidRPr="005A69A2">
              <w:rPr>
                <w:rFonts w:cstheme="minorHAnsi"/>
                <w:b/>
              </w:rPr>
              <w:t>CSR1/2022</w:t>
            </w:r>
          </w:p>
        </w:tc>
        <w:tc>
          <w:tcPr>
            <w:tcW w:w="1548" w:type="dxa"/>
            <w:gridSpan w:val="3"/>
          </w:tcPr>
          <w:p w14:paraId="4F11A7BB" w14:textId="77777777" w:rsidR="0030013B" w:rsidRPr="005A69A2" w:rsidRDefault="0030013B" w:rsidP="00BE18F6">
            <w:pPr>
              <w:spacing w:after="60"/>
              <w:rPr>
                <w:rFonts w:cstheme="minorHAnsi"/>
                <w:b/>
              </w:rPr>
            </w:pPr>
            <w:r w:rsidRPr="005A69A2">
              <w:rPr>
                <w:rFonts w:cstheme="minorHAnsi"/>
                <w:b/>
              </w:rPr>
              <w:t>CSR 2/2022</w:t>
            </w:r>
          </w:p>
        </w:tc>
        <w:tc>
          <w:tcPr>
            <w:tcW w:w="1548" w:type="dxa"/>
          </w:tcPr>
          <w:p w14:paraId="735C89DF" w14:textId="77777777" w:rsidR="0030013B" w:rsidRPr="005A69A2" w:rsidRDefault="0030013B" w:rsidP="00BE18F6">
            <w:pPr>
              <w:spacing w:after="60"/>
              <w:rPr>
                <w:rFonts w:cstheme="minorHAnsi"/>
                <w:b/>
              </w:rPr>
            </w:pPr>
            <w:r w:rsidRPr="005A69A2">
              <w:rPr>
                <w:rFonts w:cstheme="minorHAnsi"/>
                <w:b/>
              </w:rPr>
              <w:t>CSR 3/2022</w:t>
            </w:r>
          </w:p>
        </w:tc>
        <w:tc>
          <w:tcPr>
            <w:tcW w:w="1548" w:type="dxa"/>
            <w:gridSpan w:val="2"/>
          </w:tcPr>
          <w:p w14:paraId="40222127" w14:textId="77777777" w:rsidR="0030013B" w:rsidRPr="005A69A2" w:rsidRDefault="0030013B" w:rsidP="00BE18F6">
            <w:pPr>
              <w:spacing w:after="60"/>
              <w:rPr>
                <w:rFonts w:cstheme="minorHAnsi"/>
                <w:b/>
              </w:rPr>
            </w:pPr>
            <w:r w:rsidRPr="005A69A2">
              <w:rPr>
                <w:rFonts w:cstheme="minorHAnsi"/>
                <w:b/>
              </w:rPr>
              <w:t>CSR 4/2022</w:t>
            </w:r>
          </w:p>
        </w:tc>
        <w:tc>
          <w:tcPr>
            <w:tcW w:w="1548" w:type="dxa"/>
            <w:gridSpan w:val="3"/>
          </w:tcPr>
          <w:p w14:paraId="785EB9CB" w14:textId="77777777" w:rsidR="0030013B" w:rsidRPr="005A69A2" w:rsidRDefault="0030013B" w:rsidP="00BE18F6">
            <w:pPr>
              <w:spacing w:after="60"/>
              <w:rPr>
                <w:rFonts w:cstheme="minorHAnsi"/>
                <w:b/>
              </w:rPr>
            </w:pPr>
            <w:r w:rsidRPr="005A69A2">
              <w:rPr>
                <w:rFonts w:cstheme="minorHAnsi"/>
                <w:b/>
              </w:rPr>
              <w:t>CSR 5/2022</w:t>
            </w:r>
          </w:p>
        </w:tc>
        <w:tc>
          <w:tcPr>
            <w:tcW w:w="1548" w:type="dxa"/>
            <w:shd w:val="clear" w:color="auto" w:fill="92D050"/>
          </w:tcPr>
          <w:p w14:paraId="650A9EC6" w14:textId="77777777" w:rsidR="0030013B" w:rsidRPr="005A69A2" w:rsidRDefault="0030013B" w:rsidP="00BE18F6">
            <w:pPr>
              <w:spacing w:after="60"/>
              <w:rPr>
                <w:rFonts w:cstheme="minorHAnsi"/>
                <w:b/>
              </w:rPr>
            </w:pPr>
            <w:r w:rsidRPr="005A69A2">
              <w:rPr>
                <w:rFonts w:cstheme="minorHAnsi"/>
                <w:b/>
              </w:rPr>
              <w:t>CSR 6/2022</w:t>
            </w:r>
          </w:p>
        </w:tc>
      </w:tr>
    </w:tbl>
    <w:p w14:paraId="5A591394" w14:textId="77777777" w:rsidR="00C01D3D" w:rsidRDefault="00C01D3D" w:rsidP="00C95B88">
      <w:pPr>
        <w:spacing w:after="60"/>
        <w:rPr>
          <w:rFonts w:cstheme="minorHAnsi"/>
          <w:b/>
        </w:rPr>
      </w:pPr>
    </w:p>
    <w:tbl>
      <w:tblPr>
        <w:tblW w:w="9077" w:type="dxa"/>
        <w:tblInd w:w="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7"/>
      </w:tblGrid>
      <w:tr w:rsidR="004F6DBF" w:rsidRPr="00C33944" w14:paraId="0B03B4CB" w14:textId="77777777" w:rsidTr="002F1190">
        <w:trPr>
          <w:trHeight w:val="285"/>
        </w:trPr>
        <w:tc>
          <w:tcPr>
            <w:tcW w:w="9077" w:type="dxa"/>
            <w:shd w:val="clear" w:color="auto" w:fill="C6D9F1" w:themeFill="text2" w:themeFillTint="33"/>
          </w:tcPr>
          <w:p w14:paraId="2650F640" w14:textId="77777777" w:rsidR="004F6DBF" w:rsidRPr="00C33944" w:rsidRDefault="004F6DBF" w:rsidP="00C95B88">
            <w:pPr>
              <w:pStyle w:val="Nagwek2"/>
              <w:rPr>
                <w:rFonts w:cstheme="minorHAnsi"/>
                <w:i/>
                <w:color w:val="0070C0"/>
              </w:rPr>
            </w:pPr>
            <w:bookmarkStart w:id="22" w:name="_Toc128461442"/>
            <w:r w:rsidRPr="00C33944">
              <w:rPr>
                <w:rFonts w:cstheme="minorHAnsi"/>
              </w:rPr>
              <w:t>Wyzwanie: Poprawa opieki zdrowotnej. Zapewnienie wystarczających zasobów</w:t>
            </w:r>
            <w:r w:rsidR="006D2FEC" w:rsidRPr="00C33944">
              <w:rPr>
                <w:rFonts w:cstheme="minorHAnsi"/>
              </w:rPr>
              <w:t>.</w:t>
            </w:r>
            <w:r w:rsidRPr="00C33944">
              <w:rPr>
                <w:rFonts w:cstheme="minorHAnsi"/>
              </w:rPr>
              <w:t xml:space="preserve"> </w:t>
            </w:r>
            <w:r w:rsidR="006D2FEC" w:rsidRPr="00C33944">
              <w:rPr>
                <w:rFonts w:cstheme="minorHAnsi"/>
              </w:rPr>
              <w:t>P</w:t>
            </w:r>
            <w:r w:rsidRPr="00C33944">
              <w:rPr>
                <w:rFonts w:cstheme="minorHAnsi"/>
              </w:rPr>
              <w:t>rzyspieszenie wdrażania usług e-zdrowia.</w:t>
            </w:r>
            <w:bookmarkEnd w:id="22"/>
          </w:p>
        </w:tc>
      </w:tr>
    </w:tbl>
    <w:p w14:paraId="283B846C" w14:textId="77777777" w:rsidR="004F6DBF" w:rsidRPr="00C33944" w:rsidRDefault="004F6DBF" w:rsidP="00C95B88">
      <w:pPr>
        <w:rPr>
          <w:rFonts w:cstheme="minorHAnsi"/>
          <w:b/>
          <w:color w:val="1F497D" w:themeColor="text2"/>
        </w:rPr>
      </w:pPr>
    </w:p>
    <w:p w14:paraId="0E53F150" w14:textId="77777777" w:rsidR="00046AD9" w:rsidRPr="00C33944" w:rsidRDefault="00A21F8D">
      <w:pPr>
        <w:pStyle w:val="Akapitzlist"/>
        <w:numPr>
          <w:ilvl w:val="0"/>
          <w:numId w:val="9"/>
        </w:numPr>
        <w:spacing w:line="240" w:lineRule="auto"/>
        <w:rPr>
          <w:rFonts w:cstheme="minorHAnsi"/>
          <w:b/>
          <w:color w:val="1F497D" w:themeColor="text2"/>
        </w:rPr>
      </w:pPr>
      <w:r w:rsidRPr="00C33944">
        <w:rPr>
          <w:rFonts w:cstheme="minorHAnsi"/>
          <w:b/>
          <w:color w:val="1F497D" w:themeColor="text2"/>
        </w:rPr>
        <w:t xml:space="preserve">Analiza </w:t>
      </w:r>
      <w:r w:rsidR="00046AD9" w:rsidRPr="00C33944">
        <w:rPr>
          <w:rFonts w:cstheme="minorHAnsi"/>
          <w:b/>
          <w:color w:val="1F497D" w:themeColor="text2"/>
        </w:rPr>
        <w:t>sytuacji w obrębie wyzwania.</w:t>
      </w:r>
    </w:p>
    <w:p w14:paraId="49D113D4" w14:textId="3BCD3748" w:rsidR="00AA67B9" w:rsidRPr="002B3F38" w:rsidRDefault="00C979B0" w:rsidP="00AA67B9">
      <w:pPr>
        <w:spacing w:after="120"/>
      </w:pPr>
      <w:r>
        <w:t>Wy</w:t>
      </w:r>
      <w:r w:rsidR="00AA67B9" w:rsidRPr="00112212">
        <w:t>datki</w:t>
      </w:r>
      <w:r w:rsidR="00AA67B9">
        <w:t xml:space="preserve"> </w:t>
      </w:r>
      <w:r w:rsidR="00AA67B9" w:rsidRPr="00112212">
        <w:t>bieżące</w:t>
      </w:r>
      <w:r w:rsidR="00AA67B9">
        <w:t xml:space="preserve"> </w:t>
      </w:r>
      <w:r w:rsidR="00AA67B9" w:rsidRPr="00112212">
        <w:t>na</w:t>
      </w:r>
      <w:r w:rsidR="00AA67B9">
        <w:t xml:space="preserve"> </w:t>
      </w:r>
      <w:r w:rsidR="00AA67B9" w:rsidRPr="00112212">
        <w:t>ochronę zdrowia w 2021 r. wyniosły 172,9 mld zł</w:t>
      </w:r>
      <w:r w:rsidR="00AA67B9">
        <w:t xml:space="preserve"> </w:t>
      </w:r>
      <w:r w:rsidR="00AA67B9" w:rsidRPr="00112212">
        <w:t>(</w:t>
      </w:r>
      <w:r w:rsidR="00AA67B9">
        <w:t xml:space="preserve">co stanowi </w:t>
      </w:r>
      <w:r w:rsidR="00AA67B9" w:rsidRPr="00112212">
        <w:t>6,6%</w:t>
      </w:r>
      <w:r w:rsidR="00AA67B9">
        <w:t xml:space="preserve"> </w:t>
      </w:r>
      <w:r w:rsidR="00AA67B9" w:rsidRPr="00112212">
        <w:t>PKB)</w:t>
      </w:r>
      <w:r w:rsidR="00AA67B9">
        <w:t xml:space="preserve"> </w:t>
      </w:r>
      <w:r w:rsidR="00AA67B9" w:rsidRPr="00112212">
        <w:t>i</w:t>
      </w:r>
      <w:r w:rsidR="00AA67B9">
        <w:t xml:space="preserve"> </w:t>
      </w:r>
      <w:r w:rsidR="00AA67B9" w:rsidRPr="00112212">
        <w:t>były</w:t>
      </w:r>
      <w:r w:rsidR="00AA67B9">
        <w:t xml:space="preserve"> </w:t>
      </w:r>
      <w:r w:rsidR="00AA67B9" w:rsidRPr="00112212">
        <w:t>wyższe</w:t>
      </w:r>
      <w:r w:rsidR="00AA67B9">
        <w:t xml:space="preserve"> </w:t>
      </w:r>
      <w:r w:rsidR="00AA67B9" w:rsidRPr="00112212">
        <w:t>niż</w:t>
      </w:r>
      <w:r w:rsidR="00AA67B9">
        <w:t xml:space="preserve"> </w:t>
      </w:r>
      <w:r w:rsidR="00AA67B9" w:rsidRPr="00112212">
        <w:t>w</w:t>
      </w:r>
      <w:r w:rsidR="00AA67B9">
        <w:t xml:space="preserve"> </w:t>
      </w:r>
      <w:r w:rsidR="00AA67B9" w:rsidRPr="00112212">
        <w:t>2020</w:t>
      </w:r>
      <w:r w:rsidR="00AA67B9">
        <w:t xml:space="preserve"> </w:t>
      </w:r>
      <w:r w:rsidR="00AA67B9" w:rsidRPr="00112212">
        <w:t>r.</w:t>
      </w:r>
      <w:r w:rsidR="00AA67B9">
        <w:t xml:space="preserve"> </w:t>
      </w:r>
      <w:r w:rsidR="00AA67B9" w:rsidRPr="00112212">
        <w:t xml:space="preserve">o </w:t>
      </w:r>
      <w:r>
        <w:t>ok.</w:t>
      </w:r>
      <w:r w:rsidRPr="00112212">
        <w:t xml:space="preserve"> </w:t>
      </w:r>
      <w:r w:rsidR="00AA67B9" w:rsidRPr="00112212">
        <w:t xml:space="preserve">21 mld </w:t>
      </w:r>
      <w:r w:rsidR="00AA67B9">
        <w:t>zł.</w:t>
      </w:r>
      <w:r w:rsidR="00AA67B9">
        <w:rPr>
          <w:rStyle w:val="Odwoanieprzypisudolnego"/>
        </w:rPr>
        <w:footnoteReference w:id="20"/>
      </w:r>
    </w:p>
    <w:p w14:paraId="74F28328" w14:textId="04DE6D20" w:rsidR="00AA67B9" w:rsidRPr="002B3F38" w:rsidRDefault="00AA67B9" w:rsidP="00AA67B9">
      <w:pPr>
        <w:spacing w:after="120"/>
      </w:pPr>
      <w:r w:rsidRPr="002B3F38">
        <w:t xml:space="preserve">Świadczenia zdrowotne nierefundowane stanowiły 20,1% wszystkich wydatków na opiekę zdrowotną, przy czym większość tych wydatków przeznaczono na leki apteczne. </w:t>
      </w:r>
      <w:r>
        <w:t>KE przewiduje</w:t>
      </w:r>
      <w:r w:rsidRPr="002B3F38">
        <w:t xml:space="preserve">, że wydatki publiczne na ochronę zdrowia wzrosną o 2,6 </w:t>
      </w:r>
      <w:r w:rsidR="00C979B0">
        <w:t>pp</w:t>
      </w:r>
      <w:r w:rsidR="00425820">
        <w:t>.</w:t>
      </w:r>
      <w:r w:rsidRPr="002B3F38">
        <w:t xml:space="preserve"> PKB do 2070 r. (0,9 </w:t>
      </w:r>
      <w:r w:rsidR="00C979B0">
        <w:t>pp</w:t>
      </w:r>
      <w:r w:rsidR="00425820">
        <w:t>.</w:t>
      </w:r>
      <w:r w:rsidRPr="002B3F38">
        <w:t xml:space="preserve"> w UE</w:t>
      </w:r>
      <w:r w:rsidR="00425820">
        <w:t>)</w:t>
      </w:r>
      <w:r w:rsidRPr="002B3F38">
        <w:t>.</w:t>
      </w:r>
    </w:p>
    <w:p w14:paraId="169E78E4" w14:textId="0F40DCA7" w:rsidR="00AA67B9" w:rsidRPr="002B3F38" w:rsidRDefault="00AA67B9" w:rsidP="00AA67B9">
      <w:pPr>
        <w:spacing w:after="120"/>
        <w:rPr>
          <w:rFonts w:cstheme="minorHAnsi"/>
          <w:noProof/>
        </w:rPr>
      </w:pPr>
      <w:r w:rsidRPr="002B3F38">
        <w:t xml:space="preserve">Ponadto </w:t>
      </w:r>
      <w:r>
        <w:t xml:space="preserve">KE </w:t>
      </w:r>
      <w:r w:rsidRPr="002B3F38">
        <w:t>zwróc</w:t>
      </w:r>
      <w:r>
        <w:t>iła</w:t>
      </w:r>
      <w:r w:rsidRPr="002B3F38">
        <w:t xml:space="preserve"> uwagę na niedofinansowanie i słaby rozwój opieki długoterminowej. Odsetek osób w wieku powyżej 65 lat posiadających potrzeby w zakresie opieki długoterminowej przekracza średnią UE, natomiast wydatki publiczne na opiekę długoterminową są niższe od średniej UE (0,8% w porównaniu z 1,7 % w UE w 2019 r.). Dostęp do opieki i opieki długoterminowej różni się w zależności od regionu i istnieją znaczne niezaspokojone potrzeby w zakresie opieki.</w:t>
      </w:r>
    </w:p>
    <w:p w14:paraId="589070E8" w14:textId="77777777" w:rsidR="00AA67B9" w:rsidRDefault="00AA67B9" w:rsidP="00AA67B9">
      <w:pPr>
        <w:spacing w:after="120"/>
      </w:pPr>
      <w:r w:rsidRPr="002B3F38">
        <w:t xml:space="preserve">W opinii KE potencjał systemu podstawowej opieki zdrowotnej pozostaje niewykorzystany, co sprawia, że wyższe szczeble systemu opieki zdrowotnej są nadmiernie obciążone. System podstawowej opieki zdrowotnej jest niedofinansowany, cierpi na niedobór pracowników medycznych, a jego usługi są przeciążone. Znaczne wzmocnienie podstawowej opieki zdrowotnej mogłoby pomóc w budowaniu odporności systemu opieki zdrowotnej. </w:t>
      </w:r>
    </w:p>
    <w:p w14:paraId="38486952" w14:textId="77777777" w:rsidR="00AA67B9" w:rsidRPr="002B3F38" w:rsidRDefault="00AA67B9" w:rsidP="00AA67B9">
      <w:pPr>
        <w:spacing w:after="120"/>
      </w:pPr>
      <w:r w:rsidRPr="002B3F38">
        <w:t>W opinii KE</w:t>
      </w:r>
      <w:r w:rsidRPr="002B3F38">
        <w:rPr>
          <w:b/>
          <w:bCs/>
        </w:rPr>
        <w:t xml:space="preserve"> </w:t>
      </w:r>
      <w:r w:rsidRPr="002B3F38">
        <w:t>system opieki zdrowotnej boryka się z wyzwaniami dotyczącymi efektywności oraz dostępności zasobów i jednocześnie pozostaje nadmiernie skoncentrowany na lecznictwie szpitalnym. Jednocześnie system szpitalny boryka się z szeregiem problemów, takich jak pogarszająca się sytuacja finansowa, niezapewnianie jakości i niewłaściwe zarządzanie. Jednocześnie system szpitalny boryka się z problemami chronicznego niedofinansowania i niesprawnych mechanizmów nadzoru, które wymagają kompleksowej reformy.</w:t>
      </w:r>
    </w:p>
    <w:p w14:paraId="4CFD3DFD" w14:textId="77777777" w:rsidR="00AA67B9" w:rsidRPr="002B3F38" w:rsidRDefault="00AA67B9" w:rsidP="00AA67B9">
      <w:pPr>
        <w:spacing w:after="120"/>
      </w:pPr>
      <w:r w:rsidRPr="002B3F38">
        <w:t xml:space="preserve">W świetle spodziewanego w średnim i długim okresie znacznego wzrostu wydatków na opiekę zdrowotną, który przełoży się na wzrost wydatków publicznych, szczególne znaczenie ma przesunięcie nacisku na podstawową opiekę zdrowotną i leczenie ambulatoryjne. </w:t>
      </w:r>
    </w:p>
    <w:p w14:paraId="7B3CD1F2" w14:textId="19E87B4E" w:rsidR="007E2555" w:rsidRPr="007E2555" w:rsidRDefault="002A42CB" w:rsidP="007E2555">
      <w:pPr>
        <w:spacing w:after="120"/>
        <w:rPr>
          <w:rFonts w:cstheme="minorHAnsi"/>
          <w:b/>
          <w:bCs/>
        </w:rPr>
      </w:pPr>
      <w:r>
        <w:rPr>
          <w:rFonts w:cstheme="minorHAnsi"/>
        </w:rPr>
        <w:t>W</w:t>
      </w:r>
      <w:r w:rsidR="007E2555" w:rsidRPr="001166EB">
        <w:rPr>
          <w:rFonts w:cstheme="minorHAnsi"/>
        </w:rPr>
        <w:t xml:space="preserve"> latach  2020 </w:t>
      </w:r>
      <w:r w:rsidR="007E2555">
        <w:rPr>
          <w:rFonts w:cstheme="minorHAnsi"/>
        </w:rPr>
        <w:t>–</w:t>
      </w:r>
      <w:r w:rsidR="007E2555" w:rsidRPr="001166EB">
        <w:rPr>
          <w:rFonts w:cstheme="minorHAnsi"/>
        </w:rPr>
        <w:t xml:space="preserve"> 2021</w:t>
      </w:r>
      <w:r w:rsidR="007E2555">
        <w:rPr>
          <w:rFonts w:cstheme="minorHAnsi"/>
        </w:rPr>
        <w:t xml:space="preserve"> </w:t>
      </w:r>
      <w:r w:rsidRPr="007E2555">
        <w:rPr>
          <w:rStyle w:val="cf01"/>
          <w:rFonts w:asciiTheme="minorHAnsi" w:hAnsiTheme="minorHAnsi" w:cstheme="minorHAnsi"/>
          <w:b w:val="0"/>
          <w:sz w:val="22"/>
          <w:szCs w:val="22"/>
        </w:rPr>
        <w:t xml:space="preserve">wzrosła </w:t>
      </w:r>
      <w:r>
        <w:rPr>
          <w:rStyle w:val="cf01"/>
          <w:rFonts w:asciiTheme="minorHAnsi" w:hAnsiTheme="minorHAnsi" w:cstheme="minorHAnsi"/>
          <w:b w:val="0"/>
          <w:sz w:val="22"/>
          <w:szCs w:val="22"/>
        </w:rPr>
        <w:t xml:space="preserve">w Polsce </w:t>
      </w:r>
      <w:r w:rsidR="007E2555" w:rsidRPr="007E2555">
        <w:rPr>
          <w:rStyle w:val="cf01"/>
          <w:rFonts w:asciiTheme="minorHAnsi" w:hAnsiTheme="minorHAnsi" w:cstheme="minorHAnsi"/>
          <w:b w:val="0"/>
          <w:sz w:val="22"/>
          <w:szCs w:val="22"/>
        </w:rPr>
        <w:t xml:space="preserve">liczba lekarzy i pielęgniarek wynosząc w przypadku lekarzy 3,3 w r. 2020 i 3.4 </w:t>
      </w:r>
      <w:r>
        <w:rPr>
          <w:rStyle w:val="cf01"/>
          <w:rFonts w:asciiTheme="minorHAnsi" w:hAnsiTheme="minorHAnsi" w:cstheme="minorHAnsi"/>
          <w:b w:val="0"/>
          <w:sz w:val="22"/>
          <w:szCs w:val="22"/>
        </w:rPr>
        <w:t xml:space="preserve">na tysiąc mieszkańców </w:t>
      </w:r>
      <w:r w:rsidR="007E2555" w:rsidRPr="007E2555">
        <w:rPr>
          <w:rStyle w:val="cf01"/>
          <w:rFonts w:asciiTheme="minorHAnsi" w:hAnsiTheme="minorHAnsi" w:cstheme="minorHAnsi"/>
          <w:b w:val="0"/>
          <w:sz w:val="22"/>
          <w:szCs w:val="22"/>
        </w:rPr>
        <w:t>w 2021 r.</w:t>
      </w:r>
      <w:r>
        <w:rPr>
          <w:rStyle w:val="cf01"/>
          <w:rFonts w:asciiTheme="minorHAnsi" w:hAnsiTheme="minorHAnsi" w:cstheme="minorHAnsi"/>
          <w:b w:val="0"/>
          <w:sz w:val="22"/>
          <w:szCs w:val="22"/>
        </w:rPr>
        <w:t>,</w:t>
      </w:r>
      <w:r w:rsidR="007E2555" w:rsidRPr="007E2555">
        <w:rPr>
          <w:rStyle w:val="cf01"/>
          <w:rFonts w:asciiTheme="minorHAnsi" w:hAnsiTheme="minorHAnsi" w:cstheme="minorHAnsi"/>
          <w:b w:val="0"/>
          <w:sz w:val="22"/>
          <w:szCs w:val="22"/>
        </w:rPr>
        <w:t xml:space="preserve"> oraz w przypadku pielęgniarek 5,5 w 2020 r. i 5,7 </w:t>
      </w:r>
      <w:r>
        <w:rPr>
          <w:rStyle w:val="cf01"/>
          <w:rFonts w:asciiTheme="minorHAnsi" w:hAnsiTheme="minorHAnsi" w:cstheme="minorHAnsi"/>
          <w:b w:val="0"/>
          <w:sz w:val="22"/>
          <w:szCs w:val="22"/>
        </w:rPr>
        <w:t xml:space="preserve">na </w:t>
      </w:r>
      <w:r>
        <w:rPr>
          <w:rStyle w:val="cf01"/>
          <w:rFonts w:asciiTheme="minorHAnsi" w:hAnsiTheme="minorHAnsi" w:cstheme="minorHAnsi"/>
          <w:b w:val="0"/>
          <w:sz w:val="22"/>
          <w:szCs w:val="22"/>
        </w:rPr>
        <w:lastRenderedPageBreak/>
        <w:t xml:space="preserve">tysiąc mieszkańców </w:t>
      </w:r>
      <w:r w:rsidR="007E2555" w:rsidRPr="007E2555">
        <w:rPr>
          <w:rStyle w:val="cf01"/>
          <w:rFonts w:asciiTheme="minorHAnsi" w:hAnsiTheme="minorHAnsi" w:cstheme="minorHAnsi"/>
          <w:b w:val="0"/>
          <w:sz w:val="22"/>
          <w:szCs w:val="22"/>
        </w:rPr>
        <w:t>w 2021 r.</w:t>
      </w:r>
      <w:r w:rsidR="007E2555" w:rsidRPr="007E2555">
        <w:rPr>
          <w:rStyle w:val="Odwoanieprzypisudolnego"/>
          <w:rFonts w:cstheme="minorHAnsi"/>
          <w:b/>
          <w:bCs/>
        </w:rPr>
        <w:footnoteReference w:id="21"/>
      </w:r>
      <w:r w:rsidR="007E2555">
        <w:rPr>
          <w:rStyle w:val="cf01"/>
          <w:rFonts w:asciiTheme="minorHAnsi" w:hAnsiTheme="minorHAnsi" w:cstheme="minorHAnsi"/>
          <w:b w:val="0"/>
          <w:sz w:val="22"/>
          <w:szCs w:val="22"/>
        </w:rPr>
        <w:t xml:space="preserve"> Powyższe dane wskazują na poprawę sytuacji Polski na przestrzeni ostatnich lat.</w:t>
      </w:r>
    </w:p>
    <w:p w14:paraId="7161B3CF" w14:textId="77777777" w:rsidR="00AA67B9" w:rsidRDefault="00AA67B9" w:rsidP="00AA67B9">
      <w:pPr>
        <w:suppressAutoHyphens/>
        <w:spacing w:after="120"/>
        <w:rPr>
          <w:rFonts w:ascii="Calibri" w:hAnsi="Calibri" w:cs="Calibri"/>
          <w:color w:val="000000"/>
        </w:rPr>
      </w:pPr>
      <w:r w:rsidRPr="002B3F38">
        <w:t xml:space="preserve">Ponadto KE podkreśliła, że </w:t>
      </w:r>
      <w:r w:rsidRPr="002B3F38">
        <w:rPr>
          <w:rFonts w:cstheme="minorHAnsi"/>
          <w:iCs/>
        </w:rPr>
        <w:t>ś</w:t>
      </w:r>
      <w:r w:rsidRPr="002B3F38">
        <w:t>rednie trwanie życia w Polsce jest niższe od unijnej średniej, a w 2020 r. dodatkowo spadło o 1,5 roku (drugi najwyższy spadek w UE) z powodu pandemii COVID-19.</w:t>
      </w:r>
      <w:r w:rsidRPr="002B3F38">
        <w:rPr>
          <w:b/>
          <w:bCs/>
        </w:rPr>
        <w:t xml:space="preserve"> </w:t>
      </w:r>
      <w:r w:rsidRPr="002B3F38">
        <w:t>Zarówno liczba zgonów możliwych do uniknięcia dzięki profilaktyce, tj. śmiertelność, której można uniknąć głównie poprzez interwencje w zakresie zdrowia publicznego i profilaktyki pierwotnej, jak i liczba zgonów możliwych do uniknięcia dzięki interwencji medycznej były w 2019 r. znacznie wyższe niż średnia unijna (na dzień 17 kwietnia 2022 r. odnotowana przez Polskę łączna liczba zgonów związanych z COVID-19 wynosiła 3,06 na 1 000 mieszkańców, a łączna liczba potwierdzonych przypadków COVID-19 – 158 na 1 000 mieszkańców). Poprawa wskaźników zgonów możliwych do uniknięcia dzięki interwencji medycznej w ostatnim dziesięcioleciu co najmniej częściowo odzwierciedla inwestycje w opiekę kardiologiczną.</w:t>
      </w:r>
      <w:r w:rsidRPr="00E12AAF">
        <w:rPr>
          <w:rFonts w:ascii="Calibri" w:hAnsi="Calibri" w:cs="Calibri"/>
          <w:color w:val="000000"/>
        </w:rPr>
        <w:t xml:space="preserve"> </w:t>
      </w:r>
    </w:p>
    <w:p w14:paraId="4C3BF1F4" w14:textId="77777777" w:rsidR="00AA67B9" w:rsidRPr="00A07385" w:rsidRDefault="00AA67B9" w:rsidP="00AA67B9">
      <w:pPr>
        <w:suppressAutoHyphens/>
        <w:spacing w:after="120"/>
        <w:rPr>
          <w:rFonts w:ascii="Calibri" w:eastAsia="Calibri" w:hAnsi="Calibri" w:cs="Calibri"/>
          <w:b/>
          <w:bCs/>
          <w:iCs/>
          <w:color w:val="000000"/>
        </w:rPr>
      </w:pPr>
      <w:r w:rsidRPr="00A07385">
        <w:rPr>
          <w:rFonts w:ascii="Calibri" w:eastAsia="Calibri" w:hAnsi="Calibri" w:cs="Calibri"/>
          <w:b/>
          <w:bCs/>
          <w:iCs/>
          <w:color w:val="000000"/>
        </w:rPr>
        <w:t>Przykłady działań podjętych dotychczas w ramach wyzwania</w:t>
      </w:r>
    </w:p>
    <w:p w14:paraId="32BDEAE5" w14:textId="77777777" w:rsidR="00AA67B9" w:rsidRPr="00231085" w:rsidRDefault="00AA67B9" w:rsidP="00AA67B9">
      <w:pPr>
        <w:suppressAutoHyphens/>
        <w:spacing w:after="120"/>
        <w:rPr>
          <w:rFonts w:ascii="Calibri" w:eastAsia="Calibri" w:hAnsi="Calibri" w:cs="Calibri"/>
          <w:color w:val="000000"/>
        </w:rPr>
      </w:pPr>
      <w:r w:rsidRPr="00231085">
        <w:rPr>
          <w:rFonts w:ascii="Calibri" w:eastAsia="Calibri" w:hAnsi="Calibri" w:cs="Calibri"/>
          <w:color w:val="000000"/>
        </w:rPr>
        <w:t xml:space="preserve">21 czerwca 2022 r. Rada Ministrów przyjęła w drodze uchwały nr 141/2022 Rządowy Plan Rozwoju Sektora Biomedycznego na lata 2022-2031. </w:t>
      </w:r>
    </w:p>
    <w:p w14:paraId="3AE91115" w14:textId="77777777" w:rsidR="00AA67B9" w:rsidRPr="00636B8B" w:rsidRDefault="00AA67B9" w:rsidP="00AA67B9">
      <w:pPr>
        <w:suppressAutoHyphens/>
        <w:spacing w:after="120"/>
        <w:rPr>
          <w:rFonts w:ascii="Calibri" w:eastAsia="Calibri" w:hAnsi="Calibri" w:cs="Calibri"/>
          <w:b/>
          <w:bCs/>
          <w:color w:val="000000"/>
        </w:rPr>
      </w:pPr>
      <w:r>
        <w:rPr>
          <w:rFonts w:ascii="Calibri" w:eastAsia="Calibri" w:hAnsi="Calibri" w:cs="Calibri"/>
          <w:color w:val="000000"/>
        </w:rPr>
        <w:t>W</w:t>
      </w:r>
      <w:r w:rsidRPr="00636B8B">
        <w:rPr>
          <w:rFonts w:ascii="Calibri" w:eastAsia="Calibri" w:hAnsi="Calibri" w:cs="Calibri"/>
          <w:color w:val="000000"/>
        </w:rPr>
        <w:t>prowadz</w:t>
      </w:r>
      <w:r>
        <w:rPr>
          <w:rFonts w:ascii="Calibri" w:eastAsia="Calibri" w:hAnsi="Calibri" w:cs="Calibri"/>
          <w:color w:val="000000"/>
        </w:rPr>
        <w:t>ono</w:t>
      </w:r>
      <w:r w:rsidRPr="00636B8B">
        <w:rPr>
          <w:rFonts w:ascii="Calibri" w:eastAsia="Calibri" w:hAnsi="Calibri" w:cs="Calibri"/>
          <w:color w:val="000000"/>
        </w:rPr>
        <w:t xml:space="preserve"> pakiet legislacyjn</w:t>
      </w:r>
      <w:r>
        <w:rPr>
          <w:rFonts w:ascii="Calibri" w:eastAsia="Calibri" w:hAnsi="Calibri" w:cs="Calibri"/>
          <w:color w:val="000000"/>
        </w:rPr>
        <w:t>y</w:t>
      </w:r>
      <w:r w:rsidRPr="00636B8B">
        <w:rPr>
          <w:rFonts w:ascii="Calibri" w:eastAsia="Calibri" w:hAnsi="Calibri" w:cs="Calibri"/>
          <w:color w:val="000000"/>
        </w:rPr>
        <w:t xml:space="preserve"> mając</w:t>
      </w:r>
      <w:r>
        <w:rPr>
          <w:rFonts w:ascii="Calibri" w:eastAsia="Calibri" w:hAnsi="Calibri" w:cs="Calibri"/>
          <w:color w:val="000000"/>
        </w:rPr>
        <w:t>y</w:t>
      </w:r>
      <w:r w:rsidRPr="00636B8B">
        <w:rPr>
          <w:rFonts w:ascii="Calibri" w:eastAsia="Calibri" w:hAnsi="Calibri" w:cs="Calibri"/>
          <w:color w:val="000000"/>
        </w:rPr>
        <w:t xml:space="preserve"> na celu poprawę atrakcyjności zawodów medycznych i warunków pracy pracowników medycznych, który </w:t>
      </w:r>
      <w:r w:rsidRPr="00636B8B">
        <w:rPr>
          <w:rFonts w:ascii="Calibri" w:eastAsia="Calibri" w:hAnsi="Calibri" w:cs="Calibri"/>
          <w:b/>
          <w:bCs/>
          <w:color w:val="000000"/>
        </w:rPr>
        <w:t>składa się z następujących projektów aktów prawnych:</w:t>
      </w:r>
    </w:p>
    <w:p w14:paraId="1A412DD2" w14:textId="77777777" w:rsidR="00AA67B9" w:rsidRPr="00636B8B" w:rsidRDefault="00AA67B9" w:rsidP="00AA67B9">
      <w:pPr>
        <w:numPr>
          <w:ilvl w:val="0"/>
          <w:numId w:val="25"/>
        </w:numPr>
        <w:suppressAutoHyphens/>
        <w:spacing w:after="120"/>
        <w:ind w:left="714" w:hanging="357"/>
        <w:jc w:val="left"/>
        <w:rPr>
          <w:rFonts w:ascii="Calibri" w:eastAsia="Calibri" w:hAnsi="Calibri" w:cs="Calibri"/>
        </w:rPr>
      </w:pPr>
      <w:r w:rsidRPr="00636B8B">
        <w:rPr>
          <w:rFonts w:ascii="Calibri" w:eastAsia="Calibri" w:hAnsi="Calibri" w:cs="Calibri"/>
          <w:color w:val="000000"/>
        </w:rPr>
        <w:t xml:space="preserve">zmiana rozporządzenia w sprawie podstawy programowej kształcenia w zawodach szkolnictwa </w:t>
      </w:r>
      <w:r w:rsidRPr="00636B8B">
        <w:rPr>
          <w:rFonts w:ascii="Calibri" w:eastAsia="Calibri" w:hAnsi="Calibri" w:cs="Calibri"/>
        </w:rPr>
        <w:t>branżowego oraz dodatkowych umiejętności zawodowych w zakresie wybranych zawodów szkolnictwa branżowego (dotyczy przeniesienie części kompetencji z pielęgniarek na opiekunów medycznych) – weszła w życie 1 września 2021 r.;</w:t>
      </w:r>
    </w:p>
    <w:p w14:paraId="518786F0" w14:textId="77777777" w:rsidR="00AA67B9" w:rsidRPr="00636B8B" w:rsidRDefault="00AA67B9" w:rsidP="00AA67B9">
      <w:pPr>
        <w:numPr>
          <w:ilvl w:val="0"/>
          <w:numId w:val="25"/>
        </w:numPr>
        <w:suppressAutoHyphens/>
        <w:spacing w:after="120"/>
        <w:ind w:left="714" w:hanging="357"/>
        <w:jc w:val="left"/>
        <w:rPr>
          <w:rFonts w:ascii="Calibri" w:eastAsia="Calibri" w:hAnsi="Calibri" w:cs="Calibri"/>
        </w:rPr>
      </w:pPr>
      <w:r w:rsidRPr="00636B8B">
        <w:rPr>
          <w:rFonts w:ascii="Calibri" w:eastAsia="Calibri" w:hAnsi="Calibri" w:cs="Calibri"/>
          <w:color w:val="000000"/>
        </w:rPr>
        <w:t>zmiana ustawy o sposobie ustalania najniższego wynagrodzenia zasadniczego niektórych pracowników zatrudnionych w podmiotach leczniczych – ustawa z dnia 26 maja 2022 r. (Dz. U. z 2022 r. poz. 1352) – weszła w życie 29 czerwca 2022 r.;</w:t>
      </w:r>
    </w:p>
    <w:p w14:paraId="57508120" w14:textId="77777777" w:rsidR="00AA67B9" w:rsidRPr="006543D1" w:rsidRDefault="00AA67B9" w:rsidP="00A518FF">
      <w:pPr>
        <w:pStyle w:val="pf0"/>
        <w:numPr>
          <w:ilvl w:val="0"/>
          <w:numId w:val="25"/>
        </w:numPr>
        <w:spacing w:before="0" w:beforeAutospacing="0" w:after="120" w:afterAutospacing="0"/>
        <w:ind w:left="714" w:hanging="357"/>
        <w:jc w:val="both"/>
        <w:rPr>
          <w:rFonts w:asciiTheme="minorHAnsi" w:hAnsiTheme="minorHAnsi" w:cstheme="minorHAnsi"/>
          <w:sz w:val="22"/>
          <w:szCs w:val="22"/>
        </w:rPr>
      </w:pPr>
      <w:r w:rsidRPr="00676A70">
        <w:rPr>
          <w:rStyle w:val="cf01"/>
          <w:rFonts w:asciiTheme="minorHAnsi" w:hAnsiTheme="minorHAnsi" w:cstheme="minorHAnsi"/>
          <w:sz w:val="22"/>
          <w:szCs w:val="22"/>
        </w:rPr>
        <w:t>rozporządzenie Ministra Zdrowia z dnia 10 listopada 2021 r. zmieniające rozporządzenie w sprawie specjalizacji w dziedzinach mających zastosowanie w ochronie zdrowia, które wprowadziło nową dziedzinę szkolenia specjalizacyjnego „chirurgiczna asysta lekarza” – weszło w życie 26 listopada 2021 r. Celem rozporządzenia jest</w:t>
      </w:r>
      <w:r w:rsidRPr="006543D1">
        <w:rPr>
          <w:rStyle w:val="cf01"/>
          <w:rFonts w:asciiTheme="minorHAnsi" w:hAnsiTheme="minorHAnsi" w:cstheme="minorHAnsi"/>
          <w:sz w:val="22"/>
          <w:szCs w:val="22"/>
        </w:rPr>
        <w:t xml:space="preserve"> </w:t>
      </w:r>
      <w:r w:rsidRPr="006543D1">
        <w:rPr>
          <w:rFonts w:asciiTheme="minorHAnsi" w:eastAsia="Calibri" w:hAnsiTheme="minorHAnsi" w:cstheme="minorHAnsi"/>
          <w:color w:val="000000"/>
          <w:sz w:val="22"/>
          <w:szCs w:val="22"/>
        </w:rPr>
        <w:t>odciążenie lekarzy poprzez uruchomienie specjalistycznych szkoleń z zakresu pomocy operacyjnej dla pielęgniarek i ratowników medycznych</w:t>
      </w:r>
      <w:r>
        <w:rPr>
          <w:rFonts w:asciiTheme="minorHAnsi" w:eastAsia="Calibri" w:hAnsiTheme="minorHAnsi" w:cstheme="minorHAnsi"/>
          <w:color w:val="000000"/>
          <w:sz w:val="22"/>
          <w:szCs w:val="22"/>
        </w:rPr>
        <w:t>.</w:t>
      </w:r>
    </w:p>
    <w:p w14:paraId="46767D98" w14:textId="77777777" w:rsidR="00AA67B9" w:rsidRPr="006543D1" w:rsidRDefault="00AA67B9" w:rsidP="00AA67B9">
      <w:pPr>
        <w:suppressAutoHyphens/>
        <w:spacing w:after="120"/>
        <w:rPr>
          <w:rFonts w:eastAsia="Calibri" w:cstheme="minorHAnsi"/>
          <w:color w:val="000000"/>
        </w:rPr>
      </w:pPr>
      <w:r w:rsidRPr="006543D1">
        <w:rPr>
          <w:rFonts w:cstheme="minorHAnsi"/>
          <w:color w:val="000000"/>
        </w:rPr>
        <w:t xml:space="preserve">29 czerwca 2022 r. wydane zostało zarządzenie nr 79/2022/DSOZ </w:t>
      </w:r>
      <w:r w:rsidRPr="006543D1">
        <w:rPr>
          <w:rFonts w:eastAsia="Calibri" w:cstheme="minorHAnsi"/>
          <w:i/>
          <w:iCs/>
          <w:color w:val="000000"/>
        </w:rPr>
        <w:t xml:space="preserve">Prezesa NFZ o  wzmocnieniu podstawowej opieki zdrowotnej i opieki koordynowanej. </w:t>
      </w:r>
      <w:r w:rsidRPr="006543D1">
        <w:rPr>
          <w:rFonts w:eastAsia="Calibri" w:cstheme="minorHAnsi"/>
          <w:color w:val="000000"/>
        </w:rPr>
        <w:t>Powyższe zarządzenie stanowi element wzmocnienia roli POZ w systemie ochrony zdrowia.</w:t>
      </w:r>
    </w:p>
    <w:p w14:paraId="4ABD094F" w14:textId="77777777" w:rsidR="00AA67B9" w:rsidRPr="006543D1" w:rsidRDefault="00AA67B9" w:rsidP="00AA67B9">
      <w:pPr>
        <w:spacing w:after="120"/>
        <w:rPr>
          <w:rFonts w:eastAsia="Times New Roman" w:cstheme="minorHAnsi"/>
          <w:lang w:eastAsia="pl-PL"/>
        </w:rPr>
      </w:pPr>
      <w:r w:rsidRPr="006543D1">
        <w:rPr>
          <w:rFonts w:eastAsia="Times New Roman" w:cstheme="minorHAnsi"/>
          <w:lang w:eastAsia="pl-PL"/>
        </w:rPr>
        <w:t>1 października 2022 r. weszły w życie przepisy, które umożliwiły finansowanie świadczeń w ramach koordynowanej opieki zdrowotnej w POZ na terenie całego kraju. Dotyczy to podmiotów podstawowej opieki zdrowotnej, które przystąpiły do realizacji tych świadczeń.</w:t>
      </w:r>
    </w:p>
    <w:p w14:paraId="4095D6B7" w14:textId="48072BAC" w:rsidR="00356C11" w:rsidRDefault="00AA67B9" w:rsidP="00AA67B9">
      <w:pPr>
        <w:suppressAutoHyphens/>
        <w:spacing w:after="120"/>
        <w:rPr>
          <w:rFonts w:ascii="Calibri" w:eastAsia="Calibri" w:hAnsi="Calibri" w:cs="Calibri"/>
          <w:color w:val="000000"/>
        </w:rPr>
      </w:pPr>
      <w:r w:rsidRPr="006543D1">
        <w:rPr>
          <w:rFonts w:eastAsia="Calibri" w:cstheme="minorHAnsi"/>
          <w:color w:val="000000"/>
        </w:rPr>
        <w:t>Rozwiązania dotyczące opieki koordynowanej rozszerzone zostały  ponadto zarządzeniem Prezesa NFZ  nr 124/2022/DSOZ z 29 września 2022 r.</w:t>
      </w:r>
      <w:r w:rsidR="00356C11" w:rsidRPr="00636B8B">
        <w:rPr>
          <w:rFonts w:ascii="Calibri" w:eastAsia="Calibri" w:hAnsi="Calibri" w:cs="Calibri"/>
          <w:color w:val="000000"/>
        </w:rPr>
        <w:t xml:space="preserve"> </w:t>
      </w:r>
    </w:p>
    <w:p w14:paraId="56232E8A" w14:textId="0888029A" w:rsidR="000B5F4E" w:rsidRDefault="000B5F4E" w:rsidP="00AA67B9">
      <w:pPr>
        <w:suppressAutoHyphens/>
        <w:spacing w:after="120"/>
        <w:rPr>
          <w:rFonts w:ascii="Calibri" w:eastAsia="Calibri" w:hAnsi="Calibri" w:cs="Calibri"/>
          <w:color w:val="000000"/>
        </w:rPr>
      </w:pPr>
      <w:r w:rsidRPr="000B5F4E">
        <w:rPr>
          <w:rFonts w:ascii="Calibri" w:eastAsia="Calibri" w:hAnsi="Calibri" w:cs="Calibri"/>
          <w:color w:val="000000"/>
        </w:rPr>
        <w:t>16 grudnia 2022 r. została podpisana przez Prezesa Rady Ministrów uchwała nr 251 Rady Ministrów w sprawie przyjęcia polityki publicznej pod nazwą „System zachęt do podejmowania i kontynuowania studiów na wybranych kierunkach medycznych oraz podjęcia zatrudnienia w zawodzie na lata 2022–</w:t>
      </w:r>
      <w:r w:rsidRPr="000B5F4E">
        <w:rPr>
          <w:rFonts w:ascii="Calibri" w:eastAsia="Calibri" w:hAnsi="Calibri" w:cs="Calibri"/>
          <w:color w:val="000000"/>
        </w:rPr>
        <w:lastRenderedPageBreak/>
        <w:t>2026”. Tym samym został zrealizowany kamień milowy inwestycji D2.1.1.</w:t>
      </w:r>
      <w:r>
        <w:rPr>
          <w:rFonts w:ascii="Calibri" w:eastAsia="Calibri" w:hAnsi="Calibri" w:cs="Calibri"/>
          <w:color w:val="000000"/>
        </w:rPr>
        <w:t xml:space="preserve">, dotyczącej </w:t>
      </w:r>
      <w:r w:rsidRPr="00A518FF">
        <w:rPr>
          <w:rFonts w:ascii="Calibri" w:eastAsia="Calibri" w:hAnsi="Calibri" w:cs="Calibri"/>
          <w:bCs/>
          <w:color w:val="000000"/>
        </w:rPr>
        <w:t>modernizacj</w:t>
      </w:r>
      <w:r w:rsidR="00A518FF">
        <w:rPr>
          <w:rFonts w:ascii="Calibri" w:eastAsia="Calibri" w:hAnsi="Calibri" w:cs="Calibri"/>
          <w:bCs/>
          <w:color w:val="000000"/>
        </w:rPr>
        <w:t>i</w:t>
      </w:r>
      <w:r w:rsidRPr="00A518FF">
        <w:rPr>
          <w:rFonts w:ascii="Calibri" w:eastAsia="Calibri" w:hAnsi="Calibri" w:cs="Calibri"/>
          <w:bCs/>
          <w:color w:val="000000"/>
        </w:rPr>
        <w:t xml:space="preserve"> i doposażenia obiektów dydaktycznych w związku ze zwiększeniem limitów przyjęć na studia medyczne.</w:t>
      </w:r>
    </w:p>
    <w:p w14:paraId="0CBDD23F" w14:textId="77777777" w:rsidR="000B5F4E" w:rsidRDefault="000B5F4E" w:rsidP="00AA67B9">
      <w:pPr>
        <w:suppressAutoHyphens/>
        <w:spacing w:after="120"/>
        <w:rPr>
          <w:rFonts w:ascii="Calibri" w:eastAsia="Calibri" w:hAnsi="Calibri" w:cs="Calibri"/>
          <w:color w:val="000000"/>
        </w:rPr>
      </w:pPr>
    </w:p>
    <w:p w14:paraId="4F5B0405" w14:textId="77777777" w:rsidR="00046AD9" w:rsidRPr="00C33944" w:rsidRDefault="00CB0253">
      <w:pPr>
        <w:pStyle w:val="Akapitzlist"/>
        <w:keepNext/>
        <w:numPr>
          <w:ilvl w:val="0"/>
          <w:numId w:val="9"/>
        </w:numPr>
        <w:spacing w:before="240" w:after="120" w:line="240" w:lineRule="auto"/>
        <w:ind w:left="714" w:hanging="357"/>
        <w:contextualSpacing w:val="0"/>
        <w:rPr>
          <w:rFonts w:cstheme="minorHAnsi"/>
          <w:b/>
          <w:color w:val="1F497D" w:themeColor="text2"/>
        </w:rPr>
      </w:pPr>
      <w:r w:rsidRPr="00C33944">
        <w:rPr>
          <w:rFonts w:cstheme="minorHAnsi"/>
          <w:b/>
          <w:color w:val="1F497D" w:themeColor="text2"/>
        </w:rPr>
        <w:t>Reformy i inwestycje z KPO w obszarze wyzwania (202</w:t>
      </w:r>
      <w:r w:rsidR="004F2064">
        <w:rPr>
          <w:rFonts w:cstheme="minorHAnsi"/>
          <w:b/>
          <w:color w:val="1F497D" w:themeColor="text2"/>
        </w:rPr>
        <w:t>3</w:t>
      </w:r>
      <w:r w:rsidRPr="00C33944">
        <w:rPr>
          <w:rFonts w:cstheme="minorHAnsi"/>
          <w:b/>
          <w:color w:val="1F497D" w:themeColor="text2"/>
        </w:rPr>
        <w:t xml:space="preserve"> r. - pierwszy kwartał 202</w:t>
      </w:r>
      <w:r w:rsidR="004F2064">
        <w:rPr>
          <w:rFonts w:cstheme="minorHAnsi"/>
          <w:b/>
          <w:color w:val="1F497D" w:themeColor="text2"/>
        </w:rPr>
        <w:t>4</w:t>
      </w:r>
      <w:r w:rsidRPr="00C33944">
        <w:rPr>
          <w:rFonts w:cstheme="minorHAnsi"/>
          <w:b/>
          <w:color w:val="1F497D" w:themeColor="text2"/>
        </w:rPr>
        <w:t xml:space="preserve"> r.) </w:t>
      </w:r>
      <w:r w:rsidR="00046AD9" w:rsidRPr="00C33944">
        <w:rPr>
          <w:rFonts w:cstheme="minorHAnsi"/>
          <w:b/>
          <w:color w:val="1F497D" w:themeColor="text2"/>
        </w:rPr>
        <w:t xml:space="preserve"> </w:t>
      </w:r>
    </w:p>
    <w:p w14:paraId="71B60FFA" w14:textId="77777777" w:rsidR="00046AD9" w:rsidRDefault="00046AD9" w:rsidP="00C95B88">
      <w:pPr>
        <w:spacing w:after="60"/>
        <w:rPr>
          <w:rFonts w:cstheme="minorHAnsi"/>
          <w:b/>
          <w:color w:val="1F497D" w:themeColor="text2"/>
          <w:sz w:val="24"/>
          <w:szCs w:val="24"/>
        </w:rPr>
      </w:pPr>
      <w:r w:rsidRPr="00C33944">
        <w:rPr>
          <w:rFonts w:cstheme="minorHAnsi"/>
          <w:b/>
          <w:color w:val="1F497D" w:themeColor="text2"/>
          <w:sz w:val="24"/>
          <w:szCs w:val="24"/>
        </w:rPr>
        <w:t xml:space="preserve">Zapewnienie wystarczających zasobów </w:t>
      </w:r>
    </w:p>
    <w:p w14:paraId="708FD3B1" w14:textId="77777777" w:rsidR="00F84CB6" w:rsidRPr="00F84CB6" w:rsidRDefault="00F84CB6" w:rsidP="00DD1C8B">
      <w:pPr>
        <w:rPr>
          <w:rFonts w:cstheme="minorHAnsi"/>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046AD9" w:rsidRPr="00C33944" w14:paraId="511F561D" w14:textId="77777777" w:rsidTr="00C45084">
        <w:trPr>
          <w:trHeight w:val="285"/>
        </w:trPr>
        <w:tc>
          <w:tcPr>
            <w:tcW w:w="9077" w:type="dxa"/>
          </w:tcPr>
          <w:p w14:paraId="58B92077" w14:textId="77777777" w:rsidR="00046AD9" w:rsidRPr="00C33944" w:rsidRDefault="00046AD9" w:rsidP="00C95B88">
            <w:pPr>
              <w:rPr>
                <w:rFonts w:cstheme="minorHAnsi"/>
                <w:b/>
              </w:rPr>
            </w:pPr>
            <w:r w:rsidRPr="00C33944">
              <w:rPr>
                <w:rFonts w:cstheme="minorHAnsi"/>
                <w:b/>
                <w:color w:val="1F497D" w:themeColor="text2"/>
              </w:rPr>
              <w:t xml:space="preserve">Główne reformy </w:t>
            </w:r>
            <w:r w:rsidR="00636B8B">
              <w:rPr>
                <w:rFonts w:cstheme="minorHAnsi"/>
                <w:b/>
                <w:color w:val="1F497D" w:themeColor="text2"/>
              </w:rPr>
              <w:t xml:space="preserve">i inwestycje </w:t>
            </w:r>
            <w:r w:rsidRPr="00C33944">
              <w:rPr>
                <w:rFonts w:cstheme="minorHAnsi"/>
                <w:b/>
                <w:color w:val="1F497D" w:themeColor="text2"/>
              </w:rPr>
              <w:t>– część grantowa</w:t>
            </w:r>
          </w:p>
        </w:tc>
      </w:tr>
    </w:tbl>
    <w:p w14:paraId="6B0B0731" w14:textId="77777777" w:rsidR="00AA67B9" w:rsidRPr="00BA46A2" w:rsidRDefault="00AA67B9" w:rsidP="00AA67B9">
      <w:pPr>
        <w:spacing w:before="240" w:after="120"/>
        <w:rPr>
          <w:rFonts w:eastAsia="Times New Roman" w:cstheme="minorHAnsi"/>
          <w:b/>
          <w:szCs w:val="24"/>
          <w:u w:val="single"/>
          <w:lang w:eastAsia="pl-PL"/>
        </w:rPr>
      </w:pPr>
      <w:r w:rsidRPr="00BA46A2">
        <w:rPr>
          <w:rFonts w:eastAsia="Calibri Light" w:cstheme="minorHAnsi"/>
          <w:b/>
          <w:bCs/>
          <w:u w:val="single"/>
          <w:lang w:eastAsia="pl-PL"/>
        </w:rPr>
        <w:t xml:space="preserve">D1.1. </w:t>
      </w:r>
      <w:r w:rsidRPr="00BA46A2">
        <w:rPr>
          <w:rFonts w:eastAsia="Times New Roman" w:cstheme="minorHAnsi"/>
          <w:b/>
          <w:bCs/>
          <w:u w:val="single"/>
          <w:lang w:eastAsia="pl-PL"/>
        </w:rPr>
        <w:t>Zwiększenie efektywności, dostępności i jakości świadczeń zdrowotnych (MZ)</w:t>
      </w:r>
    </w:p>
    <w:p w14:paraId="211FE362" w14:textId="77777777" w:rsidR="00AA67B9" w:rsidRPr="00C33944" w:rsidRDefault="00AA67B9" w:rsidP="00AA67B9">
      <w:pPr>
        <w:spacing w:after="120"/>
        <w:rPr>
          <w:rFonts w:cstheme="minorHAnsi"/>
          <w:b/>
          <w:bCs/>
        </w:rPr>
      </w:pPr>
      <w:r w:rsidRPr="00C33944">
        <w:rPr>
          <w:rFonts w:cstheme="minorHAnsi"/>
          <w:b/>
        </w:rPr>
        <w:t xml:space="preserve">Ogólny harmonogram: </w:t>
      </w:r>
      <w:r w:rsidRPr="00C33944">
        <w:rPr>
          <w:rFonts w:cstheme="minorHAnsi"/>
          <w:b/>
          <w:bCs/>
        </w:rPr>
        <w:t>I kwartał 2021 r. – I kwartał 2026 r.</w:t>
      </w:r>
    </w:p>
    <w:p w14:paraId="5F62E577" w14:textId="77777777" w:rsidR="00AA67B9" w:rsidRPr="00C33944" w:rsidRDefault="00AA67B9" w:rsidP="00AA67B9">
      <w:pPr>
        <w:spacing w:after="120"/>
        <w:rPr>
          <w:rFonts w:eastAsia="Times New Roman" w:cstheme="minorHAnsi"/>
          <w:lang w:eastAsia="pl-PL"/>
        </w:rPr>
      </w:pPr>
      <w:r w:rsidRPr="00C33944">
        <w:rPr>
          <w:rFonts w:eastAsia="Times New Roman" w:cstheme="minorHAnsi"/>
          <w:szCs w:val="24"/>
          <w:lang w:eastAsia="pl-PL"/>
        </w:rPr>
        <w:t xml:space="preserve">Celem reformy jest </w:t>
      </w:r>
      <w:r w:rsidRPr="00C33944">
        <w:rPr>
          <w:rFonts w:eastAsia="Times New Roman" w:cstheme="minorHAnsi"/>
          <w:bCs/>
          <w:lang w:eastAsia="pl-PL"/>
        </w:rPr>
        <w:t xml:space="preserve">zwiększenie efektywności, dostępności i jakości świadczeń zdrowotnych i rozwój e-zdrowia </w:t>
      </w:r>
      <w:r w:rsidRPr="00C33944">
        <w:rPr>
          <w:rFonts w:eastAsia="Times New Roman" w:cstheme="minorHAnsi"/>
          <w:lang w:eastAsia="pl-PL"/>
        </w:rPr>
        <w:t xml:space="preserve">jako rezultat działań optymalizacyjnych podejmowanych w ramach całościowej reformy systemu ochrony zdrowia. </w:t>
      </w:r>
    </w:p>
    <w:p w14:paraId="7009EF47" w14:textId="77777777" w:rsidR="00AA67B9" w:rsidRPr="00C33944" w:rsidRDefault="00AA67B9" w:rsidP="00AA67B9">
      <w:pPr>
        <w:spacing w:after="120"/>
        <w:rPr>
          <w:rFonts w:eastAsia="Calibri Light" w:cstheme="minorHAnsi"/>
          <w:lang w:eastAsia="pl-PL"/>
        </w:rPr>
      </w:pPr>
      <w:r w:rsidRPr="00C33944">
        <w:rPr>
          <w:rFonts w:eastAsia="Calibri Light" w:cstheme="minorHAnsi"/>
          <w:bCs/>
          <w:lang w:eastAsia="pl-PL"/>
        </w:rPr>
        <w:t>W ramach działań związanych z zapewnieniem pacjentom równego dostępu</w:t>
      </w:r>
      <w:r w:rsidRPr="00C33944">
        <w:rPr>
          <w:rFonts w:eastAsia="Calibri Light" w:cstheme="minorHAnsi"/>
          <w:lang w:eastAsia="pl-PL"/>
        </w:rPr>
        <w:t xml:space="preserve"> do wysokospecjalistycznych świadczeń, realizowane są m.in. reformy i reorganizacje oparte na </w:t>
      </w:r>
      <w:r>
        <w:rPr>
          <w:rFonts w:eastAsia="Calibri Light" w:cstheme="minorHAnsi"/>
          <w:lang w:eastAsia="pl-PL"/>
        </w:rPr>
        <w:br/>
      </w:r>
      <w:r w:rsidRPr="00C33944">
        <w:rPr>
          <w:rFonts w:eastAsia="Calibri Light" w:cstheme="minorHAnsi"/>
          <w:lang w:eastAsia="pl-PL"/>
        </w:rPr>
        <w:t>3 wymiarach:</w:t>
      </w:r>
    </w:p>
    <w:p w14:paraId="482D69F5" w14:textId="77777777" w:rsidR="00AA67B9" w:rsidRPr="00C33944" w:rsidRDefault="00AA67B9" w:rsidP="00AA67B9">
      <w:pPr>
        <w:numPr>
          <w:ilvl w:val="0"/>
          <w:numId w:val="10"/>
        </w:numPr>
        <w:spacing w:after="60"/>
        <w:ind w:left="714" w:hanging="357"/>
        <w:rPr>
          <w:rFonts w:eastAsia="Calibri Light" w:cstheme="minorHAnsi"/>
        </w:rPr>
      </w:pPr>
      <w:r w:rsidRPr="00C33944">
        <w:rPr>
          <w:rFonts w:eastAsia="Calibri Light" w:cstheme="minorHAnsi"/>
        </w:rPr>
        <w:t>reforma i restrukturyzacja sektora szpitalnictwa w Polsce;</w:t>
      </w:r>
    </w:p>
    <w:p w14:paraId="1146BCE4" w14:textId="77777777" w:rsidR="00AA67B9" w:rsidRPr="00C33944" w:rsidRDefault="00AA67B9" w:rsidP="00AA67B9">
      <w:pPr>
        <w:numPr>
          <w:ilvl w:val="0"/>
          <w:numId w:val="10"/>
        </w:numPr>
        <w:spacing w:after="60"/>
        <w:ind w:left="714" w:hanging="357"/>
        <w:rPr>
          <w:rFonts w:eastAsia="Calibri Light" w:cstheme="minorHAnsi"/>
        </w:rPr>
      </w:pPr>
      <w:r w:rsidRPr="00C33944">
        <w:rPr>
          <w:rFonts w:eastAsia="Calibri Light" w:cstheme="minorHAnsi"/>
        </w:rPr>
        <w:t>reforma opieki onkologicznej i kardiologicznej w Polsce;</w:t>
      </w:r>
    </w:p>
    <w:p w14:paraId="61C924FB" w14:textId="77777777" w:rsidR="00AA67B9" w:rsidRPr="00D06D88" w:rsidRDefault="00AA67B9" w:rsidP="00AA67B9">
      <w:pPr>
        <w:numPr>
          <w:ilvl w:val="0"/>
          <w:numId w:val="10"/>
        </w:numPr>
        <w:spacing w:after="120"/>
        <w:ind w:left="714" w:hanging="357"/>
        <w:rPr>
          <w:rFonts w:eastAsia="Calibri Light" w:cstheme="minorHAnsi"/>
        </w:rPr>
      </w:pPr>
      <w:r w:rsidRPr="00D06D88">
        <w:rPr>
          <w:rFonts w:eastAsia="Calibri Light" w:cstheme="minorHAnsi"/>
        </w:rPr>
        <w:t xml:space="preserve">reorganizacja infrastruktury strategicznej w ochronie zdrowia i podmiotów leczniczych. </w:t>
      </w:r>
    </w:p>
    <w:p w14:paraId="7C9CAD30" w14:textId="77777777" w:rsidR="00AA67B9" w:rsidRPr="00D06D88" w:rsidRDefault="00AA67B9" w:rsidP="00AA67B9">
      <w:pPr>
        <w:spacing w:after="120"/>
        <w:rPr>
          <w:rFonts w:cstheme="minorHAnsi"/>
          <w:b/>
        </w:rPr>
      </w:pPr>
      <w:r w:rsidRPr="00D06D88">
        <w:rPr>
          <w:rFonts w:cstheme="minorHAnsi"/>
          <w:b/>
        </w:rPr>
        <w:t xml:space="preserve">Najważniejsze działania w perspektywie roku (strategia wdrażania): </w:t>
      </w:r>
    </w:p>
    <w:p w14:paraId="21ACFBE2" w14:textId="77777777" w:rsidR="00AA67B9" w:rsidRPr="001C493D" w:rsidRDefault="00AA67B9" w:rsidP="00AA67B9">
      <w:pPr>
        <w:spacing w:after="120"/>
        <w:rPr>
          <w:rFonts w:ascii="Calibri" w:eastAsia="Calibri Light" w:hAnsi="Calibri" w:cs="Calibri"/>
          <w:i/>
          <w:iCs/>
          <w:lang w:eastAsia="pl-PL"/>
        </w:rPr>
      </w:pPr>
      <w:r>
        <w:rPr>
          <w:rFonts w:ascii="Calibri" w:eastAsia="Calibri" w:hAnsi="Calibri" w:cs="Calibri"/>
          <w:b/>
        </w:rPr>
        <w:t>II/</w:t>
      </w:r>
      <w:r w:rsidRPr="001C493D">
        <w:rPr>
          <w:rFonts w:ascii="Calibri" w:eastAsia="Calibri" w:hAnsi="Calibri" w:cs="Calibri"/>
          <w:b/>
        </w:rPr>
        <w:t>III kwartał 202</w:t>
      </w:r>
      <w:r>
        <w:rPr>
          <w:rFonts w:ascii="Calibri" w:eastAsia="Calibri" w:hAnsi="Calibri" w:cs="Calibri"/>
          <w:b/>
        </w:rPr>
        <w:t>3</w:t>
      </w:r>
      <w:r w:rsidRPr="001C493D">
        <w:rPr>
          <w:rFonts w:ascii="Calibri" w:eastAsia="Calibri" w:hAnsi="Calibri" w:cs="Calibri"/>
          <w:b/>
        </w:rPr>
        <w:t xml:space="preserve"> r.: </w:t>
      </w:r>
      <w:r w:rsidRPr="001C493D">
        <w:rPr>
          <w:rFonts w:ascii="Calibri" w:eastAsia="Calibri Light" w:hAnsi="Calibri" w:cs="Calibri"/>
          <w:lang w:eastAsia="pl-PL"/>
        </w:rPr>
        <w:t>wejście w życie ustawy o modernizacji i poprawie efektywności szpitali.</w:t>
      </w:r>
      <w:r w:rsidRPr="00D33102">
        <w:t xml:space="preserve"> </w:t>
      </w:r>
    </w:p>
    <w:p w14:paraId="0447C0E2" w14:textId="77777777" w:rsidR="00AA67B9" w:rsidRPr="001C493D" w:rsidRDefault="00AA67B9" w:rsidP="00AA67B9">
      <w:pPr>
        <w:spacing w:after="60"/>
        <w:rPr>
          <w:rFonts w:ascii="Calibri" w:eastAsia="Calibri Light" w:hAnsi="Calibri" w:cs="Calibri"/>
          <w:lang w:eastAsia="pl-PL"/>
        </w:rPr>
      </w:pPr>
      <w:r w:rsidRPr="001C493D">
        <w:rPr>
          <w:rFonts w:ascii="Calibri" w:eastAsia="Calibri" w:hAnsi="Calibri" w:cs="Calibri"/>
          <w:b/>
        </w:rPr>
        <w:t xml:space="preserve">I kwartał 2023 r.: </w:t>
      </w:r>
      <w:r w:rsidRPr="001C493D">
        <w:rPr>
          <w:rFonts w:ascii="Calibri" w:eastAsia="Calibri Light" w:hAnsi="Calibri" w:cs="Calibri"/>
          <w:lang w:eastAsia="pl-PL"/>
        </w:rPr>
        <w:t>wejście w życie ustawy o Krajowej Sieci Onkologicznej ustanawiającej zasady funkcjonowania sieci poprzez wprowadzenie nowej struktury i nowego modelu zarządzania opieką onkologiczną w Polsce</w:t>
      </w:r>
      <w:r>
        <w:rPr>
          <w:rFonts w:ascii="Calibri" w:eastAsia="Calibri Light" w:hAnsi="Calibri" w:cs="Calibri"/>
          <w:lang w:eastAsia="pl-PL"/>
        </w:rPr>
        <w:t>,</w:t>
      </w:r>
    </w:p>
    <w:p w14:paraId="4FBF3EEB" w14:textId="77777777" w:rsidR="00AA67B9" w:rsidRPr="001C493D" w:rsidRDefault="00AA67B9" w:rsidP="00AA67B9">
      <w:pPr>
        <w:spacing w:after="60"/>
        <w:rPr>
          <w:rFonts w:ascii="Calibri" w:eastAsia="Calibri Light" w:hAnsi="Calibri" w:cs="Calibri"/>
          <w:lang w:eastAsia="pl-PL"/>
        </w:rPr>
      </w:pPr>
      <w:r w:rsidRPr="001C493D">
        <w:rPr>
          <w:rFonts w:ascii="Calibri" w:eastAsia="Calibri" w:hAnsi="Calibri" w:cs="Calibri"/>
          <w:b/>
        </w:rPr>
        <w:t xml:space="preserve">I kwartał 2023 r.: </w:t>
      </w:r>
      <w:r w:rsidRPr="001C493D">
        <w:rPr>
          <w:rFonts w:ascii="Calibri" w:eastAsia="Calibri Light" w:hAnsi="Calibri" w:cs="Calibri"/>
          <w:lang w:eastAsia="pl-PL"/>
        </w:rPr>
        <w:t>wejście w życie ustawy o jakości w ochronie zdrowia i bezpieczeństwie pacjenta wraz z niezbędnymi przepisami wykonawczymi</w:t>
      </w:r>
      <w:r>
        <w:rPr>
          <w:rFonts w:ascii="Calibri" w:eastAsia="Calibri Light" w:hAnsi="Calibri" w:cs="Calibri"/>
          <w:lang w:eastAsia="pl-PL"/>
        </w:rPr>
        <w:t>,</w:t>
      </w:r>
    </w:p>
    <w:p w14:paraId="76DDACA3" w14:textId="77777777" w:rsidR="00AA67B9" w:rsidRPr="001C493D" w:rsidRDefault="00AA67B9" w:rsidP="00AA67B9">
      <w:pPr>
        <w:spacing w:after="60"/>
        <w:rPr>
          <w:rFonts w:ascii="Calibri" w:eastAsia="Calibri Light" w:hAnsi="Calibri" w:cs="Calibri"/>
          <w:lang w:eastAsia="pl-PL"/>
        </w:rPr>
      </w:pPr>
      <w:r w:rsidRPr="001C493D">
        <w:rPr>
          <w:rFonts w:ascii="Calibri" w:eastAsia="Calibri" w:hAnsi="Calibri" w:cs="Calibri"/>
          <w:b/>
        </w:rPr>
        <w:t>I kwartał 202</w:t>
      </w:r>
      <w:r>
        <w:rPr>
          <w:rFonts w:ascii="Calibri" w:eastAsia="Calibri" w:hAnsi="Calibri" w:cs="Calibri"/>
          <w:b/>
        </w:rPr>
        <w:t>4</w:t>
      </w:r>
      <w:r w:rsidRPr="001C493D">
        <w:rPr>
          <w:rFonts w:ascii="Calibri" w:eastAsia="Calibri" w:hAnsi="Calibri" w:cs="Calibri"/>
          <w:b/>
        </w:rPr>
        <w:t xml:space="preserve"> r.: </w:t>
      </w:r>
      <w:r w:rsidRPr="001C493D">
        <w:rPr>
          <w:rFonts w:ascii="Calibri" w:eastAsia="Calibri Light" w:hAnsi="Calibri" w:cs="Calibri"/>
          <w:lang w:eastAsia="pl-PL"/>
        </w:rPr>
        <w:t>wejście w życie rozporządzenia w sprawie wykazu Wojewódzkich Ośrodków Monitorujących dla sieci onkologicznej</w:t>
      </w:r>
      <w:r>
        <w:rPr>
          <w:rFonts w:ascii="Calibri" w:eastAsia="Calibri Light" w:hAnsi="Calibri" w:cs="Calibri"/>
          <w:lang w:eastAsia="pl-PL"/>
        </w:rPr>
        <w:t>;</w:t>
      </w:r>
    </w:p>
    <w:p w14:paraId="66B460EA" w14:textId="3134DF4E" w:rsidR="001C493D" w:rsidRPr="001C493D" w:rsidRDefault="00AA67B9" w:rsidP="00AA67B9">
      <w:pPr>
        <w:spacing w:after="60"/>
        <w:rPr>
          <w:rFonts w:ascii="Calibri" w:eastAsia="Calibri Light" w:hAnsi="Calibri" w:cs="Calibri"/>
          <w:lang w:eastAsia="pl-PL"/>
        </w:rPr>
      </w:pPr>
      <w:r w:rsidRPr="001C493D">
        <w:rPr>
          <w:rFonts w:ascii="Calibri" w:eastAsia="Calibri" w:hAnsi="Calibri" w:cs="Calibri"/>
          <w:b/>
        </w:rPr>
        <w:t xml:space="preserve">I kwartał 2024 r.: </w:t>
      </w:r>
      <w:r w:rsidRPr="001C493D">
        <w:rPr>
          <w:rFonts w:ascii="Calibri" w:eastAsia="Calibri" w:hAnsi="Calibri" w:cs="Calibri"/>
        </w:rPr>
        <w:t>w</w:t>
      </w:r>
      <w:r w:rsidRPr="001C493D">
        <w:rPr>
          <w:rFonts w:ascii="Calibri" w:eastAsia="Calibri Light" w:hAnsi="Calibri" w:cs="Calibri"/>
          <w:lang w:eastAsia="pl-PL"/>
        </w:rPr>
        <w:t>ejście w życie ustawy o Krajowej Sieci Kardiologicznej ustanawiającej zasady funkcjonowania sieci poprzez wprowadzenie nowej struktury i nowego modelu zarządzania opieką kardiologiczną w Polsce.</w:t>
      </w:r>
    </w:p>
    <w:p w14:paraId="37C6FE4D" w14:textId="77777777" w:rsidR="00AA67B9" w:rsidRPr="00BA46A2" w:rsidRDefault="00AA67B9" w:rsidP="00AA67B9">
      <w:pPr>
        <w:spacing w:before="240" w:after="120"/>
        <w:rPr>
          <w:rFonts w:ascii="Calibri" w:eastAsia="Times New Roman" w:hAnsi="Calibri" w:cs="Calibri"/>
          <w:b/>
          <w:szCs w:val="24"/>
          <w:u w:val="single"/>
          <w:lang w:eastAsia="pl-PL"/>
        </w:rPr>
      </w:pPr>
      <w:r w:rsidRPr="00BA46A2">
        <w:rPr>
          <w:rFonts w:ascii="Calibri" w:eastAsia="Calibri Light" w:hAnsi="Calibri" w:cs="Calibri"/>
          <w:b/>
          <w:bCs/>
          <w:u w:val="single"/>
          <w:lang w:eastAsia="pl-PL"/>
        </w:rPr>
        <w:t xml:space="preserve">D1.1.1 </w:t>
      </w:r>
      <w:r w:rsidRPr="00BA46A2">
        <w:rPr>
          <w:rFonts w:ascii="Calibri" w:eastAsia="Times New Roman" w:hAnsi="Calibri" w:cs="Calibri"/>
          <w:b/>
          <w:bCs/>
          <w:spacing w:val="6"/>
          <w:u w:val="single"/>
          <w:lang w:eastAsia="pl-PL"/>
        </w:rPr>
        <w:t xml:space="preserve">Rozwój i modernizacja infrastruktury </w:t>
      </w:r>
      <w:r w:rsidRPr="00BA46A2">
        <w:rPr>
          <w:rFonts w:ascii="Calibri" w:eastAsia="Times New Roman" w:hAnsi="Calibri" w:cs="Calibri"/>
          <w:b/>
          <w:bCs/>
          <w:u w:val="single"/>
          <w:lang w:eastAsia="pl-PL"/>
        </w:rPr>
        <w:t xml:space="preserve">centrów opieki wysokospecjalistycznej i innych </w:t>
      </w:r>
      <w:r w:rsidRPr="00BA46A2">
        <w:rPr>
          <w:rFonts w:ascii="Calibri" w:eastAsia="Times New Roman" w:hAnsi="Calibri" w:cs="Calibri"/>
          <w:b/>
          <w:bCs/>
          <w:spacing w:val="6"/>
          <w:u w:val="single"/>
          <w:lang w:eastAsia="pl-PL"/>
        </w:rPr>
        <w:t>podmiotów</w:t>
      </w:r>
      <w:r w:rsidRPr="00BA46A2">
        <w:rPr>
          <w:rFonts w:ascii="Calibri" w:eastAsia="Times New Roman" w:hAnsi="Calibri" w:cs="Calibri"/>
          <w:b/>
          <w:bCs/>
          <w:u w:val="single"/>
          <w:lang w:eastAsia="pl-PL"/>
        </w:rPr>
        <w:t xml:space="preserve"> leczniczych (MZ)</w:t>
      </w:r>
    </w:p>
    <w:p w14:paraId="68169368" w14:textId="77777777" w:rsidR="00AA67B9" w:rsidRPr="001C493D" w:rsidRDefault="00AA67B9" w:rsidP="00AA67B9">
      <w:pPr>
        <w:spacing w:after="120"/>
        <w:rPr>
          <w:rFonts w:ascii="Calibri" w:eastAsia="Calibri" w:hAnsi="Calibri" w:cs="Calibri"/>
          <w:b/>
          <w:bCs/>
        </w:rPr>
      </w:pPr>
      <w:r w:rsidRPr="001C493D">
        <w:rPr>
          <w:rFonts w:ascii="Calibri" w:eastAsia="Calibri" w:hAnsi="Calibri" w:cs="Calibri"/>
          <w:b/>
        </w:rPr>
        <w:t xml:space="preserve">Ogólny harmonogram: </w:t>
      </w:r>
      <w:r w:rsidRPr="001C493D">
        <w:rPr>
          <w:rFonts w:ascii="Calibri" w:eastAsia="Calibri" w:hAnsi="Calibri" w:cs="Calibri"/>
          <w:b/>
          <w:bCs/>
        </w:rPr>
        <w:t>I kwartał 2021 r. – II kwartał 2026 r.</w:t>
      </w:r>
    </w:p>
    <w:p w14:paraId="4521E8E7" w14:textId="088E7329" w:rsidR="00AA67B9" w:rsidRPr="001C493D" w:rsidRDefault="00AA67B9" w:rsidP="00AA67B9">
      <w:pPr>
        <w:spacing w:after="120"/>
        <w:rPr>
          <w:rFonts w:ascii="Calibri" w:eastAsia="Calibri" w:hAnsi="Calibri" w:cs="Calibri"/>
          <w:b/>
          <w:bCs/>
        </w:rPr>
      </w:pPr>
      <w:r w:rsidRPr="001C493D">
        <w:rPr>
          <w:rFonts w:ascii="Calibri" w:eastAsia="Calibri" w:hAnsi="Calibri" w:cs="Calibri"/>
          <w:b/>
          <w:bCs/>
        </w:rPr>
        <w:t xml:space="preserve">Koszt całkowity (RRF/KPO – część grantowa): 2 119 mln </w:t>
      </w:r>
      <w:r w:rsidR="003E1859">
        <w:rPr>
          <w:rFonts w:ascii="Calibri" w:eastAsia="Calibri" w:hAnsi="Calibri" w:cs="Calibri"/>
          <w:b/>
          <w:bCs/>
        </w:rPr>
        <w:t>euro</w:t>
      </w:r>
    </w:p>
    <w:p w14:paraId="40F0C3E1" w14:textId="77777777" w:rsidR="00AA67B9" w:rsidRPr="001C493D" w:rsidRDefault="00AA67B9" w:rsidP="00AA67B9">
      <w:pPr>
        <w:spacing w:after="120"/>
        <w:rPr>
          <w:rFonts w:ascii="Calibri" w:eastAsia="Times New Roman" w:hAnsi="Calibri" w:cs="Calibri"/>
          <w:lang w:eastAsia="pl-PL"/>
        </w:rPr>
      </w:pPr>
      <w:r w:rsidRPr="001C493D">
        <w:rPr>
          <w:rFonts w:ascii="Calibri" w:eastAsia="Calibri" w:hAnsi="Calibri" w:cs="Calibri"/>
        </w:rPr>
        <w:t xml:space="preserve">Celem inwestycji jest </w:t>
      </w:r>
      <w:r w:rsidRPr="001C493D">
        <w:rPr>
          <w:rFonts w:ascii="Calibri" w:eastAsia="Times New Roman" w:hAnsi="Calibri" w:cs="Calibri"/>
          <w:lang w:eastAsia="pl-PL"/>
        </w:rPr>
        <w:t xml:space="preserve">poprawa efektywności funkcjonowania centrów opieki wysokospecjalistycznej </w:t>
      </w:r>
      <w:r w:rsidRPr="001C493D">
        <w:rPr>
          <w:rFonts w:ascii="Calibri" w:eastAsia="Times New Roman" w:hAnsi="Calibri" w:cs="Calibri"/>
          <w:lang w:eastAsia="pl-PL"/>
        </w:rPr>
        <w:br/>
        <w:t xml:space="preserve">i innych podmiotów leczniczych, w tym podmiotów udzielających świadczeń w zakresie leczenia uzdrowiskowego, poprzez istotne polepszenie stanu posiadanej przez nie infrastruktury w obszarach priorytetowych, w szczególności w zakresie chorób zakaźnych, onkologii, kardiologii, psychiatrii, pediatrii i innych dziedzin medycyny związanych z leczeniem dzieci, geriatrii, opieki długoterminowej, chorób układu oddechowego, rehabilitacji, a także anestezjologii i intensywnej terapii. Powyższe działanie to element szeroko zakrojonych zmian w ramach kompleksowej reformy systemu </w:t>
      </w:r>
      <w:r w:rsidRPr="001C493D">
        <w:rPr>
          <w:rFonts w:ascii="Calibri" w:eastAsia="Times New Roman" w:hAnsi="Calibri" w:cs="Calibri"/>
          <w:lang w:eastAsia="pl-PL"/>
        </w:rPr>
        <w:lastRenderedPageBreak/>
        <w:t>zmierzającej w konsekwencji do zwiększenia efektywności funkcjonowania systemu ochrony zdrowia oraz poprawy dostępności i jakości udzielanych świadczeń zdrowotnych ochrony zdrowia.</w:t>
      </w:r>
    </w:p>
    <w:p w14:paraId="6F976008" w14:textId="77777777" w:rsidR="00AA67B9" w:rsidRPr="001C493D" w:rsidRDefault="00AA67B9" w:rsidP="00AA67B9">
      <w:pPr>
        <w:spacing w:after="120"/>
        <w:rPr>
          <w:rFonts w:ascii="Calibri" w:eastAsia="Times New Roman" w:hAnsi="Calibri" w:cs="Calibri"/>
          <w:lang w:eastAsia="pl-PL"/>
        </w:rPr>
      </w:pPr>
      <w:r w:rsidRPr="001C493D">
        <w:rPr>
          <w:rFonts w:ascii="Calibri" w:eastAsia="Times New Roman" w:hAnsi="Calibri" w:cs="Calibri"/>
          <w:lang w:eastAsia="pl-PL"/>
        </w:rPr>
        <w:t xml:space="preserve">Wsparcie inwestycyjne kierowane będzie na: </w:t>
      </w:r>
    </w:p>
    <w:p w14:paraId="1D4C162F" w14:textId="77777777" w:rsidR="00AA67B9" w:rsidRPr="001C493D" w:rsidRDefault="00AA67B9" w:rsidP="00AA67B9">
      <w:pPr>
        <w:numPr>
          <w:ilvl w:val="0"/>
          <w:numId w:val="11"/>
        </w:numPr>
        <w:spacing w:after="120"/>
        <w:rPr>
          <w:rFonts w:ascii="Calibri" w:eastAsia="Calibri Light" w:hAnsi="Calibri" w:cs="Calibri"/>
          <w:lang w:eastAsia="pl-PL"/>
        </w:rPr>
      </w:pPr>
      <w:r w:rsidRPr="001C493D">
        <w:rPr>
          <w:rFonts w:ascii="Calibri" w:eastAsia="Times New Roman" w:hAnsi="Calibri" w:cs="Calibri"/>
          <w:lang w:eastAsia="pl-PL"/>
        </w:rPr>
        <w:t>przebudowę, rozbudowę, modernizację infrastruktury podmiotów leczniczych, w tym podmiotów realizujących świadczenia z zakresu leczenia uzdrowiskowego, zapewniającą bezpieczną obsługę pacjentów lub budowę nowej infrastruktury podmiotów leczniczych;</w:t>
      </w:r>
    </w:p>
    <w:p w14:paraId="0AFBC58B" w14:textId="77777777" w:rsidR="00AA67B9" w:rsidRPr="001C493D" w:rsidRDefault="00AA67B9" w:rsidP="00AA67B9">
      <w:pPr>
        <w:numPr>
          <w:ilvl w:val="0"/>
          <w:numId w:val="11"/>
        </w:numPr>
        <w:spacing w:after="120"/>
        <w:rPr>
          <w:rFonts w:ascii="Calibri" w:eastAsia="Calibri Light" w:hAnsi="Calibri" w:cs="Calibri"/>
          <w:lang w:eastAsia="pl-PL"/>
        </w:rPr>
      </w:pPr>
      <w:r w:rsidRPr="001C493D">
        <w:rPr>
          <w:rFonts w:ascii="Calibri" w:eastAsia="Times New Roman" w:hAnsi="Calibri" w:cs="Calibri"/>
          <w:lang w:eastAsia="pl-PL"/>
        </w:rPr>
        <w:t xml:space="preserve">doposażenie w nowoczesny sprzęt i aparaturę medyczną </w:t>
      </w:r>
      <w:r w:rsidRPr="001C493D">
        <w:rPr>
          <w:rFonts w:ascii="Calibri" w:eastAsia="Calibri Light" w:hAnsi="Calibri" w:cs="Calibri"/>
          <w:lang w:eastAsia="pl-PL"/>
        </w:rPr>
        <w:t>z uwagi na ciągły rozwój technologii medycznych oraz utrzymujący się deficyt zarówno w jakości, jak i liczbie wykorzystywanej aparatury specjalistycznej;</w:t>
      </w:r>
    </w:p>
    <w:p w14:paraId="77D62F5F" w14:textId="77777777" w:rsidR="00AA67B9" w:rsidRPr="001C493D" w:rsidRDefault="00AA67B9" w:rsidP="00AA67B9">
      <w:pPr>
        <w:numPr>
          <w:ilvl w:val="0"/>
          <w:numId w:val="11"/>
        </w:numPr>
        <w:spacing w:after="120"/>
        <w:rPr>
          <w:rFonts w:ascii="Calibri" w:eastAsia="Calibri Light" w:hAnsi="Calibri" w:cs="Calibri"/>
          <w:lang w:eastAsia="pl-PL"/>
        </w:rPr>
      </w:pPr>
      <w:r w:rsidRPr="001C493D">
        <w:rPr>
          <w:rFonts w:ascii="Calibri" w:eastAsia="Times New Roman" w:hAnsi="Calibri" w:cs="Calibri"/>
          <w:lang w:eastAsia="pl-PL"/>
        </w:rPr>
        <w:t>wsparcie zmian jakościowych w funkcjonowaniu podmiotów leczniczych, w tym podmiotów realizujących świadczenia z zakresu leczenia uzdrowiskowego poprzez realizację niezbędnych działań infrastrukturalnych.</w:t>
      </w:r>
    </w:p>
    <w:p w14:paraId="6EE45375" w14:textId="77777777" w:rsidR="00AA67B9" w:rsidRPr="001C493D" w:rsidRDefault="00AA67B9" w:rsidP="00AA67B9">
      <w:pPr>
        <w:spacing w:after="120"/>
        <w:rPr>
          <w:rFonts w:ascii="Calibri" w:eastAsia="Calibri" w:hAnsi="Calibri" w:cs="Calibri"/>
          <w:b/>
        </w:rPr>
      </w:pPr>
      <w:r w:rsidRPr="001C493D">
        <w:rPr>
          <w:rFonts w:ascii="Calibri" w:eastAsia="Calibri" w:hAnsi="Calibri" w:cs="Calibri"/>
          <w:b/>
        </w:rPr>
        <w:t xml:space="preserve">Najważniejsze działania w perspektywie roku (strategia wdrażania): </w:t>
      </w:r>
    </w:p>
    <w:p w14:paraId="4862AAC3" w14:textId="77777777" w:rsidR="00AA67B9" w:rsidRPr="001C493D" w:rsidRDefault="00AA67B9" w:rsidP="00AA67B9">
      <w:pPr>
        <w:spacing w:after="60"/>
        <w:rPr>
          <w:rFonts w:ascii="Calibri" w:eastAsia="Calibri Light" w:hAnsi="Calibri" w:cs="Calibri"/>
          <w:lang w:eastAsia="pl-PL"/>
        </w:rPr>
      </w:pPr>
      <w:r>
        <w:rPr>
          <w:rFonts w:ascii="Calibri" w:eastAsia="Calibri Light" w:hAnsi="Calibri" w:cs="Calibri"/>
          <w:b/>
          <w:lang w:eastAsia="pl-PL"/>
        </w:rPr>
        <w:t xml:space="preserve">II/III </w:t>
      </w:r>
      <w:r w:rsidRPr="001C493D">
        <w:rPr>
          <w:rFonts w:ascii="Calibri" w:eastAsia="Calibri Light" w:hAnsi="Calibri" w:cs="Calibri"/>
          <w:b/>
          <w:lang w:eastAsia="pl-PL"/>
        </w:rPr>
        <w:t>kwartał 202</w:t>
      </w:r>
      <w:r>
        <w:rPr>
          <w:rFonts w:ascii="Calibri" w:eastAsia="Calibri Light" w:hAnsi="Calibri" w:cs="Calibri"/>
          <w:b/>
          <w:lang w:eastAsia="pl-PL"/>
        </w:rPr>
        <w:t>3</w:t>
      </w:r>
      <w:r w:rsidRPr="001C493D">
        <w:rPr>
          <w:rFonts w:ascii="Calibri" w:eastAsia="Calibri Light" w:hAnsi="Calibri" w:cs="Calibri"/>
          <w:b/>
          <w:lang w:eastAsia="pl-PL"/>
        </w:rPr>
        <w:t xml:space="preserve"> r.</w:t>
      </w:r>
      <w:r w:rsidRPr="001C493D">
        <w:rPr>
          <w:rFonts w:ascii="Calibri" w:eastAsia="Calibri Light" w:hAnsi="Calibri" w:cs="Calibri"/>
          <w:lang w:eastAsia="pl-PL"/>
        </w:rPr>
        <w:t>: wejście w życie aktu prawnego w sprawie wykazu dokładnych kryteriów kwalifikujących szpitale do poszczególnych kategorii, aby pomóc w określeniu potrzeb inwestycyjnych wynikających z reformy</w:t>
      </w:r>
      <w:r>
        <w:rPr>
          <w:rFonts w:ascii="Calibri" w:eastAsia="Calibri Light" w:hAnsi="Calibri" w:cs="Calibri"/>
          <w:lang w:eastAsia="pl-PL"/>
        </w:rPr>
        <w:t xml:space="preserve">; </w:t>
      </w:r>
    </w:p>
    <w:p w14:paraId="0C3DCD0A" w14:textId="77777777" w:rsidR="00AA67B9" w:rsidRDefault="00AA67B9" w:rsidP="00AA67B9">
      <w:pPr>
        <w:spacing w:after="60"/>
        <w:rPr>
          <w:rFonts w:ascii="Calibri" w:eastAsia="Calibri Light" w:hAnsi="Calibri" w:cs="Calibri"/>
          <w:lang w:eastAsia="pl-PL"/>
        </w:rPr>
      </w:pPr>
      <w:r w:rsidRPr="001C493D">
        <w:rPr>
          <w:rFonts w:ascii="Calibri" w:eastAsia="Calibri Light" w:hAnsi="Calibri" w:cs="Calibri"/>
          <w:b/>
          <w:lang w:eastAsia="pl-PL"/>
        </w:rPr>
        <w:t>I kwartał 2023 r.</w:t>
      </w:r>
      <w:r w:rsidRPr="001C493D">
        <w:rPr>
          <w:rFonts w:ascii="Calibri" w:eastAsia="Calibri Light" w:hAnsi="Calibri" w:cs="Calibri"/>
          <w:lang w:eastAsia="pl-PL"/>
        </w:rPr>
        <w:t>: pierwszy nabór wniosków dla szpitali ubiegających się o dofinansowanie</w:t>
      </w:r>
      <w:r>
        <w:rPr>
          <w:rFonts w:ascii="Calibri" w:eastAsia="Calibri Light" w:hAnsi="Calibri" w:cs="Calibri"/>
          <w:lang w:eastAsia="pl-PL"/>
        </w:rPr>
        <w:t>;</w:t>
      </w:r>
    </w:p>
    <w:p w14:paraId="68907FAE" w14:textId="46F21AC4" w:rsidR="00AA67B9" w:rsidRDefault="00AA67B9" w:rsidP="00AA67B9">
      <w:pPr>
        <w:spacing w:after="60"/>
        <w:rPr>
          <w:rFonts w:ascii="Calibri" w:eastAsia="Calibri Light" w:hAnsi="Calibri" w:cs="Calibri"/>
          <w:lang w:eastAsia="pl-PL"/>
        </w:rPr>
      </w:pPr>
      <w:r w:rsidRPr="003D6C13">
        <w:rPr>
          <w:rFonts w:ascii="Calibri" w:eastAsia="Calibri Light" w:hAnsi="Calibri" w:cs="Calibri"/>
          <w:b/>
          <w:bCs/>
          <w:lang w:eastAsia="pl-PL"/>
        </w:rPr>
        <w:t>IV kwartał 2023 r.:</w:t>
      </w:r>
      <w:r>
        <w:rPr>
          <w:rFonts w:ascii="Calibri" w:eastAsia="Calibri Light" w:hAnsi="Calibri" w:cs="Calibri"/>
          <w:b/>
          <w:bCs/>
          <w:lang w:eastAsia="pl-PL"/>
        </w:rPr>
        <w:t xml:space="preserve"> </w:t>
      </w:r>
      <w:r>
        <w:rPr>
          <w:rFonts w:ascii="Calibri" w:eastAsia="Calibri Light" w:hAnsi="Calibri" w:cs="Calibri"/>
          <w:lang w:eastAsia="pl-PL"/>
        </w:rPr>
        <w:t>p</w:t>
      </w:r>
      <w:r w:rsidRPr="003D6C13">
        <w:rPr>
          <w:rFonts w:ascii="Calibri" w:eastAsia="Calibri Light" w:hAnsi="Calibri" w:cs="Calibri"/>
          <w:lang w:eastAsia="pl-PL"/>
        </w:rPr>
        <w:t>odpisanie umów między szpitalami a Ministerstwem Zdrowia (lub inną instytucją wskazaną przez Ministerstwo) na zakup sprzętu medycznego lub udoskonalenie infrastruktury.</w:t>
      </w:r>
    </w:p>
    <w:p w14:paraId="50F9AAAB" w14:textId="77777777" w:rsidR="006060F5" w:rsidRDefault="006060F5" w:rsidP="006060F5">
      <w:pPr>
        <w:rPr>
          <w:rFonts w:ascii="Calibri" w:eastAsia="Calibri Light" w:hAnsi="Calibri" w:cs="Calibri"/>
          <w:lang w:eastAsia="pl-PL"/>
        </w:rPr>
      </w:pPr>
    </w:p>
    <w:p w14:paraId="1D987FB4" w14:textId="02F77AF5" w:rsidR="006060F5" w:rsidRPr="00E67E82" w:rsidRDefault="006060F5" w:rsidP="002B466E">
      <w:pPr>
        <w:spacing w:before="240" w:after="120"/>
        <w:rPr>
          <w:rFonts w:cstheme="minorHAnsi"/>
          <w:b/>
          <w:bCs/>
        </w:rPr>
      </w:pPr>
      <w:r w:rsidRPr="00E67E82">
        <w:rPr>
          <w:rFonts w:cstheme="minorHAnsi"/>
          <w:b/>
          <w:bCs/>
        </w:rPr>
        <w:t>D1.1.2. Przyspieszenie procesów transformacji cyfrowej ochrony zdrowia poprzez dalszy</w:t>
      </w:r>
      <w:r w:rsidR="002B466E">
        <w:rPr>
          <w:rFonts w:cstheme="minorHAnsi"/>
          <w:b/>
          <w:bCs/>
        </w:rPr>
        <w:t xml:space="preserve"> </w:t>
      </w:r>
      <w:r w:rsidRPr="00E67E82">
        <w:rPr>
          <w:rFonts w:cstheme="minorHAnsi"/>
          <w:b/>
          <w:bCs/>
        </w:rPr>
        <w:t>rozwój usług cyfrowych w ochronie zdrowia (MZ)</w:t>
      </w:r>
    </w:p>
    <w:p w14:paraId="7E67EFC8" w14:textId="25F273BE" w:rsidR="006060F5" w:rsidRDefault="006060F5" w:rsidP="006060F5">
      <w:pPr>
        <w:spacing w:after="120"/>
        <w:rPr>
          <w:rFonts w:cstheme="minorHAnsi"/>
          <w:b/>
          <w:bCs/>
        </w:rPr>
      </w:pPr>
      <w:r w:rsidRPr="00E67E82">
        <w:rPr>
          <w:rFonts w:cstheme="minorHAnsi"/>
          <w:b/>
          <w:bCs/>
        </w:rPr>
        <w:t>Ogólny harmonogram: I kwartał 2021 r. – I kwartał 2026 r.</w:t>
      </w:r>
    </w:p>
    <w:p w14:paraId="614F0FE5" w14:textId="42C7D738" w:rsidR="003E1859" w:rsidRDefault="003E1859" w:rsidP="006060F5">
      <w:pPr>
        <w:spacing w:after="120"/>
        <w:rPr>
          <w:rFonts w:cstheme="minorHAnsi"/>
          <w:b/>
          <w:bCs/>
        </w:rPr>
      </w:pPr>
      <w:r>
        <w:rPr>
          <w:rFonts w:cstheme="minorHAnsi"/>
          <w:b/>
          <w:bCs/>
        </w:rPr>
        <w:t>Koszt całkowity:</w:t>
      </w:r>
      <w:r w:rsidRPr="003E1859">
        <w:rPr>
          <w:rFonts w:ascii="Calibri" w:eastAsia="Calibri" w:hAnsi="Calibri" w:cs="Calibri"/>
          <w:b/>
          <w:bCs/>
        </w:rPr>
        <w:t xml:space="preserve"> </w:t>
      </w:r>
      <w:r w:rsidRPr="003E1859">
        <w:rPr>
          <w:rFonts w:cstheme="minorHAnsi"/>
          <w:b/>
          <w:bCs/>
        </w:rPr>
        <w:t>(RRF/KPO – część grantowa):</w:t>
      </w:r>
      <w:r w:rsidR="009D57F0">
        <w:rPr>
          <w:rFonts w:cstheme="minorHAnsi"/>
          <w:b/>
          <w:bCs/>
        </w:rPr>
        <w:t xml:space="preserve"> 999,7 mln euro</w:t>
      </w:r>
    </w:p>
    <w:p w14:paraId="7466D239" w14:textId="77777777" w:rsidR="006060F5" w:rsidRPr="00E71B3A" w:rsidRDefault="006060F5" w:rsidP="006060F5">
      <w:pPr>
        <w:pStyle w:val="NormalnyWeb"/>
        <w:spacing w:before="0" w:beforeAutospacing="0" w:after="120" w:afterAutospacing="0"/>
        <w:jc w:val="both"/>
        <w:rPr>
          <w:rFonts w:asciiTheme="minorHAnsi" w:hAnsiTheme="minorHAnsi" w:cstheme="minorHAnsi"/>
          <w:sz w:val="22"/>
          <w:szCs w:val="22"/>
        </w:rPr>
      </w:pPr>
      <w:r>
        <w:rPr>
          <w:rFonts w:asciiTheme="minorHAnsi" w:hAnsiTheme="minorHAnsi" w:cstheme="minorHAnsi"/>
          <w:sz w:val="22"/>
          <w:szCs w:val="22"/>
        </w:rPr>
        <w:t>P</w:t>
      </w:r>
      <w:r w:rsidRPr="002167FD">
        <w:rPr>
          <w:rFonts w:asciiTheme="minorHAnsi" w:hAnsiTheme="minorHAnsi" w:cstheme="minorHAnsi"/>
          <w:sz w:val="22"/>
          <w:szCs w:val="22"/>
        </w:rPr>
        <w:t>lany dalszego rozwoju usług cyfrowych w sektorze zdrowia</w:t>
      </w:r>
      <w:r>
        <w:rPr>
          <w:rFonts w:asciiTheme="minorHAnsi" w:hAnsiTheme="minorHAnsi" w:cstheme="minorHAnsi"/>
          <w:sz w:val="22"/>
          <w:szCs w:val="22"/>
        </w:rPr>
        <w:t xml:space="preserve"> obejmują dalsze </w:t>
      </w:r>
      <w:r w:rsidRPr="00E71B3A">
        <w:rPr>
          <w:rFonts w:asciiTheme="minorHAnsi" w:hAnsiTheme="minorHAnsi" w:cstheme="minorHAnsi"/>
          <w:sz w:val="22"/>
          <w:szCs w:val="22"/>
        </w:rPr>
        <w:t>rozwijan</w:t>
      </w:r>
      <w:r>
        <w:rPr>
          <w:rFonts w:asciiTheme="minorHAnsi" w:hAnsiTheme="minorHAnsi" w:cstheme="minorHAnsi"/>
          <w:sz w:val="22"/>
          <w:szCs w:val="22"/>
        </w:rPr>
        <w:t>ie</w:t>
      </w:r>
      <w:r w:rsidRPr="00E71B3A">
        <w:rPr>
          <w:rFonts w:asciiTheme="minorHAnsi" w:hAnsiTheme="minorHAnsi" w:cstheme="minorHAnsi"/>
          <w:sz w:val="22"/>
          <w:szCs w:val="22"/>
        </w:rPr>
        <w:t xml:space="preserve"> funkcjonalnoś</w:t>
      </w:r>
      <w:r>
        <w:rPr>
          <w:rFonts w:asciiTheme="minorHAnsi" w:hAnsiTheme="minorHAnsi" w:cstheme="minorHAnsi"/>
          <w:sz w:val="22"/>
          <w:szCs w:val="22"/>
        </w:rPr>
        <w:t>ci</w:t>
      </w:r>
      <w:r w:rsidRPr="00E71B3A">
        <w:rPr>
          <w:rFonts w:asciiTheme="minorHAnsi" w:hAnsiTheme="minorHAnsi" w:cstheme="minorHAnsi"/>
          <w:sz w:val="22"/>
          <w:szCs w:val="22"/>
        </w:rPr>
        <w:t xml:space="preserve"> związan</w:t>
      </w:r>
      <w:r>
        <w:rPr>
          <w:rFonts w:asciiTheme="minorHAnsi" w:hAnsiTheme="minorHAnsi" w:cstheme="minorHAnsi"/>
          <w:sz w:val="22"/>
          <w:szCs w:val="22"/>
        </w:rPr>
        <w:t>ej</w:t>
      </w:r>
      <w:r w:rsidRPr="00E71B3A">
        <w:rPr>
          <w:rFonts w:asciiTheme="minorHAnsi" w:hAnsiTheme="minorHAnsi" w:cstheme="minorHAnsi"/>
          <w:sz w:val="22"/>
          <w:szCs w:val="22"/>
        </w:rPr>
        <w:t xml:space="preserve"> z elektroniczną dokumentacją medyczną </w:t>
      </w:r>
      <w:r>
        <w:rPr>
          <w:rFonts w:asciiTheme="minorHAnsi" w:hAnsiTheme="minorHAnsi" w:cstheme="minorHAnsi"/>
          <w:sz w:val="22"/>
          <w:szCs w:val="22"/>
        </w:rPr>
        <w:t>(EDM) oraz</w:t>
      </w:r>
      <w:r w:rsidRPr="00B015C7">
        <w:rPr>
          <w:rFonts w:asciiTheme="minorHAnsi" w:hAnsiTheme="minorHAnsi" w:cstheme="minorHAnsi"/>
          <w:sz w:val="22"/>
          <w:szCs w:val="22"/>
        </w:rPr>
        <w:t> </w:t>
      </w:r>
      <w:r w:rsidRPr="00E71B3A">
        <w:rPr>
          <w:rFonts w:asciiTheme="minorHAnsi" w:hAnsiTheme="minorHAnsi" w:cstheme="minorHAnsi"/>
          <w:sz w:val="22"/>
          <w:szCs w:val="22"/>
        </w:rPr>
        <w:t>dodawan</w:t>
      </w:r>
      <w:r>
        <w:rPr>
          <w:rFonts w:asciiTheme="minorHAnsi" w:hAnsiTheme="minorHAnsi" w:cstheme="minorHAnsi"/>
          <w:sz w:val="22"/>
          <w:szCs w:val="22"/>
        </w:rPr>
        <w:t>ie</w:t>
      </w:r>
      <w:r w:rsidRPr="00E71B3A">
        <w:rPr>
          <w:rFonts w:asciiTheme="minorHAnsi" w:hAnsiTheme="minorHAnsi" w:cstheme="minorHAnsi"/>
          <w:sz w:val="22"/>
          <w:szCs w:val="22"/>
        </w:rPr>
        <w:t xml:space="preserve"> kolejn</w:t>
      </w:r>
      <w:r>
        <w:rPr>
          <w:rFonts w:asciiTheme="minorHAnsi" w:hAnsiTheme="minorHAnsi" w:cstheme="minorHAnsi"/>
          <w:sz w:val="22"/>
          <w:szCs w:val="22"/>
        </w:rPr>
        <w:t>ych</w:t>
      </w:r>
      <w:r w:rsidRPr="00E71B3A">
        <w:rPr>
          <w:rFonts w:asciiTheme="minorHAnsi" w:hAnsiTheme="minorHAnsi" w:cstheme="minorHAnsi"/>
          <w:sz w:val="22"/>
          <w:szCs w:val="22"/>
        </w:rPr>
        <w:t xml:space="preserve"> dokument</w:t>
      </w:r>
      <w:r>
        <w:rPr>
          <w:rFonts w:asciiTheme="minorHAnsi" w:hAnsiTheme="minorHAnsi" w:cstheme="minorHAnsi"/>
          <w:sz w:val="22"/>
          <w:szCs w:val="22"/>
        </w:rPr>
        <w:t xml:space="preserve">ów w tym zakresie. </w:t>
      </w:r>
      <w:r w:rsidRPr="00E71B3A">
        <w:rPr>
          <w:rFonts w:asciiTheme="minorHAnsi" w:hAnsiTheme="minorHAnsi" w:cstheme="minorHAnsi"/>
          <w:sz w:val="22"/>
          <w:szCs w:val="22"/>
        </w:rPr>
        <w:t>Planowane do wdrożenia są również funkcjonalności dot</w:t>
      </w:r>
      <w:r>
        <w:rPr>
          <w:rFonts w:asciiTheme="minorHAnsi" w:hAnsiTheme="minorHAnsi" w:cstheme="minorHAnsi"/>
          <w:sz w:val="22"/>
          <w:szCs w:val="22"/>
        </w:rPr>
        <w:t>yczące</w:t>
      </w:r>
      <w:r w:rsidRPr="00E71B3A">
        <w:rPr>
          <w:rFonts w:asciiTheme="minorHAnsi" w:hAnsiTheme="minorHAnsi" w:cstheme="minorHAnsi"/>
          <w:sz w:val="22"/>
          <w:szCs w:val="22"/>
        </w:rPr>
        <w:t xml:space="preserve"> opieki koordynowanej, w tym Indywidualnego P</w:t>
      </w:r>
      <w:r>
        <w:rPr>
          <w:rFonts w:asciiTheme="minorHAnsi" w:hAnsiTheme="minorHAnsi" w:cstheme="minorHAnsi"/>
          <w:sz w:val="22"/>
          <w:szCs w:val="22"/>
        </w:rPr>
        <w:t>lanu</w:t>
      </w:r>
      <w:r w:rsidRPr="00E71B3A">
        <w:rPr>
          <w:rFonts w:asciiTheme="minorHAnsi" w:hAnsiTheme="minorHAnsi" w:cstheme="minorHAnsi"/>
          <w:sz w:val="22"/>
          <w:szCs w:val="22"/>
        </w:rPr>
        <w:t xml:space="preserve"> Opieki Medycznej, a</w:t>
      </w:r>
      <w:r w:rsidRPr="00B015C7">
        <w:rPr>
          <w:rFonts w:asciiTheme="minorHAnsi" w:hAnsiTheme="minorHAnsi" w:cstheme="minorHAnsi"/>
          <w:sz w:val="22"/>
          <w:szCs w:val="22"/>
        </w:rPr>
        <w:t> </w:t>
      </w:r>
      <w:r w:rsidRPr="00E71B3A">
        <w:rPr>
          <w:rFonts w:asciiTheme="minorHAnsi" w:hAnsiTheme="minorHAnsi" w:cstheme="minorHAnsi"/>
          <w:sz w:val="22"/>
          <w:szCs w:val="22"/>
        </w:rPr>
        <w:t xml:space="preserve"> także wdrożenie </w:t>
      </w:r>
      <w:r w:rsidRPr="00AF3E78">
        <w:rPr>
          <w:rFonts w:asciiTheme="minorHAnsi" w:hAnsiTheme="minorHAnsi" w:cstheme="minorHAnsi"/>
          <w:i/>
          <w:iCs/>
          <w:sz w:val="22"/>
          <w:szCs w:val="22"/>
        </w:rPr>
        <w:t>Patient summary</w:t>
      </w:r>
      <w:r w:rsidRPr="00E71B3A">
        <w:rPr>
          <w:rFonts w:asciiTheme="minorHAnsi" w:hAnsiTheme="minorHAnsi" w:cstheme="minorHAnsi"/>
          <w:sz w:val="22"/>
          <w:szCs w:val="22"/>
        </w:rPr>
        <w:t xml:space="preserve">, będące swego rodzaju paszportem zdrowotnym pacjenta. Wdrożenie </w:t>
      </w:r>
      <w:r>
        <w:rPr>
          <w:rFonts w:asciiTheme="minorHAnsi" w:hAnsiTheme="minorHAnsi" w:cstheme="minorHAnsi"/>
          <w:sz w:val="22"/>
          <w:szCs w:val="22"/>
        </w:rPr>
        <w:t xml:space="preserve">EDM </w:t>
      </w:r>
      <w:r w:rsidRPr="00E71B3A">
        <w:rPr>
          <w:rFonts w:asciiTheme="minorHAnsi" w:hAnsiTheme="minorHAnsi" w:cstheme="minorHAnsi"/>
          <w:sz w:val="22"/>
          <w:szCs w:val="22"/>
        </w:rPr>
        <w:t>w profilaktycznej opiece zdrowotnej nad uczniami przełoży się na zwiększenie efektywności i dynamiki wymiany informacji między uczestnikami procesu sprawowania opieki zdrowotnej nad uczniami.</w:t>
      </w:r>
    </w:p>
    <w:p w14:paraId="279BDD9A" w14:textId="2A762C52" w:rsidR="006060F5" w:rsidRDefault="006060F5" w:rsidP="006060F5">
      <w:pPr>
        <w:suppressAutoHyphens/>
        <w:spacing w:after="120"/>
        <w:rPr>
          <w:rFonts w:ascii="Calibri" w:eastAsia="Calibri" w:hAnsi="Calibri" w:cs="Calibri"/>
          <w:color w:val="000000"/>
        </w:rPr>
      </w:pPr>
      <w:r w:rsidRPr="00683805">
        <w:rPr>
          <w:rStyle w:val="ui-provider"/>
          <w:rFonts w:eastAsia="Times New Roman" w:cstheme="minorHAnsi"/>
          <w:lang w:eastAsia="pl-PL"/>
        </w:rPr>
        <w:t xml:space="preserve">W ramach Projektu Centralnej e-rejestracji (CeR) planuje się wprowadzić możliwość uzyskania </w:t>
      </w:r>
      <w:r w:rsidR="009D57F0">
        <w:rPr>
          <w:rStyle w:val="ui-provider"/>
          <w:rFonts w:eastAsia="Times New Roman" w:cstheme="minorHAnsi"/>
          <w:lang w:eastAsia="pl-PL"/>
        </w:rPr>
        <w:t>t</w:t>
      </w:r>
      <w:r w:rsidRPr="00683805">
        <w:rPr>
          <w:rStyle w:val="ui-provider"/>
          <w:rFonts w:eastAsia="Times New Roman" w:cstheme="minorHAnsi"/>
          <w:lang w:eastAsia="pl-PL"/>
        </w:rPr>
        <w:t xml:space="preserve">erminu wizyty  w dowolnej placówce na terenie kraju, w określonych przez </w:t>
      </w:r>
      <w:r>
        <w:rPr>
          <w:rStyle w:val="ui-provider"/>
          <w:rFonts w:eastAsia="Times New Roman" w:cstheme="minorHAnsi"/>
          <w:lang w:eastAsia="pl-PL"/>
        </w:rPr>
        <w:t>k</w:t>
      </w:r>
      <w:r w:rsidRPr="00683805">
        <w:rPr>
          <w:rStyle w:val="ui-provider"/>
          <w:rFonts w:eastAsia="Times New Roman" w:cstheme="minorHAnsi"/>
          <w:lang w:eastAsia="pl-PL"/>
        </w:rPr>
        <w:t>lienta preferencjach.  Dzięki wejściu w życie Rozporządzenia Ministra Zdrowia z dnia 2 czerwca 2022 roku w sprawie programu pilotażowego w zakresie elektronicznej rejestracji centralnej na wybrane świadczenia opieki zdrowotnej z zakresu ambulatoryjnej opieki specjalistycznej, pacjenci będą mieli możliwość szybkiej rejestracji na wybrane świadczenia.</w:t>
      </w:r>
      <w:r>
        <w:rPr>
          <w:rFonts w:eastAsia="Times New Roman" w:cstheme="minorHAnsi"/>
          <w:lang w:eastAsia="pl-PL"/>
        </w:rPr>
        <w:t xml:space="preserve"> </w:t>
      </w:r>
      <w:r>
        <w:rPr>
          <w:rFonts w:cstheme="minorHAnsi"/>
        </w:rPr>
        <w:t>Kontynuowane będą również prace projektowe nad elektronizacją kart urodzenia oraz zgonu, systemem e-Krew oraz e-Transplant.</w:t>
      </w:r>
    </w:p>
    <w:p w14:paraId="21913164" w14:textId="77777777" w:rsidR="006060F5" w:rsidRPr="000E69BB" w:rsidRDefault="006060F5" w:rsidP="006060F5">
      <w:pPr>
        <w:spacing w:after="120"/>
        <w:rPr>
          <w:rFonts w:cstheme="minorHAnsi"/>
        </w:rPr>
      </w:pPr>
      <w:r w:rsidRPr="000E69BB">
        <w:rPr>
          <w:rFonts w:cstheme="minorHAnsi"/>
        </w:rPr>
        <w:t xml:space="preserve">Celem inwestycji </w:t>
      </w:r>
      <w:r>
        <w:rPr>
          <w:rFonts w:cstheme="minorHAnsi"/>
        </w:rPr>
        <w:t xml:space="preserve">D1.1.2. </w:t>
      </w:r>
      <w:r w:rsidRPr="000E69BB">
        <w:rPr>
          <w:rFonts w:cstheme="minorHAnsi"/>
        </w:rPr>
        <w:t>jest kontynuacja procesu budowy systemu e-zdrowia w Polsce, który istotnie poprawi odporność systemu opieki zdrowotnej na przyszłe kryzysy poprzez zwiększenie udziału pacjentów w procesie leczenia oraz poszerzenie oferty publicznych usług cyfrowych oraz zdalnych sposobów udzielania świadczeń medycznych.</w:t>
      </w:r>
    </w:p>
    <w:p w14:paraId="5A209800" w14:textId="77777777" w:rsidR="006060F5" w:rsidRPr="000E69BB" w:rsidRDefault="006060F5" w:rsidP="006060F5">
      <w:pPr>
        <w:spacing w:after="120"/>
        <w:rPr>
          <w:rFonts w:cstheme="minorHAnsi"/>
        </w:rPr>
      </w:pPr>
      <w:r w:rsidRPr="000E69BB">
        <w:rPr>
          <w:rFonts w:cstheme="minorHAnsi"/>
        </w:rPr>
        <w:t xml:space="preserve">Do projektowanych w ramach </w:t>
      </w:r>
      <w:r>
        <w:rPr>
          <w:rFonts w:cstheme="minorHAnsi"/>
        </w:rPr>
        <w:t>inwestycji</w:t>
      </w:r>
      <w:r w:rsidRPr="000E69BB">
        <w:rPr>
          <w:rFonts w:cstheme="minorHAnsi"/>
        </w:rPr>
        <w:t xml:space="preserve"> działań należą:</w:t>
      </w:r>
    </w:p>
    <w:p w14:paraId="2F742D90" w14:textId="77777777" w:rsidR="006060F5" w:rsidRDefault="006060F5" w:rsidP="006060F5">
      <w:pPr>
        <w:pStyle w:val="Akapitzlist"/>
        <w:numPr>
          <w:ilvl w:val="0"/>
          <w:numId w:val="50"/>
        </w:numPr>
        <w:spacing w:after="120" w:line="240" w:lineRule="auto"/>
        <w:ind w:left="714" w:hanging="357"/>
        <w:contextualSpacing w:val="0"/>
        <w:jc w:val="both"/>
        <w:rPr>
          <w:rFonts w:cstheme="minorHAnsi"/>
        </w:rPr>
      </w:pPr>
      <w:r w:rsidRPr="00676A70">
        <w:rPr>
          <w:rFonts w:cstheme="minorHAnsi"/>
        </w:rPr>
        <w:lastRenderedPageBreak/>
        <w:t>wdrożenie trzech centralnych usług cyfrowych: narzędzia wspomagającego analizę stanu zdrowia pacjenta, rozwój algorytmów sztucznej inteligencji - wsparcie procesu decyzyjnego lekarza, budowa centralnego repozytorium danych medycznych</w:t>
      </w:r>
      <w:r>
        <w:rPr>
          <w:rFonts w:cstheme="minorHAnsi"/>
        </w:rPr>
        <w:t>;</w:t>
      </w:r>
    </w:p>
    <w:p w14:paraId="1704C6EE" w14:textId="77777777" w:rsidR="006060F5" w:rsidRDefault="006060F5" w:rsidP="006060F5">
      <w:pPr>
        <w:pStyle w:val="Akapitzlist"/>
        <w:numPr>
          <w:ilvl w:val="0"/>
          <w:numId w:val="50"/>
        </w:numPr>
        <w:spacing w:after="120" w:line="240" w:lineRule="auto"/>
        <w:ind w:left="714" w:hanging="357"/>
        <w:contextualSpacing w:val="0"/>
        <w:jc w:val="both"/>
        <w:rPr>
          <w:rFonts w:cstheme="minorHAnsi"/>
        </w:rPr>
      </w:pPr>
      <w:r w:rsidRPr="00676A70">
        <w:rPr>
          <w:rFonts w:cstheme="minorHAnsi"/>
        </w:rPr>
        <w:t>cyfryzacja dokumentacji medycznej i dalszy rozwój usługi jej wymiany – kluczowym elementem wsparcia w zakresie jakości i efektywności systemu opieki zdrowotnej jest wdrożenie e-dokumentacji medycznej, zarówno na poziomie rozwiązań centralnych, jak i dostosowanie podmiotów leczniczych do wdrożenia w praktyce elektronicznej dokumentacji medycznej; utworzone Centrum Cyfryzacji Dokumentacji Medycznej</w:t>
      </w:r>
      <w:r>
        <w:rPr>
          <w:rFonts w:cstheme="minorHAnsi"/>
        </w:rPr>
        <w:t>;</w:t>
      </w:r>
    </w:p>
    <w:p w14:paraId="2D50553B" w14:textId="77777777" w:rsidR="006060F5" w:rsidRPr="00676A70" w:rsidRDefault="006060F5" w:rsidP="006060F5">
      <w:pPr>
        <w:pStyle w:val="Akapitzlist"/>
        <w:numPr>
          <w:ilvl w:val="0"/>
          <w:numId w:val="50"/>
        </w:numPr>
        <w:spacing w:after="120" w:line="240" w:lineRule="auto"/>
        <w:ind w:left="714" w:hanging="357"/>
        <w:contextualSpacing w:val="0"/>
        <w:jc w:val="both"/>
        <w:rPr>
          <w:rFonts w:cstheme="minorHAnsi"/>
        </w:rPr>
      </w:pPr>
      <w:r w:rsidRPr="00676A70">
        <w:rPr>
          <w:rFonts w:cstheme="minorHAnsi"/>
        </w:rPr>
        <w:t xml:space="preserve">wzmocnienie cyberbezpieczeństwa w ochronie zdrowia – istotny element wzmocnienia odporności sektora ochrony zdrowia, szczególnie w kontekście wzmożonej liczby incydentów bezpieczeństwa notowanych w okresie pandemii COVID-19. Działanie w ramach reformy będzie miało na celu wzmocnienie zasobów informatycznych Centrum e-Zdrowia i dostosowanie ich do rosnących potrzeb w zakresie cyberbezpieczeństwa m.in. poprzez: wdrożenie Zintegrowanego Systemu Zarządzania Bezpieczeństwem, rozbudowę systemów bezpieczeństwa, wdrożenie programu bezpieczeństwa prac projektowo-rozwojowych w obszarze systemów IT, budowę Centrum Operacji Bezpieczeństwa w CeZ. </w:t>
      </w:r>
    </w:p>
    <w:p w14:paraId="741BA6C0" w14:textId="77777777" w:rsidR="006060F5" w:rsidRPr="00091AAA" w:rsidRDefault="006060F5" w:rsidP="006060F5">
      <w:pPr>
        <w:spacing w:after="120"/>
        <w:rPr>
          <w:rFonts w:ascii="Calibri" w:eastAsia="Calibri Light" w:hAnsi="Calibri" w:cs="Calibri"/>
          <w:b/>
          <w:bCs/>
          <w:lang w:eastAsia="pl-PL"/>
        </w:rPr>
      </w:pPr>
      <w:r w:rsidRPr="00091AAA">
        <w:rPr>
          <w:rFonts w:ascii="Calibri" w:eastAsia="Calibri Light" w:hAnsi="Calibri" w:cs="Calibri"/>
          <w:b/>
          <w:bCs/>
          <w:lang w:eastAsia="pl-PL"/>
        </w:rPr>
        <w:t>Najważniejsze działania w perspektywie roku (strategia wdrażania):</w:t>
      </w:r>
    </w:p>
    <w:p w14:paraId="63D91081" w14:textId="77777777" w:rsidR="006060F5" w:rsidRPr="00676A70" w:rsidRDefault="006060F5" w:rsidP="009D57F0">
      <w:pPr>
        <w:rPr>
          <w:rFonts w:ascii="Calibri" w:eastAsia="Calibri Light" w:hAnsi="Calibri" w:cs="Calibri"/>
          <w:lang w:eastAsia="pl-PL"/>
        </w:rPr>
      </w:pPr>
      <w:r>
        <w:rPr>
          <w:rFonts w:ascii="Calibri" w:eastAsia="Calibri Light" w:hAnsi="Calibri" w:cs="Calibri"/>
          <w:lang w:eastAsia="pl-PL"/>
        </w:rPr>
        <w:t>D</w:t>
      </w:r>
      <w:r w:rsidRPr="00676A70">
        <w:rPr>
          <w:rFonts w:ascii="Calibri" w:eastAsia="Calibri Light" w:hAnsi="Calibri" w:cs="Calibri"/>
          <w:lang w:eastAsia="pl-PL"/>
        </w:rPr>
        <w:t>ziała</w:t>
      </w:r>
      <w:r>
        <w:rPr>
          <w:rFonts w:ascii="Calibri" w:eastAsia="Calibri Light" w:hAnsi="Calibri" w:cs="Calibri"/>
          <w:lang w:eastAsia="pl-PL"/>
        </w:rPr>
        <w:t>nia</w:t>
      </w:r>
      <w:r w:rsidRPr="00676A70">
        <w:rPr>
          <w:rFonts w:ascii="Calibri" w:eastAsia="Calibri Light" w:hAnsi="Calibri" w:cs="Calibri"/>
          <w:lang w:eastAsia="pl-PL"/>
        </w:rPr>
        <w:t xml:space="preserve"> mając</w:t>
      </w:r>
      <w:r>
        <w:rPr>
          <w:rFonts w:ascii="Calibri" w:eastAsia="Calibri Light" w:hAnsi="Calibri" w:cs="Calibri"/>
          <w:lang w:eastAsia="pl-PL"/>
        </w:rPr>
        <w:t>e</w:t>
      </w:r>
      <w:r w:rsidRPr="00676A70">
        <w:rPr>
          <w:rFonts w:ascii="Calibri" w:eastAsia="Calibri Light" w:hAnsi="Calibri" w:cs="Calibri"/>
          <w:lang w:eastAsia="pl-PL"/>
        </w:rPr>
        <w:t xml:space="preserve"> na celu rozpoczęcie wdrażania projektów w ramach inwestycji D.1.1.2 KPO</w:t>
      </w:r>
    </w:p>
    <w:p w14:paraId="195B0F57" w14:textId="77777777" w:rsidR="006060F5" w:rsidRPr="00676A70" w:rsidRDefault="006060F5" w:rsidP="009D57F0">
      <w:pPr>
        <w:rPr>
          <w:rFonts w:ascii="Calibri" w:eastAsia="Calibri Light" w:hAnsi="Calibri" w:cs="Calibri"/>
          <w:lang w:eastAsia="pl-PL"/>
        </w:rPr>
      </w:pPr>
      <w:r w:rsidRPr="00676A70">
        <w:rPr>
          <w:rFonts w:ascii="Calibri" w:eastAsia="Calibri Light" w:hAnsi="Calibri" w:cs="Calibri"/>
          <w:lang w:eastAsia="pl-PL"/>
        </w:rPr>
        <w:t>(uwarunkowane uruchomieniem KPO):</w:t>
      </w:r>
    </w:p>
    <w:p w14:paraId="5568345A" w14:textId="77777777" w:rsidR="006060F5" w:rsidRPr="00676A70" w:rsidRDefault="006060F5" w:rsidP="009D57F0">
      <w:pPr>
        <w:pStyle w:val="Akapitzlist"/>
        <w:numPr>
          <w:ilvl w:val="0"/>
          <w:numId w:val="49"/>
        </w:numPr>
        <w:spacing w:after="60" w:line="240" w:lineRule="auto"/>
        <w:jc w:val="both"/>
        <w:rPr>
          <w:rFonts w:ascii="Calibri" w:eastAsia="Calibri Light" w:hAnsi="Calibri" w:cs="Calibri"/>
          <w:lang w:eastAsia="pl-PL"/>
        </w:rPr>
      </w:pPr>
      <w:r>
        <w:rPr>
          <w:rFonts w:ascii="Calibri" w:eastAsia="Calibri Light" w:hAnsi="Calibri" w:cs="Calibri"/>
          <w:lang w:eastAsia="pl-PL"/>
        </w:rPr>
        <w:t>w</w:t>
      </w:r>
      <w:r w:rsidRPr="00676A70">
        <w:rPr>
          <w:rFonts w:ascii="Calibri" w:eastAsia="Calibri Light" w:hAnsi="Calibri" w:cs="Calibri"/>
          <w:lang w:eastAsia="pl-PL"/>
        </w:rPr>
        <w:t>drożenie centralnych usług cyfrowych – działania przewidziane do realizacji w</w:t>
      </w:r>
    </w:p>
    <w:p w14:paraId="19AD3FEF" w14:textId="77777777" w:rsidR="006060F5" w:rsidRPr="00676A70" w:rsidRDefault="006060F5" w:rsidP="009D57F0">
      <w:pPr>
        <w:spacing w:after="60"/>
        <w:ind w:firstLine="708"/>
        <w:rPr>
          <w:rFonts w:ascii="Calibri" w:eastAsia="Calibri Light" w:hAnsi="Calibri" w:cs="Calibri"/>
          <w:lang w:eastAsia="pl-PL"/>
        </w:rPr>
      </w:pPr>
      <w:r w:rsidRPr="00676A70">
        <w:rPr>
          <w:rFonts w:ascii="Calibri" w:eastAsia="Calibri Light" w:hAnsi="Calibri" w:cs="Calibri"/>
          <w:lang w:eastAsia="pl-PL"/>
        </w:rPr>
        <w:t>perspektywie kilkuletniej do 2026 r.;</w:t>
      </w:r>
    </w:p>
    <w:p w14:paraId="267A6222" w14:textId="77777777" w:rsidR="006060F5" w:rsidRPr="00676A70" w:rsidRDefault="006060F5" w:rsidP="009D57F0">
      <w:pPr>
        <w:pStyle w:val="Akapitzlist"/>
        <w:numPr>
          <w:ilvl w:val="0"/>
          <w:numId w:val="49"/>
        </w:numPr>
        <w:spacing w:after="60" w:line="240" w:lineRule="auto"/>
        <w:jc w:val="both"/>
        <w:rPr>
          <w:rFonts w:ascii="Calibri" w:eastAsia="Calibri Light" w:hAnsi="Calibri" w:cs="Calibri"/>
          <w:lang w:eastAsia="pl-PL"/>
        </w:rPr>
      </w:pPr>
      <w:r>
        <w:rPr>
          <w:rFonts w:ascii="Calibri" w:eastAsia="Calibri Light" w:hAnsi="Calibri" w:cs="Calibri"/>
          <w:lang w:eastAsia="pl-PL"/>
        </w:rPr>
        <w:t>c</w:t>
      </w:r>
      <w:r w:rsidRPr="00676A70">
        <w:rPr>
          <w:rFonts w:ascii="Calibri" w:eastAsia="Calibri Light" w:hAnsi="Calibri" w:cs="Calibri"/>
          <w:lang w:eastAsia="pl-PL"/>
        </w:rPr>
        <w:t>yfryzacja dokumentacji medycznej i dalszy rozwój usługi jej wymiany – działania</w:t>
      </w:r>
    </w:p>
    <w:p w14:paraId="40136F91" w14:textId="77777777" w:rsidR="006060F5" w:rsidRDefault="006060F5" w:rsidP="009D57F0">
      <w:pPr>
        <w:spacing w:after="60"/>
        <w:ind w:firstLine="708"/>
        <w:rPr>
          <w:rFonts w:ascii="Calibri" w:eastAsia="Calibri Light" w:hAnsi="Calibri" w:cs="Calibri"/>
          <w:lang w:eastAsia="pl-PL"/>
        </w:rPr>
      </w:pPr>
      <w:r w:rsidRPr="00676A70">
        <w:rPr>
          <w:rFonts w:ascii="Calibri" w:eastAsia="Calibri Light" w:hAnsi="Calibri" w:cs="Calibri"/>
          <w:lang w:eastAsia="pl-PL"/>
        </w:rPr>
        <w:t>przewidziane do realizacji w perspektywie kilkuletniej do 2026 r.;</w:t>
      </w:r>
    </w:p>
    <w:p w14:paraId="44ABF6E0" w14:textId="4CB52458" w:rsidR="006060F5" w:rsidRDefault="006060F5" w:rsidP="009D57F0">
      <w:pPr>
        <w:pStyle w:val="Akapitzlist"/>
        <w:numPr>
          <w:ilvl w:val="0"/>
          <w:numId w:val="51"/>
        </w:numPr>
        <w:spacing w:after="60" w:line="240" w:lineRule="auto"/>
        <w:jc w:val="both"/>
        <w:rPr>
          <w:rFonts w:ascii="Calibri" w:eastAsia="Calibri Light" w:hAnsi="Calibri" w:cs="Calibri"/>
          <w:lang w:eastAsia="pl-PL"/>
        </w:rPr>
      </w:pPr>
      <w:r>
        <w:rPr>
          <w:rFonts w:ascii="Calibri" w:eastAsia="Calibri Light" w:hAnsi="Calibri" w:cs="Calibri"/>
          <w:lang w:eastAsia="pl-PL"/>
        </w:rPr>
        <w:t>w</w:t>
      </w:r>
      <w:r w:rsidRPr="00676A70">
        <w:rPr>
          <w:rFonts w:ascii="Calibri" w:eastAsia="Calibri Light" w:hAnsi="Calibri" w:cs="Calibri"/>
          <w:lang w:eastAsia="pl-PL"/>
        </w:rPr>
        <w:t>zmocnienie cyberbezpieczeństwa w ochronie zdrowia (wdrożenie Zintegrowanego Systemu Zarządzania Bezpieczeństwem, rozbudowa systemów bezpieczeństwa, wdrożenie programu bezpieczeństwa prac projektowo-rozwojowych w obszarze systemów IT, budowa Centrum Operacji Bezpieczeństwa w CeZ) – działania przewidziane do realizacji w perspektywie kilkuletniej do 2026 r.</w:t>
      </w:r>
    </w:p>
    <w:p w14:paraId="5C402500" w14:textId="77777777" w:rsidR="00AF3E78" w:rsidRPr="00676A70" w:rsidRDefault="00AF3E78" w:rsidP="00AF3E78">
      <w:pPr>
        <w:pStyle w:val="Akapitzlist"/>
        <w:spacing w:after="60" w:line="240" w:lineRule="auto"/>
        <w:jc w:val="both"/>
        <w:rPr>
          <w:rFonts w:ascii="Calibri" w:eastAsia="Calibri Light" w:hAnsi="Calibri" w:cs="Calibri"/>
          <w:lang w:eastAsia="pl-PL"/>
        </w:rPr>
      </w:pPr>
    </w:p>
    <w:p w14:paraId="7A7D722A" w14:textId="572C0DD1" w:rsidR="001C493D" w:rsidRPr="00AF3E78" w:rsidRDefault="003D6C13" w:rsidP="00AF3E78">
      <w:pPr>
        <w:rPr>
          <w:rFonts w:ascii="Calibri" w:eastAsia="Calibri Light" w:hAnsi="Calibri" w:cs="Calibri"/>
          <w:b/>
          <w:bCs/>
          <w:lang w:eastAsia="pl-PL"/>
        </w:rPr>
      </w:pPr>
      <w:r w:rsidRPr="003D6C13">
        <w:rPr>
          <w:rFonts w:ascii="Calibri" w:eastAsia="Calibri Light" w:hAnsi="Calibri" w:cs="Calibri"/>
          <w:lang w:eastAsia="pl-PL"/>
        </w:rPr>
        <w:t xml:space="preserve"> </w:t>
      </w:r>
      <w:r w:rsidR="001C493D" w:rsidRPr="006417CF">
        <w:rPr>
          <w:rFonts w:ascii="Calibri" w:eastAsia="Calibri Light" w:hAnsi="Calibri" w:cs="Calibri"/>
          <w:b/>
          <w:bCs/>
          <w:u w:val="single"/>
          <w:lang w:eastAsia="pl-PL"/>
        </w:rPr>
        <w:t xml:space="preserve">D3.1. </w:t>
      </w:r>
      <w:r w:rsidR="001C493D" w:rsidRPr="006417CF">
        <w:rPr>
          <w:rFonts w:ascii="Calibri" w:eastAsia="Times New Roman" w:hAnsi="Calibri" w:cs="Calibri"/>
          <w:b/>
          <w:bCs/>
          <w:u w:val="single"/>
        </w:rPr>
        <w:t>Zwiększenie efektywności i jakości systemu opieki zdrowotnej przez wzmocnienie zaplecza naukowego w dziedzinie nauk medycznych i nauk o zdrowiu (MZ)</w:t>
      </w:r>
      <w:r w:rsidR="001C493D" w:rsidRPr="006417CF">
        <w:rPr>
          <w:rFonts w:ascii="Calibri" w:eastAsia="Times New Roman" w:hAnsi="Calibri" w:cs="Calibri"/>
          <w:b/>
          <w:bCs/>
          <w:color w:val="000000"/>
          <w:u w:val="single"/>
        </w:rPr>
        <w:t xml:space="preserve"> </w:t>
      </w:r>
    </w:p>
    <w:p w14:paraId="3991B8C2" w14:textId="77777777" w:rsidR="001C493D" w:rsidRPr="001C493D" w:rsidRDefault="001C493D" w:rsidP="00D331FA">
      <w:pPr>
        <w:spacing w:after="120"/>
        <w:rPr>
          <w:rFonts w:ascii="Calibri" w:eastAsia="Calibri" w:hAnsi="Calibri" w:cs="Calibri"/>
          <w:b/>
          <w:bCs/>
        </w:rPr>
      </w:pPr>
      <w:r w:rsidRPr="001C493D">
        <w:rPr>
          <w:rFonts w:ascii="Calibri" w:eastAsia="Calibri" w:hAnsi="Calibri" w:cs="Calibri"/>
          <w:b/>
        </w:rPr>
        <w:t>Ogólny harmonogram: I</w:t>
      </w:r>
      <w:r w:rsidRPr="001C493D">
        <w:rPr>
          <w:rFonts w:ascii="Calibri" w:eastAsia="Calibri" w:hAnsi="Calibri" w:cs="Calibri"/>
          <w:b/>
          <w:bCs/>
        </w:rPr>
        <w:t>I kwartał 2021 r. – IV kwartał 2022 r.</w:t>
      </w:r>
    </w:p>
    <w:p w14:paraId="6E3B4E64" w14:textId="77777777" w:rsidR="00955531" w:rsidRPr="00566FDB" w:rsidRDefault="00955531" w:rsidP="00955531">
      <w:pPr>
        <w:spacing w:after="120"/>
        <w:rPr>
          <w:rFonts w:eastAsia="Times New Roman" w:cstheme="minorHAnsi"/>
          <w:lang w:eastAsia="pl-PL"/>
        </w:rPr>
      </w:pPr>
      <w:r w:rsidRPr="00E0451D">
        <w:rPr>
          <w:rFonts w:eastAsia="Times New Roman" w:cstheme="minorHAnsi"/>
          <w:lang w:eastAsia="pl-PL"/>
        </w:rPr>
        <w:t>Celem reformy jest utworzenie odpowiedniego zaplecza naukowego, w tym infrastrukturalnego, dzięki któremu możliwe będzie zwiększenie potencjału badawczego polskich jednostek naukowych oraz przedsiębiorstw prowadzących badania w obszarze zdrowia.</w:t>
      </w:r>
    </w:p>
    <w:p w14:paraId="743B5646" w14:textId="77777777" w:rsidR="00955531" w:rsidRPr="001C493D" w:rsidRDefault="00955531" w:rsidP="00955531">
      <w:pPr>
        <w:spacing w:after="120"/>
        <w:rPr>
          <w:rFonts w:ascii="Calibri" w:eastAsia="Calibri" w:hAnsi="Calibri" w:cs="Calibri"/>
          <w:lang w:eastAsia="pl-PL"/>
        </w:rPr>
      </w:pPr>
      <w:r w:rsidRPr="001C493D">
        <w:rPr>
          <w:rFonts w:ascii="Calibri" w:eastAsia="Calibri" w:hAnsi="Calibri" w:cs="Calibri"/>
          <w:lang w:eastAsia="pl-PL"/>
        </w:rPr>
        <w:t>Cel ten zostanie osiągnięty poprzez:</w:t>
      </w:r>
    </w:p>
    <w:p w14:paraId="2369B6B0" w14:textId="77777777" w:rsidR="00955531" w:rsidRPr="001C493D" w:rsidRDefault="00955531" w:rsidP="00955531">
      <w:pPr>
        <w:numPr>
          <w:ilvl w:val="0"/>
          <w:numId w:val="13"/>
        </w:numPr>
        <w:spacing w:after="60"/>
        <w:ind w:left="714" w:hanging="357"/>
        <w:rPr>
          <w:rFonts w:ascii="Calibri" w:eastAsia="Times New Roman" w:hAnsi="Calibri" w:cs="Calibri"/>
        </w:rPr>
      </w:pPr>
      <w:r w:rsidRPr="001C493D">
        <w:rPr>
          <w:rFonts w:ascii="Calibri" w:eastAsia="Calibri" w:hAnsi="Calibri" w:cs="Calibri"/>
        </w:rPr>
        <w:t>opracowanie i wdrożenie nowych regulacji prawnych w obszarze badań klinicznych produktów leczniczych stosowanych u ludzi prowadzących do zwiększenia atrakcyjności prowadzenia badań klinicznych w Polsce;</w:t>
      </w:r>
    </w:p>
    <w:p w14:paraId="29925023" w14:textId="77777777" w:rsidR="00955531" w:rsidRPr="001C493D" w:rsidRDefault="00955531" w:rsidP="00955531">
      <w:pPr>
        <w:numPr>
          <w:ilvl w:val="0"/>
          <w:numId w:val="13"/>
        </w:numPr>
        <w:spacing w:after="120"/>
        <w:ind w:left="714" w:hanging="357"/>
        <w:rPr>
          <w:rFonts w:ascii="Calibri" w:eastAsia="Calibri Light" w:hAnsi="Calibri" w:cs="Calibri"/>
          <w:lang w:eastAsia="pl-PL"/>
        </w:rPr>
      </w:pPr>
      <w:r w:rsidRPr="001C493D">
        <w:rPr>
          <w:rFonts w:ascii="Calibri" w:eastAsia="Calibri" w:hAnsi="Calibri" w:cs="Calibri"/>
        </w:rPr>
        <w:t xml:space="preserve">opracowanie i wdrożenie dokumentu strategicznego pn. </w:t>
      </w:r>
      <w:r w:rsidRPr="001C493D">
        <w:rPr>
          <w:rFonts w:ascii="Calibri" w:eastAsia="Calibri" w:hAnsi="Calibri" w:cs="Calibri"/>
          <w:i/>
        </w:rPr>
        <w:t>Rządowy</w:t>
      </w:r>
      <w:r w:rsidRPr="001C493D">
        <w:rPr>
          <w:rFonts w:ascii="Calibri" w:eastAsia="Calibri" w:hAnsi="Calibri" w:cs="Calibri"/>
        </w:rPr>
        <w:t xml:space="preserve"> </w:t>
      </w:r>
      <w:r w:rsidRPr="001C493D">
        <w:rPr>
          <w:rFonts w:ascii="Calibri" w:eastAsia="Calibri" w:hAnsi="Calibri" w:cs="Calibri"/>
          <w:i/>
          <w:iCs/>
        </w:rPr>
        <w:t>Plan Rozwoju Sektora Biomedycznego na lata 2022-2031,</w:t>
      </w:r>
      <w:r w:rsidRPr="001C493D">
        <w:rPr>
          <w:rFonts w:ascii="Calibri" w:eastAsia="Calibri" w:hAnsi="Calibri" w:cs="Calibri"/>
        </w:rPr>
        <w:t xml:space="preserve"> </w:t>
      </w:r>
      <w:r w:rsidRPr="001C493D">
        <w:rPr>
          <w:rFonts w:ascii="Calibri" w:eastAsia="Calibri Light" w:hAnsi="Calibri" w:cs="Calibri"/>
        </w:rPr>
        <w:t>którego przedmiotem będzie szczegółowa</w:t>
      </w:r>
      <w:r w:rsidRPr="001C493D">
        <w:rPr>
          <w:rFonts w:ascii="Calibri" w:eastAsia="Calibri Light" w:hAnsi="Calibri" w:cs="Calibri"/>
          <w:color w:val="000000"/>
        </w:rPr>
        <w:t xml:space="preserve"> analiza polskiego sektora biomedycznego </w:t>
      </w:r>
      <w:r w:rsidRPr="001C493D">
        <w:rPr>
          <w:rFonts w:ascii="Calibri" w:eastAsia="Calibri Light" w:hAnsi="Calibri" w:cs="Calibri"/>
        </w:rPr>
        <w:t xml:space="preserve">identyfikująca zarówno bariery rozwoju polskiego sektora biomedycznego, jak i jego potrzeby. Realizacja zidentyfikowanych potrzeb stanowić będzie niezbędny krok w rozwoju działalności oraz transferze technologii sektora biomedycznego. </w:t>
      </w:r>
    </w:p>
    <w:p w14:paraId="6D190C27" w14:textId="77777777" w:rsidR="00955531" w:rsidRPr="001C493D" w:rsidRDefault="00955531" w:rsidP="00955531">
      <w:pPr>
        <w:spacing w:after="120"/>
        <w:rPr>
          <w:rFonts w:ascii="Calibri" w:eastAsia="Calibri" w:hAnsi="Calibri" w:cs="Calibri"/>
          <w:b/>
        </w:rPr>
      </w:pPr>
      <w:r w:rsidRPr="001C493D">
        <w:rPr>
          <w:rFonts w:ascii="Calibri" w:eastAsia="Calibri" w:hAnsi="Calibri" w:cs="Calibri"/>
          <w:b/>
        </w:rPr>
        <w:t xml:space="preserve">Najważniejsze działania w perspektywie roku (strategia wdrażania): </w:t>
      </w:r>
    </w:p>
    <w:p w14:paraId="6EDC5F7A" w14:textId="526C1978" w:rsidR="001C493D" w:rsidRPr="00FC0A5C" w:rsidRDefault="00955531" w:rsidP="00955531">
      <w:pPr>
        <w:spacing w:after="120"/>
        <w:rPr>
          <w:rFonts w:ascii="Calibri" w:eastAsia="Times New Roman" w:hAnsi="Calibri" w:cs="Calibri"/>
          <w:i/>
          <w:iCs/>
          <w:color w:val="FF0000"/>
          <w:lang w:eastAsia="pl-PL"/>
        </w:rPr>
      </w:pPr>
      <w:r w:rsidRPr="001C493D">
        <w:rPr>
          <w:rFonts w:ascii="Calibri" w:eastAsia="Calibri" w:hAnsi="Calibri" w:cs="Calibri"/>
          <w:b/>
        </w:rPr>
        <w:lastRenderedPageBreak/>
        <w:t>I kwartał 202</w:t>
      </w:r>
      <w:r>
        <w:rPr>
          <w:rFonts w:ascii="Calibri" w:eastAsia="Calibri" w:hAnsi="Calibri" w:cs="Calibri"/>
          <w:b/>
        </w:rPr>
        <w:t>3</w:t>
      </w:r>
      <w:r w:rsidRPr="001C493D">
        <w:rPr>
          <w:rFonts w:ascii="Calibri" w:eastAsia="Calibri" w:hAnsi="Calibri" w:cs="Calibri"/>
          <w:b/>
        </w:rPr>
        <w:t xml:space="preserve"> r.: </w:t>
      </w:r>
      <w:r w:rsidRPr="001C493D">
        <w:rPr>
          <w:rFonts w:ascii="Calibri" w:eastAsia="Calibri" w:hAnsi="Calibri" w:cs="Calibri"/>
        </w:rPr>
        <w:t xml:space="preserve">wejście w życie </w:t>
      </w:r>
      <w:r w:rsidRPr="001C493D">
        <w:rPr>
          <w:rFonts w:ascii="Calibri" w:eastAsia="Times New Roman" w:hAnsi="Calibri" w:cs="Calibri"/>
        </w:rPr>
        <w:t>ustawy o badaniach klinicznych produktów leczniczych stosowanych u ludzi</w:t>
      </w:r>
      <w:r w:rsidRPr="001C493D">
        <w:rPr>
          <w:rFonts w:ascii="Calibri" w:eastAsia="Times New Roman" w:hAnsi="Calibri" w:cs="Calibri"/>
          <w:b/>
          <w:bCs/>
          <w:lang w:eastAsia="pl-PL"/>
        </w:rPr>
        <w:t>.</w:t>
      </w:r>
    </w:p>
    <w:p w14:paraId="1747BDAA" w14:textId="77777777" w:rsidR="001C493D" w:rsidRPr="006417CF" w:rsidRDefault="001C493D" w:rsidP="0054176D">
      <w:pPr>
        <w:spacing w:before="240" w:after="120"/>
        <w:rPr>
          <w:rFonts w:ascii="Calibri" w:eastAsia="Times New Roman" w:hAnsi="Calibri" w:cs="Calibri"/>
          <w:b/>
          <w:bCs/>
          <w:u w:val="single"/>
        </w:rPr>
      </w:pPr>
      <w:r w:rsidRPr="006417CF">
        <w:rPr>
          <w:rFonts w:ascii="Calibri" w:eastAsia="Times New Roman" w:hAnsi="Calibri" w:cs="Calibri"/>
          <w:b/>
          <w:bCs/>
          <w:u w:val="single"/>
        </w:rPr>
        <w:t>D3.1.1. Inwestycje w utworzenie specjalistycznych centrów badawczych i analitycznych na potrzeby nauk medycznych (MZ)</w:t>
      </w:r>
    </w:p>
    <w:p w14:paraId="3643DD6D" w14:textId="77777777" w:rsidR="001C493D" w:rsidRPr="001C493D" w:rsidRDefault="001C493D" w:rsidP="00D331FA">
      <w:pPr>
        <w:spacing w:after="120"/>
        <w:rPr>
          <w:rFonts w:ascii="Calibri" w:eastAsia="Calibri" w:hAnsi="Calibri" w:cs="Calibri"/>
          <w:b/>
          <w:bCs/>
        </w:rPr>
      </w:pPr>
      <w:r w:rsidRPr="001C493D">
        <w:rPr>
          <w:rFonts w:ascii="Calibri" w:eastAsia="Calibri" w:hAnsi="Calibri" w:cs="Calibri"/>
          <w:b/>
        </w:rPr>
        <w:t xml:space="preserve">Ogólny harmonogram: </w:t>
      </w:r>
      <w:r w:rsidRPr="001C493D">
        <w:rPr>
          <w:rFonts w:ascii="Calibri" w:eastAsia="Calibri" w:hAnsi="Calibri" w:cs="Calibri"/>
          <w:b/>
          <w:bCs/>
        </w:rPr>
        <w:t>I kwartał 2021 r. – II kwartał 2026 r.</w:t>
      </w:r>
    </w:p>
    <w:p w14:paraId="6492810D" w14:textId="3C0EEB3C" w:rsidR="001C493D" w:rsidRPr="001C493D" w:rsidRDefault="001C493D" w:rsidP="00D331FA">
      <w:pPr>
        <w:spacing w:after="120"/>
        <w:rPr>
          <w:rFonts w:ascii="Calibri" w:eastAsia="Calibri" w:hAnsi="Calibri" w:cs="Calibri"/>
          <w:b/>
          <w:bCs/>
        </w:rPr>
      </w:pPr>
      <w:bookmarkStart w:id="23" w:name="_Hlk128036656"/>
      <w:r w:rsidRPr="001C493D">
        <w:rPr>
          <w:rFonts w:ascii="Calibri" w:eastAsia="Calibri" w:hAnsi="Calibri" w:cs="Calibri"/>
          <w:b/>
          <w:bCs/>
        </w:rPr>
        <w:t xml:space="preserve">Koszt całkowity (RRF/KPO – część grantowa): </w:t>
      </w:r>
      <w:bookmarkEnd w:id="23"/>
      <w:r w:rsidRPr="001C493D">
        <w:rPr>
          <w:rFonts w:ascii="Calibri" w:eastAsia="Calibri" w:hAnsi="Calibri" w:cs="Calibri"/>
          <w:b/>
          <w:bCs/>
        </w:rPr>
        <w:t xml:space="preserve">273 mln </w:t>
      </w:r>
      <w:r w:rsidR="009E7159">
        <w:rPr>
          <w:rFonts w:ascii="Calibri" w:eastAsia="Calibri" w:hAnsi="Calibri" w:cs="Calibri"/>
          <w:b/>
          <w:bCs/>
        </w:rPr>
        <w:t>euro</w:t>
      </w:r>
    </w:p>
    <w:p w14:paraId="38EB9558" w14:textId="77777777" w:rsidR="00955531" w:rsidRPr="001C493D" w:rsidRDefault="00955531" w:rsidP="00955531">
      <w:pPr>
        <w:spacing w:after="120"/>
        <w:rPr>
          <w:rFonts w:ascii="Calibri" w:eastAsia="Calibri Light" w:hAnsi="Calibri" w:cs="Calibri"/>
          <w:lang w:eastAsia="pl-PL"/>
        </w:rPr>
      </w:pPr>
      <w:r w:rsidRPr="001C493D">
        <w:rPr>
          <w:rFonts w:ascii="Calibri" w:eastAsia="Times New Roman" w:hAnsi="Calibri" w:cs="Calibri"/>
          <w:lang w:eastAsia="pl-PL"/>
        </w:rPr>
        <w:t>Celem inwestycji jest s</w:t>
      </w:r>
      <w:r w:rsidRPr="001C493D" w:rsidDel="00FE35D7">
        <w:rPr>
          <w:rFonts w:ascii="Calibri" w:eastAsia="Times New Roman" w:hAnsi="Calibri" w:cs="Calibri"/>
          <w:lang w:eastAsia="pl-PL"/>
        </w:rPr>
        <w:t>tworzenie odpowiedniego zaplecza naukowego, w tym infrastrukturalnego, dzięki któremu możliwy będzie rozwój badań w dziedzinie nauk medycznych i nauk o zdrowiu</w:t>
      </w:r>
      <w:r w:rsidRPr="001C493D" w:rsidDel="00FE35D7">
        <w:rPr>
          <w:rFonts w:ascii="Calibri" w:eastAsia="Times New Roman" w:hAnsi="Calibri" w:cs="Calibri"/>
          <w:bCs/>
          <w:lang w:eastAsia="pl-PL"/>
        </w:rPr>
        <w:t xml:space="preserve">. </w:t>
      </w:r>
      <w:r w:rsidRPr="001C493D">
        <w:rPr>
          <w:rFonts w:ascii="Calibri" w:eastAsia="Times New Roman" w:hAnsi="Calibri" w:cs="Calibri"/>
          <w:bCs/>
          <w:lang w:eastAsia="pl-PL"/>
        </w:rPr>
        <w:t>Ponadto u</w:t>
      </w:r>
      <w:r w:rsidRPr="001C493D" w:rsidDel="00FE35D7">
        <w:rPr>
          <w:rFonts w:ascii="Calibri" w:eastAsia="Times New Roman" w:hAnsi="Calibri" w:cs="Calibri"/>
          <w:lang w:eastAsia="pl-PL"/>
        </w:rPr>
        <w:t>sprawnienie i koordynacja przepływu informacji w różnych obszarach systemu ochrony zdrowia, w tym naukowym</w:t>
      </w:r>
      <w:r w:rsidRPr="001C493D">
        <w:rPr>
          <w:rFonts w:ascii="Calibri" w:eastAsia="Times New Roman" w:hAnsi="Calibri" w:cs="Calibri"/>
          <w:lang w:eastAsia="pl-PL"/>
        </w:rPr>
        <w:t>.</w:t>
      </w:r>
    </w:p>
    <w:p w14:paraId="40CD1F45" w14:textId="77777777" w:rsidR="00955531" w:rsidRPr="001C493D" w:rsidRDefault="00955531" w:rsidP="00955531">
      <w:pPr>
        <w:spacing w:after="120"/>
        <w:rPr>
          <w:rFonts w:ascii="Calibri" w:eastAsia="Calibri Light" w:hAnsi="Calibri" w:cs="Calibri"/>
          <w:lang w:eastAsia="pl-PL"/>
        </w:rPr>
      </w:pPr>
      <w:r w:rsidRPr="001C493D">
        <w:rPr>
          <w:rFonts w:ascii="Calibri" w:eastAsia="Calibri Light" w:hAnsi="Calibri" w:cs="Calibri"/>
          <w:lang w:eastAsia="pl-PL"/>
        </w:rPr>
        <w:t xml:space="preserve">W ramach tej inwestycji realizowane będą zapisy Rządowego </w:t>
      </w:r>
      <w:r w:rsidRPr="001C493D">
        <w:rPr>
          <w:rFonts w:ascii="Calibri" w:eastAsia="Calibri Light" w:hAnsi="Calibri" w:cs="Calibri"/>
          <w:i/>
          <w:lang w:eastAsia="pl-PL"/>
        </w:rPr>
        <w:t>Planu Rozwoju Sektora Biomedycznego</w:t>
      </w:r>
      <w:r w:rsidRPr="001C493D">
        <w:rPr>
          <w:rFonts w:ascii="Calibri" w:eastAsia="Calibri Light" w:hAnsi="Calibri" w:cs="Calibri"/>
          <w:lang w:eastAsia="pl-PL"/>
        </w:rPr>
        <w:t xml:space="preserve"> na lata 2022-2031 w następujących obszarach:</w:t>
      </w:r>
    </w:p>
    <w:p w14:paraId="18356CCA" w14:textId="77777777" w:rsidR="00955531" w:rsidRPr="001C493D" w:rsidRDefault="00955531" w:rsidP="00955531">
      <w:pPr>
        <w:spacing w:after="60"/>
        <w:ind w:left="568" w:hanging="284"/>
        <w:rPr>
          <w:rFonts w:ascii="Calibri" w:eastAsia="Calibri Light" w:hAnsi="Calibri" w:cs="Calibri"/>
          <w:lang w:eastAsia="pl-PL"/>
        </w:rPr>
      </w:pPr>
      <w:r w:rsidRPr="001C493D">
        <w:rPr>
          <w:rFonts w:ascii="Calibri" w:eastAsia="Calibri Light" w:hAnsi="Calibri" w:cs="Calibri"/>
          <w:lang w:eastAsia="pl-PL"/>
        </w:rPr>
        <w:t>•</w:t>
      </w:r>
      <w:r w:rsidRPr="001C493D">
        <w:rPr>
          <w:rFonts w:ascii="Calibri" w:eastAsia="Calibri Light" w:hAnsi="Calibri" w:cs="Calibri"/>
          <w:lang w:eastAsia="pl-PL"/>
        </w:rPr>
        <w:tab/>
        <w:t>system zarządzania,</w:t>
      </w:r>
    </w:p>
    <w:p w14:paraId="549B493D" w14:textId="77777777" w:rsidR="00955531" w:rsidRPr="001C493D" w:rsidRDefault="00955531" w:rsidP="00955531">
      <w:pPr>
        <w:spacing w:after="60"/>
        <w:ind w:left="568" w:hanging="284"/>
        <w:rPr>
          <w:rFonts w:ascii="Calibri" w:eastAsia="Calibri Light" w:hAnsi="Calibri" w:cs="Calibri"/>
          <w:lang w:eastAsia="pl-PL"/>
        </w:rPr>
      </w:pPr>
      <w:r w:rsidRPr="001C493D">
        <w:rPr>
          <w:rFonts w:ascii="Calibri" w:eastAsia="Calibri Light" w:hAnsi="Calibri" w:cs="Calibri"/>
          <w:lang w:eastAsia="pl-PL"/>
        </w:rPr>
        <w:t>•</w:t>
      </w:r>
      <w:r w:rsidRPr="001C493D">
        <w:rPr>
          <w:rFonts w:ascii="Calibri" w:eastAsia="Calibri Light" w:hAnsi="Calibri" w:cs="Calibri"/>
          <w:lang w:eastAsia="pl-PL"/>
        </w:rPr>
        <w:tab/>
        <w:t>innowacyjne terapie i leki przyszłości,</w:t>
      </w:r>
    </w:p>
    <w:p w14:paraId="64558A6A" w14:textId="77777777" w:rsidR="00955531" w:rsidRPr="001C493D" w:rsidRDefault="00955531" w:rsidP="00955531">
      <w:pPr>
        <w:spacing w:after="60"/>
        <w:ind w:left="568" w:hanging="284"/>
        <w:rPr>
          <w:rFonts w:ascii="Calibri" w:eastAsia="Calibri Light" w:hAnsi="Calibri" w:cs="Calibri"/>
          <w:lang w:eastAsia="pl-PL"/>
        </w:rPr>
      </w:pPr>
      <w:r w:rsidRPr="001C493D">
        <w:rPr>
          <w:rFonts w:ascii="Calibri" w:eastAsia="Calibri Light" w:hAnsi="Calibri" w:cs="Calibri"/>
          <w:lang w:eastAsia="pl-PL"/>
        </w:rPr>
        <w:t>•</w:t>
      </w:r>
      <w:r w:rsidRPr="001C493D">
        <w:rPr>
          <w:rFonts w:ascii="Calibri" w:eastAsia="Calibri Light" w:hAnsi="Calibri" w:cs="Calibri"/>
          <w:lang w:eastAsia="pl-PL"/>
        </w:rPr>
        <w:tab/>
        <w:t>wyroby medyczne i zdrowie cyfrowe,</w:t>
      </w:r>
    </w:p>
    <w:p w14:paraId="40ABFBDE" w14:textId="77777777" w:rsidR="00955531" w:rsidRPr="001C493D" w:rsidRDefault="00955531" w:rsidP="00955531">
      <w:pPr>
        <w:spacing w:after="120"/>
        <w:ind w:left="567" w:hanging="284"/>
        <w:rPr>
          <w:rFonts w:ascii="Calibri" w:eastAsia="Calibri Light" w:hAnsi="Calibri" w:cs="Calibri"/>
          <w:lang w:eastAsia="pl-PL"/>
        </w:rPr>
      </w:pPr>
      <w:r w:rsidRPr="001C493D">
        <w:rPr>
          <w:rFonts w:ascii="Calibri" w:eastAsia="Calibri Light" w:hAnsi="Calibri" w:cs="Calibri"/>
          <w:lang w:eastAsia="pl-PL"/>
        </w:rPr>
        <w:t>•</w:t>
      </w:r>
      <w:r w:rsidRPr="001C493D">
        <w:rPr>
          <w:rFonts w:ascii="Calibri" w:eastAsia="Calibri Light" w:hAnsi="Calibri" w:cs="Calibri"/>
          <w:lang w:eastAsia="pl-PL"/>
        </w:rPr>
        <w:tab/>
        <w:t>rozwój potencjału sektora biomedycznego.</w:t>
      </w:r>
    </w:p>
    <w:p w14:paraId="20EA5B0D" w14:textId="77777777" w:rsidR="00955531" w:rsidRPr="001C493D" w:rsidRDefault="00955531" w:rsidP="00955531">
      <w:pPr>
        <w:spacing w:after="120"/>
        <w:rPr>
          <w:rFonts w:ascii="Calibri" w:eastAsia="Calibri Light" w:hAnsi="Calibri" w:cs="Calibri"/>
          <w:lang w:eastAsia="pl-PL"/>
        </w:rPr>
      </w:pPr>
      <w:r w:rsidRPr="001C493D">
        <w:rPr>
          <w:rFonts w:ascii="Calibri" w:eastAsia="Calibri Light" w:hAnsi="Calibri" w:cs="Calibri"/>
          <w:lang w:eastAsia="pl-PL"/>
        </w:rPr>
        <w:t>Środki alokowane w ramach konkursów będą przeznaczone na prowadzenie badań naukowych i prac rozwojowych w dziedzinie nauk medycznych i nauk o zdrowiu, w tym na poszukiwanie innowacji.</w:t>
      </w:r>
    </w:p>
    <w:p w14:paraId="59B3CEAC" w14:textId="77777777" w:rsidR="00955531" w:rsidRPr="001C493D" w:rsidRDefault="00955531" w:rsidP="00955531">
      <w:pPr>
        <w:spacing w:after="120"/>
        <w:rPr>
          <w:rFonts w:ascii="Calibri" w:eastAsia="Calibri Light" w:hAnsi="Calibri" w:cs="Calibri"/>
          <w:lang w:eastAsia="pl-PL"/>
        </w:rPr>
      </w:pPr>
      <w:r w:rsidRPr="001C493D">
        <w:rPr>
          <w:rFonts w:ascii="Calibri" w:eastAsia="Calibri Light" w:hAnsi="Calibri" w:cs="Calibri"/>
          <w:lang w:eastAsia="pl-PL"/>
        </w:rPr>
        <w:t xml:space="preserve">Z kolei utworzenie nowoczesnego Centrum Badawczo-Analitycznego zapewni zasoby umożliwiające zarządzanie zdrowiem społeczeństwa w oparciu o racjonalne przesłanki wynikające zarówno z badań naukowych, jak i wiedzy eksperckiej w obszarze zdrowia publicznego. </w:t>
      </w:r>
    </w:p>
    <w:p w14:paraId="620C8B3A" w14:textId="77777777" w:rsidR="00955531" w:rsidRPr="001C493D" w:rsidRDefault="00955531" w:rsidP="00955531">
      <w:pPr>
        <w:spacing w:after="120"/>
        <w:rPr>
          <w:rFonts w:ascii="Calibri" w:eastAsia="Calibri" w:hAnsi="Calibri" w:cs="Calibri"/>
          <w:b/>
        </w:rPr>
      </w:pPr>
      <w:r w:rsidRPr="001C493D">
        <w:rPr>
          <w:rFonts w:ascii="Calibri" w:eastAsia="Calibri" w:hAnsi="Calibri" w:cs="Calibri"/>
          <w:b/>
        </w:rPr>
        <w:t xml:space="preserve">Najważniejsze działania w perspektywie roku (strategia wdrażania): </w:t>
      </w:r>
    </w:p>
    <w:p w14:paraId="16461BBF" w14:textId="77777777" w:rsidR="00955531" w:rsidRPr="001C493D" w:rsidRDefault="00955531" w:rsidP="00955531">
      <w:pPr>
        <w:spacing w:after="120"/>
        <w:rPr>
          <w:rFonts w:ascii="Calibri" w:eastAsia="Calibri" w:hAnsi="Calibri" w:cs="Calibri"/>
        </w:rPr>
      </w:pPr>
      <w:r w:rsidRPr="001C493D">
        <w:rPr>
          <w:rFonts w:ascii="Calibri" w:eastAsia="Calibri" w:hAnsi="Calibri" w:cs="Calibri"/>
        </w:rPr>
        <w:t>W ramach realizacji zapisów Rządowego Planu Rozwoju Sektora Biomedycznego na lata 2022-2031:</w:t>
      </w:r>
    </w:p>
    <w:p w14:paraId="1AA3228A" w14:textId="77777777" w:rsidR="00955531" w:rsidRPr="00472345" w:rsidRDefault="00955531" w:rsidP="00955531">
      <w:pPr>
        <w:spacing w:after="60"/>
        <w:rPr>
          <w:rFonts w:ascii="Calibri" w:eastAsia="Calibri Light" w:hAnsi="Calibri" w:cs="Calibri"/>
          <w:color w:val="000000" w:themeColor="text1"/>
        </w:rPr>
      </w:pPr>
      <w:r w:rsidRPr="001C493D">
        <w:rPr>
          <w:rFonts w:ascii="Calibri" w:eastAsia="Calibri" w:hAnsi="Calibri" w:cs="Calibri"/>
          <w:b/>
        </w:rPr>
        <w:t>I</w:t>
      </w:r>
      <w:r>
        <w:rPr>
          <w:rFonts w:ascii="Calibri" w:eastAsia="Calibri" w:hAnsi="Calibri" w:cs="Calibri"/>
          <w:b/>
        </w:rPr>
        <w:t>I</w:t>
      </w:r>
      <w:r w:rsidRPr="001C493D">
        <w:rPr>
          <w:rFonts w:ascii="Calibri" w:eastAsia="Calibri" w:hAnsi="Calibri" w:cs="Calibri"/>
          <w:b/>
        </w:rPr>
        <w:t xml:space="preserve"> kwartał 2023 r.: </w:t>
      </w:r>
      <w:r w:rsidRPr="001C493D">
        <w:rPr>
          <w:rFonts w:ascii="Calibri" w:eastAsia="Calibri Light" w:hAnsi="Calibri" w:cs="Calibri"/>
        </w:rPr>
        <w:t xml:space="preserve">uruchomienie elektronicznej </w:t>
      </w:r>
      <w:r>
        <w:rPr>
          <w:rFonts w:ascii="Calibri" w:eastAsia="Calibri Light" w:hAnsi="Calibri" w:cs="Calibri"/>
        </w:rPr>
        <w:t>P</w:t>
      </w:r>
      <w:r w:rsidRPr="001C493D">
        <w:rPr>
          <w:rFonts w:ascii="Calibri" w:eastAsia="Calibri Light" w:hAnsi="Calibri" w:cs="Calibri"/>
        </w:rPr>
        <w:t xml:space="preserve">latformy </w:t>
      </w:r>
      <w:r>
        <w:rPr>
          <w:rFonts w:ascii="Calibri" w:eastAsia="Calibri Light" w:hAnsi="Calibri" w:cs="Calibri"/>
        </w:rPr>
        <w:t>K</w:t>
      </w:r>
      <w:r w:rsidRPr="001C493D">
        <w:rPr>
          <w:rFonts w:ascii="Calibri" w:eastAsia="Calibri Light" w:hAnsi="Calibri" w:cs="Calibri"/>
        </w:rPr>
        <w:t>omunikacyjnej Polskiej Sieci Badań Klinicznych</w:t>
      </w:r>
      <w:r>
        <w:rPr>
          <w:rFonts w:ascii="Calibri" w:eastAsia="Calibri Light" w:hAnsi="Calibri" w:cs="Calibri"/>
        </w:rPr>
        <w:t xml:space="preserve">; </w:t>
      </w:r>
    </w:p>
    <w:p w14:paraId="794B1245" w14:textId="77777777" w:rsidR="001C493D" w:rsidRPr="00F84CB6" w:rsidRDefault="001C493D" w:rsidP="0054176D">
      <w:pPr>
        <w:rPr>
          <w:rFonts w:cstheme="minorHAnsi"/>
          <w:b/>
          <w:color w:val="1F497D" w:themeColor="text2"/>
        </w:rPr>
      </w:pPr>
    </w:p>
    <w:tbl>
      <w:tblPr>
        <w:tblW w:w="9077"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7"/>
      </w:tblGrid>
      <w:tr w:rsidR="001C493D" w:rsidRPr="00C33944" w14:paraId="7CDCC6A9" w14:textId="77777777" w:rsidTr="004D2DCA">
        <w:trPr>
          <w:trHeight w:val="285"/>
        </w:trPr>
        <w:tc>
          <w:tcPr>
            <w:tcW w:w="9077" w:type="dxa"/>
          </w:tcPr>
          <w:p w14:paraId="5008CE3C" w14:textId="77777777" w:rsidR="001C493D" w:rsidRPr="00C33944" w:rsidRDefault="001C493D" w:rsidP="004D2DCA">
            <w:pPr>
              <w:rPr>
                <w:rFonts w:cstheme="minorHAnsi"/>
                <w:b/>
              </w:rPr>
            </w:pPr>
            <w:r w:rsidRPr="00C33944">
              <w:rPr>
                <w:rFonts w:cstheme="minorHAnsi"/>
                <w:b/>
                <w:color w:val="1F497D" w:themeColor="text2"/>
              </w:rPr>
              <w:t xml:space="preserve">Główne reformy </w:t>
            </w:r>
            <w:r>
              <w:rPr>
                <w:rFonts w:cstheme="minorHAnsi"/>
                <w:b/>
                <w:color w:val="1F497D" w:themeColor="text2"/>
              </w:rPr>
              <w:t xml:space="preserve">i inwestycje </w:t>
            </w:r>
            <w:r w:rsidRPr="00C33944">
              <w:rPr>
                <w:rFonts w:cstheme="minorHAnsi"/>
                <w:b/>
                <w:color w:val="1F497D" w:themeColor="text2"/>
              </w:rPr>
              <w:t xml:space="preserve">– część </w:t>
            </w:r>
            <w:r>
              <w:rPr>
                <w:rFonts w:cstheme="minorHAnsi"/>
                <w:b/>
                <w:color w:val="1F497D" w:themeColor="text2"/>
              </w:rPr>
              <w:t>pożyczk</w:t>
            </w:r>
            <w:r w:rsidRPr="00C33944">
              <w:rPr>
                <w:rFonts w:cstheme="minorHAnsi"/>
                <w:b/>
                <w:color w:val="1F497D" w:themeColor="text2"/>
              </w:rPr>
              <w:t>owa</w:t>
            </w:r>
          </w:p>
        </w:tc>
      </w:tr>
    </w:tbl>
    <w:p w14:paraId="3CBE2CB1" w14:textId="77777777" w:rsidR="001C493D" w:rsidRPr="006417CF" w:rsidRDefault="001C493D" w:rsidP="0054176D">
      <w:pPr>
        <w:spacing w:before="240" w:after="120"/>
        <w:rPr>
          <w:rFonts w:ascii="Calibri" w:eastAsia="Calibri Light" w:hAnsi="Calibri" w:cs="Calibri"/>
          <w:b/>
          <w:bCs/>
          <w:u w:val="single"/>
          <w:lang w:eastAsia="ja-JP"/>
        </w:rPr>
      </w:pPr>
      <w:r w:rsidRPr="006417CF">
        <w:rPr>
          <w:rFonts w:ascii="Calibri" w:eastAsia="Calibri Light" w:hAnsi="Calibri" w:cs="Calibri"/>
          <w:b/>
          <w:bCs/>
          <w:u w:val="single"/>
          <w:lang w:eastAsia="ja-JP"/>
        </w:rPr>
        <w:t xml:space="preserve">D1.2. Zwiększenie efektywności, dostępności i jakości </w:t>
      </w:r>
      <w:r w:rsidRPr="006417CF">
        <w:rPr>
          <w:rFonts w:ascii="Calibri" w:eastAsia="Calibri Light" w:hAnsi="Calibri" w:cs="Calibri"/>
          <w:b/>
          <w:bCs/>
          <w:szCs w:val="24"/>
          <w:u w:val="single"/>
          <w:lang w:eastAsia="ja-JP"/>
        </w:rPr>
        <w:t>usług opieki długoterminowej świadczeniodawców opieki zdrowotnej</w:t>
      </w:r>
      <w:r w:rsidRPr="006417CF">
        <w:rPr>
          <w:rFonts w:ascii="Calibri" w:eastAsia="Calibri Light" w:hAnsi="Calibri" w:cs="Calibri"/>
          <w:b/>
          <w:bCs/>
          <w:u w:val="single"/>
          <w:lang w:eastAsia="ja-JP"/>
        </w:rPr>
        <w:t xml:space="preserve"> na poziomie powiatowym (MZ)</w:t>
      </w:r>
    </w:p>
    <w:p w14:paraId="66C56055" w14:textId="77777777" w:rsidR="001C493D" w:rsidRPr="001C493D" w:rsidRDefault="001C493D" w:rsidP="00D331FA">
      <w:pPr>
        <w:spacing w:after="120"/>
        <w:rPr>
          <w:rFonts w:ascii="Calibri" w:eastAsia="Calibri" w:hAnsi="Calibri" w:cs="Calibri"/>
          <w:b/>
          <w:bCs/>
        </w:rPr>
      </w:pPr>
      <w:r w:rsidRPr="001C493D">
        <w:rPr>
          <w:rFonts w:ascii="Calibri" w:eastAsia="Calibri" w:hAnsi="Calibri" w:cs="Calibri"/>
          <w:b/>
        </w:rPr>
        <w:t xml:space="preserve">Ogólny harmonogram: </w:t>
      </w:r>
      <w:r w:rsidRPr="001C493D">
        <w:rPr>
          <w:rFonts w:ascii="Calibri" w:eastAsia="Calibri" w:hAnsi="Calibri" w:cs="Calibri"/>
          <w:b/>
          <w:bCs/>
        </w:rPr>
        <w:t>I kwartał 2021 r. – III kwartał 2022 r.</w:t>
      </w:r>
    </w:p>
    <w:p w14:paraId="4C566EFD" w14:textId="77777777" w:rsidR="00955531" w:rsidRPr="001C493D" w:rsidRDefault="00955531" w:rsidP="00955531">
      <w:pPr>
        <w:spacing w:after="120"/>
        <w:rPr>
          <w:rFonts w:ascii="Calibri" w:eastAsia="Calibri Light" w:hAnsi="Calibri" w:cs="Calibri"/>
          <w:color w:val="000000"/>
          <w:szCs w:val="24"/>
          <w:lang w:eastAsia="pl-PL"/>
        </w:rPr>
      </w:pPr>
      <w:r w:rsidRPr="001C493D">
        <w:rPr>
          <w:rFonts w:ascii="Calibri" w:eastAsia="Times New Roman" w:hAnsi="Calibri" w:cs="Calibri"/>
          <w:bCs/>
          <w:lang w:eastAsia="pl-PL"/>
        </w:rPr>
        <w:t xml:space="preserve">Celem reformy jest zwiększenie efektywności, dostępności i jakości świadczeń zdrowotnych </w:t>
      </w:r>
      <w:r w:rsidRPr="001C493D">
        <w:rPr>
          <w:rFonts w:ascii="Calibri" w:eastAsia="Times New Roman" w:hAnsi="Calibri" w:cs="Calibri"/>
          <w:szCs w:val="24"/>
          <w:lang w:eastAsia="pl-PL"/>
        </w:rPr>
        <w:t>opieki długoterminowej i geriatrycznej poprzez tworzenie nowych miejsc opieki.</w:t>
      </w:r>
      <w:r>
        <w:rPr>
          <w:rFonts w:ascii="Calibri" w:eastAsia="Times New Roman" w:hAnsi="Calibri" w:cs="Calibri"/>
          <w:szCs w:val="24"/>
          <w:lang w:eastAsia="pl-PL"/>
        </w:rPr>
        <w:t xml:space="preserve"> Pierwszym etapem projektu będzie </w:t>
      </w:r>
      <w:r>
        <w:rPr>
          <w:rFonts w:ascii="Calibri" w:eastAsia="Calibri Light" w:hAnsi="Calibri" w:cs="Calibri"/>
          <w:color w:val="000000"/>
          <w:szCs w:val="24"/>
          <w:lang w:eastAsia="pl-PL"/>
        </w:rPr>
        <w:t>p</w:t>
      </w:r>
      <w:r w:rsidRPr="001C493D">
        <w:rPr>
          <w:rFonts w:ascii="Calibri" w:eastAsia="Calibri Light" w:hAnsi="Calibri" w:cs="Calibri"/>
          <w:color w:val="000000"/>
          <w:szCs w:val="24"/>
          <w:lang w:eastAsia="pl-PL"/>
        </w:rPr>
        <w:t>rzegląd</w:t>
      </w:r>
      <w:r w:rsidRPr="007B728E">
        <w:rPr>
          <w:rFonts w:ascii="Calibri" w:eastAsia="Calibri Light" w:hAnsi="Calibri" w:cs="Calibri"/>
          <w:color w:val="000000"/>
          <w:szCs w:val="24"/>
          <w:lang w:eastAsia="pl-PL"/>
        </w:rPr>
        <w:t xml:space="preserve"> </w:t>
      </w:r>
      <w:r w:rsidRPr="001C493D">
        <w:rPr>
          <w:rFonts w:ascii="Calibri" w:eastAsia="Calibri Light" w:hAnsi="Calibri" w:cs="Calibri"/>
          <w:color w:val="000000"/>
          <w:szCs w:val="24"/>
          <w:lang w:eastAsia="pl-PL"/>
        </w:rPr>
        <w:t xml:space="preserve">opieki długoterminowej </w:t>
      </w:r>
      <w:r>
        <w:rPr>
          <w:rFonts w:ascii="Calibri" w:eastAsia="Calibri Light" w:hAnsi="Calibri" w:cs="Calibri"/>
          <w:color w:val="000000"/>
          <w:szCs w:val="24"/>
          <w:lang w:eastAsia="pl-PL"/>
        </w:rPr>
        <w:t>oraz analiza</w:t>
      </w:r>
      <w:r w:rsidRPr="001C493D">
        <w:rPr>
          <w:rFonts w:ascii="Calibri" w:eastAsia="Calibri Light" w:hAnsi="Calibri" w:cs="Calibri"/>
          <w:color w:val="000000"/>
          <w:szCs w:val="24"/>
          <w:lang w:eastAsia="pl-PL"/>
        </w:rPr>
        <w:t xml:space="preserve"> możliwości tworzenia oddziałów/centrów opieki długoterminowej i geriatrycznej w szpitalach powiatowych w Polsce. </w:t>
      </w:r>
    </w:p>
    <w:p w14:paraId="2AECC211" w14:textId="77777777" w:rsidR="00955531" w:rsidRPr="001C493D" w:rsidRDefault="00955531" w:rsidP="00955531">
      <w:pPr>
        <w:spacing w:after="120"/>
        <w:rPr>
          <w:rFonts w:ascii="Calibri" w:eastAsia="Calibri" w:hAnsi="Calibri" w:cs="Calibri"/>
          <w:b/>
        </w:rPr>
      </w:pPr>
      <w:r w:rsidRPr="001C493D">
        <w:rPr>
          <w:rFonts w:ascii="Calibri" w:eastAsia="Calibri" w:hAnsi="Calibri" w:cs="Calibri"/>
          <w:b/>
        </w:rPr>
        <w:t xml:space="preserve">Najważniejsze działania w perspektywie roku (strategia wdrażania): </w:t>
      </w:r>
    </w:p>
    <w:p w14:paraId="2541A2DC" w14:textId="77777777" w:rsidR="00955531" w:rsidRPr="000B2220" w:rsidRDefault="00955531" w:rsidP="00955531">
      <w:pPr>
        <w:spacing w:after="120"/>
        <w:rPr>
          <w:rFonts w:ascii="Calibri" w:eastAsia="Times New Roman" w:hAnsi="Calibri" w:cs="Calibri"/>
          <w:lang w:eastAsia="pl-PL"/>
        </w:rPr>
      </w:pPr>
      <w:r w:rsidRPr="000B2220">
        <w:rPr>
          <w:rFonts w:ascii="Calibri" w:eastAsia="Times New Roman" w:hAnsi="Calibri" w:cs="Calibri"/>
          <w:b/>
          <w:bCs/>
          <w:lang w:eastAsia="pl-PL"/>
        </w:rPr>
        <w:t>II kwartał 2023 r.:</w:t>
      </w:r>
      <w:r>
        <w:rPr>
          <w:rFonts w:ascii="Calibri" w:eastAsia="Times New Roman" w:hAnsi="Calibri" w:cs="Calibri"/>
          <w:lang w:eastAsia="pl-PL"/>
        </w:rPr>
        <w:t xml:space="preserve"> publikacja dokumentu wydanego na podstawie aktu prawnego </w:t>
      </w:r>
      <w:r w:rsidRPr="001C493D">
        <w:rPr>
          <w:rFonts w:ascii="Calibri" w:eastAsia="Times New Roman" w:hAnsi="Calibri" w:cs="Calibri"/>
          <w:lang w:eastAsia="pl-PL"/>
        </w:rPr>
        <w:t>dotyczącego wsparcia tworzenia w szpitalach powiatowych oddziałów/ośrodków opieki długoterminowej i geriatrycznej w oparciu o wyniki przeglądu</w:t>
      </w:r>
      <w:r>
        <w:rPr>
          <w:rFonts w:ascii="Calibri" w:eastAsia="Times New Roman" w:hAnsi="Calibri" w:cs="Calibri"/>
          <w:lang w:eastAsia="pl-PL"/>
        </w:rPr>
        <w:t xml:space="preserve"> (kamień milowy D2L część 2).</w:t>
      </w:r>
    </w:p>
    <w:p w14:paraId="0C935519" w14:textId="77777777" w:rsidR="001C493D" w:rsidRPr="006417CF" w:rsidRDefault="001C493D" w:rsidP="0054176D">
      <w:pPr>
        <w:spacing w:before="240" w:after="120"/>
        <w:rPr>
          <w:rFonts w:ascii="Calibri" w:eastAsia="Calibri" w:hAnsi="Calibri" w:cs="Times New Roman"/>
          <w:b/>
          <w:bCs/>
          <w:u w:val="single"/>
        </w:rPr>
      </w:pPr>
      <w:r w:rsidRPr="006417CF">
        <w:rPr>
          <w:rFonts w:ascii="Calibri" w:eastAsia="Calibri" w:hAnsi="Calibri" w:cs="Times New Roman"/>
          <w:b/>
          <w:bCs/>
          <w:u w:val="single"/>
        </w:rPr>
        <w:t>D1.2.1 Rozwój i modernizacja infrastruktury podmiotów leczniczych na poziomie powiatowym</w:t>
      </w:r>
    </w:p>
    <w:p w14:paraId="0880CC67" w14:textId="77777777" w:rsidR="00955531" w:rsidRPr="001C493D" w:rsidRDefault="00955531" w:rsidP="00955531">
      <w:pPr>
        <w:spacing w:after="120"/>
        <w:rPr>
          <w:rFonts w:ascii="Calibri" w:eastAsia="Times New Roman" w:hAnsi="Calibri" w:cs="Calibri"/>
          <w:bCs/>
          <w:szCs w:val="24"/>
          <w:lang w:eastAsia="pl-PL"/>
        </w:rPr>
      </w:pPr>
      <w:r w:rsidRPr="001C493D">
        <w:rPr>
          <w:rFonts w:ascii="Calibri" w:eastAsia="Calibri" w:hAnsi="Calibri" w:cs="Calibri"/>
        </w:rPr>
        <w:lastRenderedPageBreak/>
        <w:t>Inwestycja ma na celu w</w:t>
      </w:r>
      <w:r w:rsidRPr="001C493D">
        <w:rPr>
          <w:rFonts w:ascii="Calibri" w:eastAsia="Times New Roman" w:hAnsi="Calibri" w:cs="Calibri"/>
          <w:bCs/>
          <w:szCs w:val="24"/>
          <w:lang w:eastAsia="pl-PL"/>
        </w:rPr>
        <w:t>sparcie niezbędnych prac budowlanych lub remontowych oraz zakup sprzętu dla szpitali powiatowych tworzących w ramach planów przekształceń jednostki lub ośrodki opieki długoterminowej i geriatrycznej</w:t>
      </w:r>
      <w:r w:rsidRPr="001C493D" w:rsidDel="00A05F3D">
        <w:rPr>
          <w:rFonts w:ascii="Calibri" w:eastAsia="Times New Roman" w:hAnsi="Calibri" w:cs="Calibri"/>
          <w:bCs/>
          <w:szCs w:val="24"/>
          <w:lang w:eastAsia="pl-PL"/>
        </w:rPr>
        <w:t xml:space="preserve"> </w:t>
      </w:r>
      <w:r w:rsidRPr="001C493D">
        <w:rPr>
          <w:rFonts w:ascii="Calibri" w:eastAsia="Times New Roman" w:hAnsi="Calibri" w:cs="Calibri"/>
          <w:bCs/>
          <w:szCs w:val="24"/>
          <w:lang w:eastAsia="pl-PL"/>
        </w:rPr>
        <w:t>.</w:t>
      </w:r>
    </w:p>
    <w:p w14:paraId="502E3BD2" w14:textId="77777777" w:rsidR="00955531" w:rsidRPr="001C493D" w:rsidRDefault="00955531" w:rsidP="00955531">
      <w:pPr>
        <w:spacing w:after="120"/>
        <w:rPr>
          <w:rFonts w:ascii="Calibri" w:eastAsia="Calibri" w:hAnsi="Calibri" w:cs="Times New Roman"/>
        </w:rPr>
      </w:pPr>
      <w:r w:rsidRPr="001C493D">
        <w:rPr>
          <w:rFonts w:ascii="Calibri" w:eastAsia="Calibri" w:hAnsi="Calibri" w:cs="Times New Roman"/>
        </w:rPr>
        <w:t>Opracowany zostanie wykaz szpitali powiatowych wybranych do uzyskania dodatkowego wsparcia na utworzenie łóżek opieki długoterminowej i geriatrycznej. Wybór będzie się opierał na zestawie jasnych i przejrzystych kryteriów</w:t>
      </w:r>
      <w:r>
        <w:rPr>
          <w:rFonts w:ascii="Calibri" w:eastAsia="Calibri" w:hAnsi="Calibri" w:cs="Times New Roman"/>
        </w:rPr>
        <w:t xml:space="preserve">, obejmujących lokalne uwarunkowania: </w:t>
      </w:r>
      <w:r w:rsidRPr="001C493D">
        <w:rPr>
          <w:rFonts w:ascii="Calibri" w:eastAsia="Calibri" w:hAnsi="Calibri" w:cs="Times New Roman"/>
        </w:rPr>
        <w:t>t</w:t>
      </w:r>
      <w:r>
        <w:rPr>
          <w:rFonts w:ascii="Calibri" w:eastAsia="Calibri" w:hAnsi="Calibri" w:cs="Times New Roman"/>
        </w:rPr>
        <w:t>rendów</w:t>
      </w:r>
      <w:r w:rsidRPr="001C493D">
        <w:rPr>
          <w:rFonts w:ascii="Calibri" w:eastAsia="Calibri" w:hAnsi="Calibri" w:cs="Times New Roman"/>
        </w:rPr>
        <w:t xml:space="preserve"> demograficznych,</w:t>
      </w:r>
      <w:r w:rsidRPr="00143A61">
        <w:rPr>
          <w:rFonts w:ascii="Calibri" w:eastAsia="Calibri" w:hAnsi="Calibri" w:cs="Times New Roman"/>
        </w:rPr>
        <w:t xml:space="preserve"> </w:t>
      </w:r>
      <w:r w:rsidRPr="001C493D">
        <w:rPr>
          <w:rFonts w:ascii="Calibri" w:eastAsia="Calibri" w:hAnsi="Calibri" w:cs="Times New Roman"/>
        </w:rPr>
        <w:t>gęstości zaludnienia,</w:t>
      </w:r>
      <w:r w:rsidRPr="00143A61">
        <w:rPr>
          <w:rFonts w:ascii="Calibri" w:eastAsia="Calibri" w:hAnsi="Calibri" w:cs="Times New Roman"/>
        </w:rPr>
        <w:t xml:space="preserve"> </w:t>
      </w:r>
      <w:r w:rsidRPr="001C493D">
        <w:rPr>
          <w:rFonts w:ascii="Calibri" w:eastAsia="Calibri" w:hAnsi="Calibri" w:cs="Times New Roman"/>
        </w:rPr>
        <w:t>potrzeb w zakresie opieki długoterminowej,</w:t>
      </w:r>
      <w:r w:rsidRPr="00143A61">
        <w:rPr>
          <w:rFonts w:ascii="Calibri" w:eastAsia="Calibri" w:hAnsi="Calibri" w:cs="Times New Roman"/>
        </w:rPr>
        <w:t xml:space="preserve"> </w:t>
      </w:r>
      <w:r w:rsidRPr="001C493D">
        <w:rPr>
          <w:rFonts w:ascii="Calibri" w:eastAsia="Calibri" w:hAnsi="Calibri" w:cs="Times New Roman"/>
        </w:rPr>
        <w:t>stanu nasycenia usługami opieki długoterminowej/geriatrycznej,</w:t>
      </w:r>
      <w:r w:rsidRPr="00143A61">
        <w:rPr>
          <w:rFonts w:ascii="Calibri" w:eastAsia="Calibri" w:hAnsi="Calibri" w:cs="Times New Roman"/>
        </w:rPr>
        <w:t xml:space="preserve"> </w:t>
      </w:r>
      <w:r w:rsidRPr="001C493D">
        <w:rPr>
          <w:rFonts w:ascii="Calibri" w:eastAsia="Calibri" w:hAnsi="Calibri" w:cs="Times New Roman"/>
        </w:rPr>
        <w:t>jakości opieki</w:t>
      </w:r>
      <w:r>
        <w:rPr>
          <w:rFonts w:ascii="Calibri" w:eastAsia="Calibri" w:hAnsi="Calibri" w:cs="Times New Roman"/>
        </w:rPr>
        <w:t xml:space="preserve"> medycznej,</w:t>
      </w:r>
      <w:r w:rsidRPr="00143A61">
        <w:rPr>
          <w:rFonts w:ascii="Calibri" w:eastAsia="Calibri" w:hAnsi="Calibri" w:cs="Times New Roman"/>
        </w:rPr>
        <w:t xml:space="preserve"> </w:t>
      </w:r>
      <w:r w:rsidRPr="001C493D">
        <w:rPr>
          <w:rFonts w:ascii="Calibri" w:eastAsia="Calibri" w:hAnsi="Calibri" w:cs="Times New Roman"/>
        </w:rPr>
        <w:t>zgodności z planami restrukturyzacji danego szpitala</w:t>
      </w:r>
      <w:r>
        <w:rPr>
          <w:rFonts w:ascii="Calibri" w:eastAsia="Calibri" w:hAnsi="Calibri" w:cs="Times New Roman"/>
        </w:rPr>
        <w:t>.</w:t>
      </w:r>
    </w:p>
    <w:p w14:paraId="18B9CE2B" w14:textId="54A396BE" w:rsidR="00955531" w:rsidRDefault="00955531" w:rsidP="00955531">
      <w:pPr>
        <w:spacing w:after="120"/>
        <w:rPr>
          <w:rFonts w:ascii="Calibri" w:eastAsia="Calibri" w:hAnsi="Calibri" w:cs="Calibri"/>
          <w:b/>
          <w:bCs/>
        </w:rPr>
      </w:pPr>
      <w:r w:rsidRPr="001C493D">
        <w:rPr>
          <w:rFonts w:ascii="Calibri" w:eastAsia="Calibri" w:hAnsi="Calibri" w:cs="Calibri"/>
          <w:b/>
        </w:rPr>
        <w:t xml:space="preserve">Ogólny harmonogram: </w:t>
      </w:r>
      <w:r w:rsidRPr="001C493D">
        <w:rPr>
          <w:rFonts w:ascii="Calibri" w:eastAsia="Calibri" w:hAnsi="Calibri" w:cs="Calibri"/>
          <w:b/>
          <w:bCs/>
        </w:rPr>
        <w:t>I kwartał 2021 r. – II kwartał 2026 r.</w:t>
      </w:r>
    </w:p>
    <w:p w14:paraId="22DAD06A" w14:textId="3217FB17" w:rsidR="009E7159" w:rsidRPr="001C493D" w:rsidRDefault="009E7159" w:rsidP="00955531">
      <w:pPr>
        <w:spacing w:after="120"/>
        <w:rPr>
          <w:rFonts w:ascii="Calibri" w:eastAsia="Calibri" w:hAnsi="Calibri" w:cs="Calibri"/>
          <w:b/>
          <w:bCs/>
        </w:rPr>
      </w:pPr>
      <w:r w:rsidRPr="009E7159">
        <w:rPr>
          <w:rFonts w:ascii="Calibri" w:eastAsia="Calibri" w:hAnsi="Calibri" w:cs="Calibri"/>
          <w:b/>
          <w:bCs/>
        </w:rPr>
        <w:t xml:space="preserve">Koszt całkowity (RRF/KPO – część </w:t>
      </w:r>
      <w:r>
        <w:rPr>
          <w:rFonts w:ascii="Calibri" w:eastAsia="Calibri" w:hAnsi="Calibri" w:cs="Calibri"/>
          <w:b/>
          <w:bCs/>
        </w:rPr>
        <w:t>pożyczkowa</w:t>
      </w:r>
      <w:r w:rsidRPr="009E7159">
        <w:rPr>
          <w:rFonts w:ascii="Calibri" w:eastAsia="Calibri" w:hAnsi="Calibri" w:cs="Calibri"/>
          <w:b/>
          <w:bCs/>
        </w:rPr>
        <w:t>):</w:t>
      </w:r>
      <w:r>
        <w:rPr>
          <w:rFonts w:ascii="Calibri" w:eastAsia="Calibri" w:hAnsi="Calibri" w:cs="Calibri"/>
          <w:b/>
          <w:bCs/>
        </w:rPr>
        <w:t xml:space="preserve"> 150 mln euro</w:t>
      </w:r>
    </w:p>
    <w:p w14:paraId="2B270A29" w14:textId="77777777" w:rsidR="00955531" w:rsidRPr="001C493D" w:rsidRDefault="00955531" w:rsidP="00955531">
      <w:pPr>
        <w:spacing w:after="120"/>
        <w:rPr>
          <w:rFonts w:ascii="Calibri" w:eastAsia="Calibri" w:hAnsi="Calibri" w:cs="Calibri"/>
          <w:b/>
        </w:rPr>
      </w:pPr>
      <w:r w:rsidRPr="001C493D">
        <w:rPr>
          <w:rFonts w:ascii="Calibri" w:eastAsia="Calibri" w:hAnsi="Calibri" w:cs="Calibri"/>
          <w:b/>
        </w:rPr>
        <w:t xml:space="preserve">Najważniejsze działania w perspektywie roku (strategia wdrażania): </w:t>
      </w:r>
    </w:p>
    <w:p w14:paraId="13BD85C3" w14:textId="77777777" w:rsidR="00955531" w:rsidRPr="001C493D" w:rsidRDefault="00955531" w:rsidP="00955531">
      <w:pPr>
        <w:spacing w:after="60"/>
        <w:rPr>
          <w:rFonts w:ascii="Calibri" w:eastAsia="Calibri" w:hAnsi="Calibri" w:cs="Times New Roman"/>
        </w:rPr>
      </w:pPr>
      <w:r w:rsidRPr="001C493D">
        <w:rPr>
          <w:rFonts w:ascii="Calibri" w:eastAsia="Calibri" w:hAnsi="Calibri" w:cs="Calibri"/>
          <w:b/>
        </w:rPr>
        <w:t xml:space="preserve">II kwartał 2023 r.: </w:t>
      </w:r>
      <w:r w:rsidRPr="001C493D">
        <w:rPr>
          <w:rFonts w:ascii="Calibri" w:eastAsia="Calibri" w:hAnsi="Calibri" w:cs="Calibri"/>
          <w:bCs/>
        </w:rPr>
        <w:t>lista</w:t>
      </w:r>
      <w:r w:rsidRPr="001C493D">
        <w:rPr>
          <w:rFonts w:ascii="Calibri" w:eastAsia="Calibri" w:hAnsi="Calibri" w:cs="Times New Roman"/>
        </w:rPr>
        <w:t xml:space="preserve"> szpitali powiatowych wybranych do dodatkowego wsparcia tworzenia łóżek długoterminowych i geriatrycznych na podstawie określonych kryteriów wyboru</w:t>
      </w:r>
      <w:r>
        <w:rPr>
          <w:rFonts w:ascii="Calibri" w:eastAsia="Calibri" w:hAnsi="Calibri" w:cs="Times New Roman"/>
        </w:rPr>
        <w:t>;</w:t>
      </w:r>
    </w:p>
    <w:p w14:paraId="68C14C86" w14:textId="77777777" w:rsidR="00955531" w:rsidRPr="0088315A" w:rsidRDefault="00955531" w:rsidP="00955531">
      <w:pPr>
        <w:spacing w:after="120"/>
        <w:rPr>
          <w:rFonts w:ascii="Calibri" w:eastAsia="Calibri" w:hAnsi="Calibri" w:cs="Times New Roman"/>
        </w:rPr>
      </w:pPr>
      <w:r w:rsidRPr="001C493D">
        <w:rPr>
          <w:rFonts w:ascii="Calibri" w:eastAsia="Calibri" w:hAnsi="Calibri" w:cs="Calibri"/>
          <w:b/>
          <w:bCs/>
        </w:rPr>
        <w:t>IV kwartał 2023 r.</w:t>
      </w:r>
      <w:r>
        <w:rPr>
          <w:rFonts w:ascii="Calibri" w:eastAsia="Calibri" w:hAnsi="Calibri" w:cs="Calibri"/>
        </w:rPr>
        <w:t xml:space="preserve"> </w:t>
      </w:r>
      <w:r w:rsidRPr="0088315A">
        <w:rPr>
          <w:rFonts w:ascii="Calibri" w:eastAsia="Calibri" w:hAnsi="Calibri" w:cs="Times New Roman"/>
        </w:rPr>
        <w:t xml:space="preserve">podpisane umowy pomiędzy 50 szpitalami powiatowymi a Ministerstwem Zdrowia (lub inną instytucją wskazaną przez Ministerstwo) na wsparcie inwestycyjne w tworzeniu miejsc opieki długoterminowej i geriatrycznej. </w:t>
      </w:r>
    </w:p>
    <w:p w14:paraId="7708EAAA" w14:textId="77777777" w:rsidR="00FE17AE" w:rsidRPr="006417CF" w:rsidRDefault="00FE17AE" w:rsidP="0054176D">
      <w:pPr>
        <w:spacing w:before="240" w:after="120"/>
        <w:rPr>
          <w:rFonts w:ascii="Calibri" w:eastAsia="Calibri Light" w:hAnsi="Calibri" w:cs="Calibri"/>
          <w:b/>
          <w:bCs/>
          <w:u w:val="single"/>
          <w:lang w:eastAsia="pl-PL"/>
        </w:rPr>
      </w:pPr>
      <w:r w:rsidRPr="006417CF">
        <w:rPr>
          <w:rFonts w:ascii="Calibri" w:eastAsia="Times New Roman" w:hAnsi="Calibri" w:cs="Calibri"/>
          <w:b/>
          <w:u w:val="single"/>
          <w:lang w:eastAsia="pl-PL"/>
        </w:rPr>
        <w:t>D3.2. Stworzenie sprzyjających warunków dla rozwoju sektora leków i wyrobów medycznych</w:t>
      </w:r>
      <w:r w:rsidRPr="006417CF" w:rsidDel="00C55D7E">
        <w:rPr>
          <w:rFonts w:ascii="Calibri" w:eastAsia="Times New Roman" w:hAnsi="Calibri" w:cs="Calibri"/>
          <w:b/>
          <w:u w:val="single"/>
          <w:lang w:eastAsia="pl-PL"/>
        </w:rPr>
        <w:t xml:space="preserve"> </w:t>
      </w:r>
      <w:r w:rsidRPr="006417CF">
        <w:rPr>
          <w:rFonts w:ascii="Calibri" w:eastAsia="Times New Roman" w:hAnsi="Calibri" w:cs="Calibri"/>
          <w:b/>
          <w:u w:val="single"/>
          <w:lang w:eastAsia="pl-PL"/>
        </w:rPr>
        <w:t>(MRiT)</w:t>
      </w:r>
    </w:p>
    <w:p w14:paraId="2C1F7585" w14:textId="77777777" w:rsidR="00FE17AE" w:rsidRPr="00FE17AE" w:rsidRDefault="00FE17AE" w:rsidP="00D331FA">
      <w:pPr>
        <w:spacing w:after="120"/>
        <w:rPr>
          <w:rFonts w:ascii="Calibri" w:eastAsia="Calibri" w:hAnsi="Calibri" w:cs="Calibri"/>
          <w:b/>
          <w:bCs/>
        </w:rPr>
      </w:pPr>
      <w:r w:rsidRPr="00FE17AE">
        <w:rPr>
          <w:rFonts w:ascii="Calibri" w:eastAsia="Calibri" w:hAnsi="Calibri" w:cs="Calibri"/>
          <w:b/>
        </w:rPr>
        <w:t xml:space="preserve">Ogólny harmonogram: </w:t>
      </w:r>
      <w:r w:rsidRPr="00FE17AE">
        <w:rPr>
          <w:rFonts w:ascii="Calibri" w:eastAsia="Calibri" w:hAnsi="Calibri" w:cs="Calibri"/>
          <w:b/>
          <w:bCs/>
        </w:rPr>
        <w:t>I kwartał 2021 r. – II kwartał 2023 r.</w:t>
      </w:r>
    </w:p>
    <w:p w14:paraId="224BB024" w14:textId="77777777" w:rsidR="00955531" w:rsidRPr="00FE17AE" w:rsidRDefault="00955531" w:rsidP="00955531">
      <w:pPr>
        <w:spacing w:after="120"/>
        <w:rPr>
          <w:rFonts w:ascii="Calibri" w:eastAsia="Calibri Light" w:hAnsi="Calibri" w:cs="Calibri"/>
          <w:lang w:eastAsia="pl-PL"/>
        </w:rPr>
      </w:pPr>
      <w:r w:rsidRPr="00FE17AE">
        <w:rPr>
          <w:rFonts w:ascii="Calibri" w:eastAsia="Times New Roman" w:hAnsi="Calibri" w:cs="Calibri"/>
          <w:lang w:eastAsia="pl-PL"/>
        </w:rPr>
        <w:t>Celem reformy jest poprawa bezpieczeństwa lekowego obywateli, wzrost dostępności leków oraz przeciwdziałanie niedoborom poprzez zapewnienie (przynajmniej częściowej) samowystarczalności Polski, zwiększającej strategiczne bezpieczeństwo państwa.</w:t>
      </w:r>
    </w:p>
    <w:p w14:paraId="4CB12A6C" w14:textId="77777777" w:rsidR="00955531" w:rsidRPr="00FE17AE" w:rsidRDefault="00955531" w:rsidP="00955531">
      <w:pPr>
        <w:spacing w:after="120"/>
        <w:rPr>
          <w:rFonts w:ascii="Calibri" w:eastAsia="Times New Roman" w:hAnsi="Calibri" w:cs="Calibri"/>
          <w:lang w:eastAsia="pl-PL"/>
        </w:rPr>
      </w:pPr>
      <w:r>
        <w:rPr>
          <w:rFonts w:ascii="Calibri" w:eastAsia="Times New Roman" w:hAnsi="Calibri" w:cs="Calibri"/>
          <w:lang w:eastAsia="pl-PL"/>
        </w:rPr>
        <w:t>R</w:t>
      </w:r>
      <w:r w:rsidRPr="00FE17AE">
        <w:rPr>
          <w:rFonts w:ascii="Calibri" w:eastAsia="Times New Roman" w:hAnsi="Calibri" w:cs="Calibri"/>
          <w:lang w:eastAsia="pl-PL"/>
        </w:rPr>
        <w:t>amy regulacyjne</w:t>
      </w:r>
      <w:r>
        <w:rPr>
          <w:rFonts w:ascii="Calibri" w:eastAsia="Times New Roman" w:hAnsi="Calibri" w:cs="Calibri"/>
          <w:lang w:eastAsia="pl-PL"/>
        </w:rPr>
        <w:t>,</w:t>
      </w:r>
      <w:r w:rsidRPr="00FE17AE">
        <w:rPr>
          <w:rFonts w:ascii="Calibri" w:eastAsia="Times New Roman" w:hAnsi="Calibri" w:cs="Calibri"/>
          <w:lang w:eastAsia="pl-PL"/>
        </w:rPr>
        <w:t xml:space="preserve"> ułatwiając</w:t>
      </w:r>
      <w:r>
        <w:rPr>
          <w:rFonts w:ascii="Calibri" w:eastAsia="Times New Roman" w:hAnsi="Calibri" w:cs="Calibri"/>
          <w:lang w:eastAsia="pl-PL"/>
        </w:rPr>
        <w:t>e</w:t>
      </w:r>
      <w:r w:rsidRPr="00FE17AE">
        <w:rPr>
          <w:rFonts w:ascii="Calibri" w:eastAsia="Times New Roman" w:hAnsi="Calibri" w:cs="Calibri"/>
          <w:lang w:eastAsia="pl-PL"/>
        </w:rPr>
        <w:t xml:space="preserve"> przyciąganie i zwiększanie produkcji leków i aktywnych składników farmaceutycznych (Active Pharmaceutical Ingredient-API) w Polsce</w:t>
      </w:r>
      <w:r>
        <w:rPr>
          <w:rFonts w:ascii="Calibri" w:eastAsia="Times New Roman" w:hAnsi="Calibri" w:cs="Calibri"/>
          <w:lang w:eastAsia="pl-PL"/>
        </w:rPr>
        <w:t>, p</w:t>
      </w:r>
      <w:r w:rsidRPr="00FE17AE">
        <w:rPr>
          <w:rFonts w:ascii="Calibri" w:eastAsia="Times New Roman" w:hAnsi="Calibri" w:cs="Calibri"/>
          <w:lang w:eastAsia="pl-PL"/>
        </w:rPr>
        <w:t xml:space="preserve">rzyczyni się do zwiększenia bezpieczeństwa dostaw leków do Polski. </w:t>
      </w:r>
    </w:p>
    <w:p w14:paraId="43B546CD" w14:textId="77777777" w:rsidR="00955531" w:rsidRPr="00FE17AE" w:rsidRDefault="00955531" w:rsidP="00955531">
      <w:pPr>
        <w:spacing w:after="120"/>
        <w:rPr>
          <w:rFonts w:ascii="Calibri" w:eastAsia="Times New Roman" w:hAnsi="Calibri" w:cs="Calibri"/>
          <w:lang w:eastAsia="pl-PL"/>
        </w:rPr>
      </w:pPr>
      <w:r w:rsidRPr="00FE17AE">
        <w:rPr>
          <w:rFonts w:ascii="Calibri" w:eastAsia="Times New Roman" w:hAnsi="Calibri" w:cs="Calibri"/>
          <w:lang w:eastAsia="pl-PL"/>
        </w:rPr>
        <w:t>Wejdzie w życie ustawa, która będzie zawierać:</w:t>
      </w:r>
    </w:p>
    <w:p w14:paraId="1C6A10F3" w14:textId="77777777" w:rsidR="00955531" w:rsidRPr="00872DD8" w:rsidRDefault="00955531" w:rsidP="00955531">
      <w:pPr>
        <w:pStyle w:val="Akapitzlist"/>
        <w:numPr>
          <w:ilvl w:val="0"/>
          <w:numId w:val="26"/>
        </w:numPr>
        <w:spacing w:after="60"/>
        <w:ind w:left="714" w:hanging="357"/>
        <w:rPr>
          <w:rFonts w:ascii="Calibri" w:eastAsia="Times New Roman" w:hAnsi="Calibri" w:cs="Calibri"/>
          <w:lang w:eastAsia="pl-PL"/>
        </w:rPr>
      </w:pPr>
      <w:r w:rsidRPr="00872DD8">
        <w:rPr>
          <w:rFonts w:ascii="Calibri" w:eastAsia="Times New Roman" w:hAnsi="Calibri" w:cs="Calibri"/>
          <w:lang w:eastAsia="pl-PL"/>
        </w:rPr>
        <w:t>wzmocnienie ram analitycznych do identyfikacji luk i podatności dostaw krytycznych API w Polsce, w tym prace zespołu zadaniowego API;</w:t>
      </w:r>
    </w:p>
    <w:p w14:paraId="2C18F207" w14:textId="77777777" w:rsidR="00955531" w:rsidRPr="00872DD8" w:rsidRDefault="00955531" w:rsidP="00955531">
      <w:pPr>
        <w:pStyle w:val="Akapitzlist"/>
        <w:numPr>
          <w:ilvl w:val="0"/>
          <w:numId w:val="26"/>
        </w:numPr>
        <w:spacing w:after="60"/>
        <w:ind w:left="714" w:hanging="357"/>
        <w:rPr>
          <w:rFonts w:ascii="Calibri" w:eastAsia="Times New Roman" w:hAnsi="Calibri" w:cs="Calibri"/>
          <w:lang w:eastAsia="pl-PL"/>
        </w:rPr>
      </w:pPr>
      <w:r w:rsidRPr="00872DD8">
        <w:rPr>
          <w:rFonts w:ascii="Calibri" w:eastAsia="Times New Roman" w:hAnsi="Calibri" w:cs="Calibri"/>
          <w:lang w:eastAsia="pl-PL"/>
        </w:rPr>
        <w:t xml:space="preserve">upoważnienie odpowiedniego ministerstwa do przyjęcia w drodze rozporządzenia wykazu kluczowych API (w tym stosowanych w lekach zastrzeżonych, biopodobnych i generycznych), które mają zostać opracowane; </w:t>
      </w:r>
    </w:p>
    <w:p w14:paraId="5409AF6A" w14:textId="77777777" w:rsidR="00955531" w:rsidRPr="00872DD8" w:rsidRDefault="00955531" w:rsidP="00955531">
      <w:pPr>
        <w:pStyle w:val="Akapitzlist"/>
        <w:numPr>
          <w:ilvl w:val="0"/>
          <w:numId w:val="26"/>
        </w:numPr>
        <w:spacing w:after="60"/>
        <w:ind w:left="714" w:hanging="357"/>
        <w:rPr>
          <w:rFonts w:ascii="Calibri" w:eastAsia="Times New Roman" w:hAnsi="Calibri" w:cs="Calibri"/>
          <w:lang w:eastAsia="pl-PL"/>
        </w:rPr>
      </w:pPr>
      <w:r w:rsidRPr="00872DD8">
        <w:rPr>
          <w:rFonts w:ascii="Calibri" w:eastAsia="Times New Roman" w:hAnsi="Calibri" w:cs="Calibri"/>
          <w:lang w:eastAsia="pl-PL"/>
        </w:rPr>
        <w:t>ramy wprowadzające zachęty dla przedsiębiorców wytwarzających produkty lecznicze w Polsce. Te zachęty i wszelkie udzielane wsparcie opierają się na jasnych, przejrzystych i niedyskryminacyjnych kryteriach.</w:t>
      </w:r>
    </w:p>
    <w:p w14:paraId="129B4A2E" w14:textId="77777777" w:rsidR="00955531" w:rsidRPr="00FE17AE" w:rsidRDefault="00955531" w:rsidP="00955531">
      <w:pPr>
        <w:spacing w:after="120"/>
        <w:rPr>
          <w:rFonts w:ascii="Calibri" w:eastAsia="Times New Roman" w:hAnsi="Calibri" w:cs="Calibri"/>
          <w:lang w:eastAsia="pl-PL"/>
        </w:rPr>
      </w:pPr>
      <w:r>
        <w:rPr>
          <w:rFonts w:ascii="Calibri" w:eastAsia="Times New Roman" w:hAnsi="Calibri" w:cs="Calibri"/>
          <w:lang w:eastAsia="pl-PL"/>
        </w:rPr>
        <w:t>Działanie</w:t>
      </w:r>
      <w:r w:rsidRPr="00FE17AE">
        <w:rPr>
          <w:rFonts w:ascii="Calibri" w:eastAsia="Times New Roman" w:hAnsi="Calibri" w:cs="Calibri"/>
          <w:lang w:eastAsia="pl-PL"/>
        </w:rPr>
        <w:t xml:space="preserve"> się do realizacji Strategii Farmaceutycznej dla Europy, w szczególności w zakresie zwiększenia autonomii strategicznej w zakresie dostępności leków w UE.</w:t>
      </w:r>
    </w:p>
    <w:p w14:paraId="6A7983ED" w14:textId="77777777" w:rsidR="00955531" w:rsidRPr="00FE17AE" w:rsidRDefault="00955531" w:rsidP="00955531">
      <w:pPr>
        <w:spacing w:after="120"/>
        <w:rPr>
          <w:rFonts w:ascii="Calibri" w:eastAsia="Calibri" w:hAnsi="Calibri" w:cs="Calibri"/>
          <w:b/>
        </w:rPr>
      </w:pPr>
      <w:r w:rsidRPr="00FE17AE">
        <w:rPr>
          <w:rFonts w:ascii="Calibri" w:eastAsia="Calibri" w:hAnsi="Calibri" w:cs="Calibri"/>
          <w:b/>
        </w:rPr>
        <w:t xml:space="preserve">Najważniejsze działania w perspektywie roku (strategia wdrażania): </w:t>
      </w:r>
    </w:p>
    <w:p w14:paraId="52C7044C" w14:textId="77777777" w:rsidR="00955531" w:rsidRPr="00FE17AE" w:rsidRDefault="00955531" w:rsidP="00955531">
      <w:pPr>
        <w:spacing w:after="120"/>
        <w:rPr>
          <w:rFonts w:ascii="Calibri" w:eastAsia="Times New Roman" w:hAnsi="Calibri" w:cs="Calibri"/>
          <w:lang w:eastAsia="pl-PL"/>
        </w:rPr>
      </w:pPr>
      <w:r w:rsidRPr="00FE17AE">
        <w:rPr>
          <w:rFonts w:ascii="Calibri" w:eastAsia="Calibri" w:hAnsi="Calibri" w:cs="Calibri"/>
          <w:b/>
        </w:rPr>
        <w:t xml:space="preserve">II kwartał 2023 r.: </w:t>
      </w:r>
      <w:r w:rsidRPr="00FE17AE">
        <w:rPr>
          <w:rFonts w:ascii="Calibri" w:eastAsia="Times New Roman" w:hAnsi="Calibri" w:cs="Calibri"/>
          <w:lang w:eastAsia="pl-PL"/>
        </w:rPr>
        <w:t xml:space="preserve">wejście w życie aktu prawnego w sprawie zapewnienia bezpieczeństwa dostaw leków, w tym rozwiązania problemu niedoborów leków i najważniejszych słabych punktów </w:t>
      </w:r>
      <w:r w:rsidRPr="00FE17AE">
        <w:rPr>
          <w:rFonts w:ascii="Calibri" w:eastAsia="Times New Roman" w:hAnsi="Calibri" w:cs="Calibri"/>
          <w:lang w:eastAsia="pl-PL"/>
        </w:rPr>
        <w:br/>
        <w:t>w łańcuchach dostaw.</w:t>
      </w:r>
    </w:p>
    <w:p w14:paraId="3FF84AD6" w14:textId="77777777" w:rsidR="00FE17AE" w:rsidRPr="006417CF" w:rsidRDefault="00FE17AE" w:rsidP="0054176D">
      <w:pPr>
        <w:spacing w:before="240" w:after="120"/>
        <w:rPr>
          <w:rFonts w:ascii="Calibri" w:eastAsia="Times New Roman" w:hAnsi="Calibri" w:cs="Calibri"/>
          <w:b/>
          <w:u w:val="single"/>
          <w:lang w:eastAsia="pl-PL"/>
        </w:rPr>
      </w:pPr>
      <w:r w:rsidRPr="006417CF">
        <w:rPr>
          <w:rFonts w:ascii="Calibri" w:eastAsia="Times New Roman" w:hAnsi="Calibri" w:cs="Calibri"/>
          <w:b/>
          <w:spacing w:val="6"/>
          <w:u w:val="single"/>
          <w:lang w:eastAsia="pl-PL"/>
        </w:rPr>
        <w:t xml:space="preserve">D3.2.1. </w:t>
      </w:r>
      <w:r w:rsidRPr="006417CF">
        <w:rPr>
          <w:rFonts w:ascii="Calibri" w:eastAsia="Times New Roman" w:hAnsi="Calibri" w:cs="Calibri"/>
          <w:b/>
          <w:u w:val="single"/>
          <w:lang w:eastAsia="pl-PL"/>
        </w:rPr>
        <w:t xml:space="preserve">Rozwój potencjału sektora leków i wyrobów medycznych – inwestycje związane </w:t>
      </w:r>
      <w:r w:rsidRPr="006417CF">
        <w:rPr>
          <w:rFonts w:ascii="Calibri" w:eastAsia="Times New Roman" w:hAnsi="Calibri" w:cs="Calibri"/>
          <w:b/>
          <w:u w:val="single"/>
          <w:lang w:eastAsia="pl-PL"/>
        </w:rPr>
        <w:br/>
        <w:t>z produkcją w Polsce API (MRiT)</w:t>
      </w:r>
    </w:p>
    <w:p w14:paraId="335BD48D" w14:textId="77777777" w:rsidR="00FE17AE" w:rsidRPr="00FE17AE" w:rsidRDefault="00FE17AE" w:rsidP="00D331FA">
      <w:pPr>
        <w:spacing w:after="120"/>
        <w:rPr>
          <w:rFonts w:ascii="Calibri" w:eastAsia="Calibri" w:hAnsi="Calibri" w:cs="Calibri"/>
          <w:b/>
          <w:bCs/>
        </w:rPr>
      </w:pPr>
      <w:r w:rsidRPr="00FE17AE">
        <w:rPr>
          <w:rFonts w:ascii="Calibri" w:eastAsia="Calibri" w:hAnsi="Calibri" w:cs="Calibri"/>
          <w:b/>
        </w:rPr>
        <w:lastRenderedPageBreak/>
        <w:t>Ogólny harmonogram: I</w:t>
      </w:r>
      <w:r w:rsidRPr="00FE17AE">
        <w:rPr>
          <w:rFonts w:ascii="Calibri" w:eastAsia="Calibri" w:hAnsi="Calibri" w:cs="Calibri"/>
          <w:b/>
          <w:bCs/>
        </w:rPr>
        <w:t xml:space="preserve"> kwartał 2022 r. – IV kwartał 2023 r.</w:t>
      </w:r>
    </w:p>
    <w:p w14:paraId="64F5F2C6" w14:textId="70D5069F" w:rsidR="00FE17AE" w:rsidRPr="00FE17AE" w:rsidRDefault="00FE17AE" w:rsidP="00D331FA">
      <w:pPr>
        <w:spacing w:after="120"/>
        <w:rPr>
          <w:rFonts w:ascii="Calibri" w:eastAsia="Calibri" w:hAnsi="Calibri" w:cs="Calibri"/>
          <w:b/>
          <w:bCs/>
        </w:rPr>
      </w:pPr>
      <w:r w:rsidRPr="00FE17AE">
        <w:rPr>
          <w:rFonts w:ascii="Calibri" w:eastAsia="Calibri" w:hAnsi="Calibri" w:cs="Calibri"/>
          <w:b/>
          <w:bCs/>
        </w:rPr>
        <w:t xml:space="preserve">Koszt całkowity (RRF/KPO – zwrotna część pożyczkowa): 139,5 mln </w:t>
      </w:r>
      <w:r w:rsidR="002B466E">
        <w:rPr>
          <w:rFonts w:ascii="Calibri" w:eastAsia="Calibri" w:hAnsi="Calibri" w:cs="Calibri"/>
          <w:b/>
          <w:bCs/>
        </w:rPr>
        <w:t>euro</w:t>
      </w:r>
    </w:p>
    <w:p w14:paraId="4A6F6FB2" w14:textId="77777777" w:rsidR="00FE17AE" w:rsidRPr="00FE17AE" w:rsidRDefault="00FE17AE" w:rsidP="00D331FA">
      <w:pPr>
        <w:spacing w:after="120"/>
        <w:rPr>
          <w:rFonts w:ascii="Calibri" w:eastAsia="Calibri Light" w:hAnsi="Calibri" w:cs="Calibri"/>
          <w:lang w:eastAsia="pl-PL"/>
        </w:rPr>
      </w:pPr>
      <w:r w:rsidRPr="00FE17AE">
        <w:rPr>
          <w:rFonts w:ascii="Calibri" w:eastAsia="Calibri" w:hAnsi="Calibri" w:cs="Calibri"/>
        </w:rPr>
        <w:t xml:space="preserve">Celem inwestycji jest wsparcie projektów w dziedzinie opracowywania API. Wsparcie przyczyni się do rozwoju linii produkcyjnych API (w tym oryginalnych, biopodobnych i generycznych API) oraz powiązanych wyrobów medycznych, w tym za sprawą budowy/rozbudowy niezbędnej infrastruktury. </w:t>
      </w:r>
      <w:r w:rsidRPr="00FE17AE">
        <w:rPr>
          <w:rFonts w:ascii="Calibri" w:eastAsia="Calibri Light" w:hAnsi="Calibri" w:cs="Calibri"/>
          <w:lang w:eastAsia="pl-PL"/>
        </w:rPr>
        <w:t xml:space="preserve">W tym celu planowane jest wsparcie co najmniej 11 krytycznych API. </w:t>
      </w:r>
    </w:p>
    <w:p w14:paraId="301CCA5E" w14:textId="77777777" w:rsidR="00FE17AE" w:rsidRPr="00FE17AE" w:rsidRDefault="00FE17AE" w:rsidP="00D331FA">
      <w:pPr>
        <w:spacing w:after="120"/>
        <w:rPr>
          <w:rFonts w:ascii="Calibri" w:eastAsia="Calibri" w:hAnsi="Calibri" w:cs="Calibri"/>
          <w:b/>
        </w:rPr>
      </w:pPr>
      <w:r w:rsidRPr="00FE17AE">
        <w:rPr>
          <w:rFonts w:ascii="Calibri" w:eastAsia="Calibri" w:hAnsi="Calibri" w:cs="Calibri"/>
          <w:b/>
        </w:rPr>
        <w:t xml:space="preserve">Najważniejsze działania w perspektywie roku (strategia wdrażania): </w:t>
      </w:r>
    </w:p>
    <w:p w14:paraId="5B8C55A8" w14:textId="77777777" w:rsidR="00FE17AE" w:rsidRPr="00FE17AE" w:rsidRDefault="00FE17AE" w:rsidP="00D331FA">
      <w:pPr>
        <w:spacing w:after="120"/>
        <w:rPr>
          <w:rFonts w:ascii="Calibri" w:eastAsia="Calibri" w:hAnsi="Calibri" w:cs="Calibri"/>
        </w:rPr>
      </w:pPr>
      <w:r w:rsidRPr="00FE17AE">
        <w:rPr>
          <w:rFonts w:ascii="Calibri" w:eastAsia="Calibri" w:hAnsi="Calibri" w:cs="Calibri"/>
          <w:b/>
        </w:rPr>
        <w:t xml:space="preserve">III kwartał 2023 r.: </w:t>
      </w:r>
      <w:r w:rsidRPr="00FE17AE">
        <w:rPr>
          <w:rFonts w:ascii="Calibri" w:eastAsia="Calibri" w:hAnsi="Calibri" w:cs="Calibri"/>
        </w:rPr>
        <w:t xml:space="preserve">Wybór projektów prac produkcyjnych API do wsparcia. </w:t>
      </w:r>
    </w:p>
    <w:p w14:paraId="31BF023F" w14:textId="655117C8" w:rsidR="00FE17AE" w:rsidRPr="00FE17AE" w:rsidRDefault="00FE17AE" w:rsidP="00D331FA">
      <w:pPr>
        <w:spacing w:after="120"/>
        <w:rPr>
          <w:rFonts w:ascii="Calibri" w:eastAsia="Calibri" w:hAnsi="Calibri" w:cs="Calibri"/>
          <w:b/>
        </w:rPr>
      </w:pPr>
      <w:r w:rsidRPr="00FE17AE">
        <w:rPr>
          <w:rFonts w:ascii="Calibri" w:eastAsia="Calibri" w:hAnsi="Calibri" w:cs="Calibri"/>
          <w:b/>
        </w:rPr>
        <w:t xml:space="preserve">IV kwartał 2023 r.: </w:t>
      </w:r>
      <w:r w:rsidR="00FF730E">
        <w:rPr>
          <w:rFonts w:ascii="Calibri" w:eastAsia="Calibri" w:hAnsi="Calibri" w:cs="Times New Roman"/>
        </w:rPr>
        <w:t>wsparcie</w:t>
      </w:r>
      <w:r w:rsidR="00FF730E" w:rsidRPr="00FE17AE">
        <w:rPr>
          <w:rFonts w:ascii="Calibri" w:eastAsia="Calibri" w:hAnsi="Calibri" w:cs="Times New Roman"/>
        </w:rPr>
        <w:t xml:space="preserve"> </w:t>
      </w:r>
      <w:r w:rsidRPr="00FE17AE">
        <w:rPr>
          <w:rFonts w:ascii="Calibri" w:eastAsia="Calibri" w:hAnsi="Calibri" w:cs="Times New Roman"/>
        </w:rPr>
        <w:t xml:space="preserve">11 </w:t>
      </w:r>
      <w:r w:rsidR="00FF730E">
        <w:rPr>
          <w:rFonts w:ascii="Calibri" w:eastAsia="Calibri" w:hAnsi="Calibri" w:cs="Times New Roman"/>
        </w:rPr>
        <w:t>projektów dotyczących</w:t>
      </w:r>
      <w:r w:rsidR="00FF730E" w:rsidRPr="00FE17AE">
        <w:rPr>
          <w:rFonts w:ascii="Calibri" w:eastAsia="Calibri" w:hAnsi="Calibri" w:cs="Times New Roman"/>
        </w:rPr>
        <w:t xml:space="preserve"> </w:t>
      </w:r>
      <w:r w:rsidRPr="00FE17AE">
        <w:rPr>
          <w:rFonts w:ascii="Calibri" w:eastAsia="Calibri" w:hAnsi="Calibri" w:cs="Times New Roman"/>
        </w:rPr>
        <w:t>krytyczny</w:t>
      </w:r>
      <w:r w:rsidR="00FF730E">
        <w:rPr>
          <w:rFonts w:ascii="Calibri" w:eastAsia="Calibri" w:hAnsi="Calibri" w:cs="Times New Roman"/>
        </w:rPr>
        <w:t>ch</w:t>
      </w:r>
      <w:r w:rsidRPr="00FE17AE">
        <w:rPr>
          <w:rFonts w:ascii="Calibri" w:eastAsia="Calibri" w:hAnsi="Calibri" w:cs="Times New Roman"/>
        </w:rPr>
        <w:t xml:space="preserve"> API.</w:t>
      </w:r>
    </w:p>
    <w:p w14:paraId="07C5FA2A" w14:textId="77777777" w:rsidR="00FE17AE" w:rsidRPr="00FE17AE" w:rsidRDefault="00FE17AE" w:rsidP="00D331FA">
      <w:pPr>
        <w:spacing w:after="120"/>
        <w:ind w:left="714"/>
        <w:contextualSpacing/>
        <w:rPr>
          <w:rFonts w:ascii="Calibri" w:eastAsia="Calibri" w:hAnsi="Calibri" w:cs="Calibri"/>
        </w:rPr>
      </w:pPr>
    </w:p>
    <w:p w14:paraId="511AD77A" w14:textId="77777777" w:rsidR="00FE17AE" w:rsidRPr="00AF3E78" w:rsidRDefault="00FE17AE">
      <w:pPr>
        <w:numPr>
          <w:ilvl w:val="0"/>
          <w:numId w:val="9"/>
        </w:numPr>
        <w:spacing w:after="120"/>
        <w:contextualSpacing/>
        <w:jc w:val="left"/>
        <w:rPr>
          <w:rFonts w:ascii="Calibri" w:eastAsia="Calibri" w:hAnsi="Calibri" w:cs="Calibri"/>
          <w:b/>
          <w:i/>
          <w:color w:val="1F497D" w:themeColor="text2"/>
        </w:rPr>
      </w:pPr>
      <w:r w:rsidRPr="00AF3E78">
        <w:rPr>
          <w:rFonts w:ascii="Calibri" w:eastAsia="Calibri" w:hAnsi="Calibri" w:cs="Calibri"/>
          <w:b/>
          <w:color w:val="1F497D" w:themeColor="text2"/>
        </w:rPr>
        <w:t>Charakterystyka reform i inwestycji w obszarze wyzwania realizowanych poza KPO</w:t>
      </w:r>
    </w:p>
    <w:p w14:paraId="0DC94255" w14:textId="77777777" w:rsidR="00234DDC" w:rsidRDefault="00234DDC" w:rsidP="00E06939">
      <w:pPr>
        <w:rPr>
          <w:rFonts w:ascii="Calibri" w:eastAsia="Times New Roman" w:hAnsi="Calibri" w:cs="Calibri"/>
          <w:lang w:eastAsia="pl-PL"/>
        </w:rPr>
      </w:pPr>
    </w:p>
    <w:p w14:paraId="7D0276A4" w14:textId="77777777" w:rsidR="00622F3D" w:rsidRPr="006417CF" w:rsidRDefault="00622F3D" w:rsidP="00622F3D">
      <w:pPr>
        <w:spacing w:after="120"/>
        <w:rPr>
          <w:b/>
          <w:bCs/>
          <w:u w:val="single"/>
        </w:rPr>
      </w:pPr>
      <w:r w:rsidRPr="006417CF">
        <w:rPr>
          <w:b/>
          <w:bCs/>
          <w:u w:val="single"/>
        </w:rPr>
        <w:t>Udostępnienie e-usług w obszarze systemu ochrony zdrowia</w:t>
      </w:r>
    </w:p>
    <w:p w14:paraId="2DB1E75D" w14:textId="77777777" w:rsidR="00B82D9B" w:rsidRDefault="00B82D9B" w:rsidP="00B82D9B">
      <w:pPr>
        <w:spacing w:after="120"/>
        <w:rPr>
          <w:rFonts w:ascii="Calibri" w:eastAsia="Calibri" w:hAnsi="Calibri" w:cs="Calibri"/>
          <w:bCs/>
        </w:rPr>
      </w:pPr>
      <w:r w:rsidRPr="00FE17AE">
        <w:rPr>
          <w:rFonts w:ascii="Calibri" w:eastAsia="Calibri" w:hAnsi="Calibri" w:cs="Calibri"/>
          <w:b/>
        </w:rPr>
        <w:t>Ogólny harmonogram: I kwartał 2021 – I kwartał 2023</w:t>
      </w:r>
      <w:r>
        <w:rPr>
          <w:rFonts w:ascii="Calibri" w:eastAsia="Calibri" w:hAnsi="Calibri" w:cs="Calibri"/>
          <w:b/>
        </w:rPr>
        <w:t xml:space="preserve"> </w:t>
      </w:r>
    </w:p>
    <w:p w14:paraId="1D05AF62" w14:textId="77777777" w:rsidR="00B82D9B" w:rsidRDefault="00B82D9B" w:rsidP="00AF3E78">
      <w:pPr>
        <w:spacing w:after="60"/>
        <w:rPr>
          <w:rFonts w:ascii="Calibri" w:eastAsia="Calibri" w:hAnsi="Calibri" w:cs="Calibri"/>
          <w:b/>
          <w:highlight w:val="yellow"/>
        </w:rPr>
      </w:pPr>
      <w:r w:rsidRPr="00E0451D">
        <w:rPr>
          <w:rFonts w:ascii="Calibri" w:eastAsia="Calibri" w:hAnsi="Calibri" w:cs="Calibri"/>
          <w:b/>
        </w:rPr>
        <w:t>Koszt całkowity</w:t>
      </w:r>
      <w:r>
        <w:rPr>
          <w:rFonts w:ascii="Calibri" w:eastAsia="Calibri" w:hAnsi="Calibri" w:cs="Calibri"/>
          <w:b/>
        </w:rPr>
        <w:t xml:space="preserve">: </w:t>
      </w:r>
    </w:p>
    <w:p w14:paraId="7E25F8D9" w14:textId="1E8BF416" w:rsidR="00B82D9B" w:rsidRPr="005F4341" w:rsidRDefault="00B82D9B" w:rsidP="00B82D9B">
      <w:pPr>
        <w:pStyle w:val="Akapitzlist"/>
        <w:numPr>
          <w:ilvl w:val="0"/>
          <w:numId w:val="54"/>
        </w:numPr>
        <w:spacing w:after="120"/>
        <w:rPr>
          <w:rFonts w:eastAsia="Calibri" w:cstheme="minorHAnsi"/>
          <w:bCs/>
        </w:rPr>
      </w:pPr>
      <w:r w:rsidRPr="005F4341">
        <w:rPr>
          <w:rFonts w:eastAsia="Calibri" w:cstheme="minorHAnsi"/>
          <w:bCs/>
        </w:rPr>
        <w:t xml:space="preserve">e-Karta Zgonu oraz e-Karta Urodzeń (w tym z adnotacją o martwym urodzeniu) - ok. 30,1 mln </w:t>
      </w:r>
      <w:r w:rsidR="00B86369">
        <w:rPr>
          <w:rFonts w:eastAsia="Calibri" w:cstheme="minorHAnsi"/>
          <w:bCs/>
        </w:rPr>
        <w:t>zł</w:t>
      </w:r>
      <w:r w:rsidRPr="005F4341">
        <w:rPr>
          <w:rFonts w:eastAsia="Calibri" w:cstheme="minorHAnsi"/>
          <w:bCs/>
        </w:rPr>
        <w:t xml:space="preserve"> (lata 2021-2023)</w:t>
      </w:r>
      <w:r>
        <w:rPr>
          <w:rFonts w:eastAsia="Calibri" w:cstheme="minorHAnsi"/>
          <w:bCs/>
        </w:rPr>
        <w:t>,</w:t>
      </w:r>
    </w:p>
    <w:p w14:paraId="11C88A28" w14:textId="2C72A254" w:rsidR="00B82D9B" w:rsidRPr="005F4341" w:rsidRDefault="00B82D9B" w:rsidP="00B82D9B">
      <w:pPr>
        <w:pStyle w:val="Akapitzlist"/>
        <w:numPr>
          <w:ilvl w:val="0"/>
          <w:numId w:val="54"/>
        </w:numPr>
        <w:spacing w:after="120"/>
        <w:rPr>
          <w:rFonts w:eastAsia="Calibri" w:cstheme="minorHAnsi"/>
          <w:bCs/>
        </w:rPr>
      </w:pPr>
      <w:bookmarkStart w:id="24" w:name="_Hlk126751207"/>
      <w:r w:rsidRPr="005F4341">
        <w:rPr>
          <w:rFonts w:eastAsia="Calibri" w:cstheme="minorHAnsi"/>
          <w:bCs/>
        </w:rPr>
        <w:t xml:space="preserve">Centralna e-rejestracja -  ok. 945 mln </w:t>
      </w:r>
      <w:r w:rsidR="00B86369">
        <w:rPr>
          <w:rFonts w:eastAsia="Calibri" w:cstheme="minorHAnsi"/>
          <w:bCs/>
        </w:rPr>
        <w:t>zł</w:t>
      </w:r>
      <w:r w:rsidRPr="005F4341">
        <w:rPr>
          <w:rFonts w:eastAsia="Calibri" w:cstheme="minorHAnsi"/>
          <w:bCs/>
        </w:rPr>
        <w:t xml:space="preserve"> (lata 2022-2033)</w:t>
      </w:r>
      <w:bookmarkEnd w:id="24"/>
      <w:r>
        <w:rPr>
          <w:rFonts w:eastAsia="Calibri" w:cstheme="minorHAnsi"/>
          <w:bCs/>
        </w:rPr>
        <w:t>,</w:t>
      </w:r>
    </w:p>
    <w:p w14:paraId="5568D49B" w14:textId="75FBEE8A" w:rsidR="00B82D9B" w:rsidRPr="005F4341" w:rsidRDefault="00B82D9B" w:rsidP="00B82D9B">
      <w:pPr>
        <w:pStyle w:val="Akapitzlist"/>
        <w:numPr>
          <w:ilvl w:val="0"/>
          <w:numId w:val="54"/>
        </w:numPr>
        <w:spacing w:after="120"/>
        <w:rPr>
          <w:rFonts w:eastAsia="Calibri" w:cstheme="minorHAnsi"/>
          <w:bCs/>
        </w:rPr>
      </w:pPr>
      <w:r w:rsidRPr="005F4341">
        <w:rPr>
          <w:rFonts w:eastAsia="Calibri" w:cstheme="minorHAnsi"/>
          <w:bCs/>
        </w:rPr>
        <w:t xml:space="preserve">e-Krew – budżet Projektu: 92,8 mln </w:t>
      </w:r>
      <w:r w:rsidR="00B86369">
        <w:rPr>
          <w:rFonts w:eastAsia="Calibri" w:cstheme="minorHAnsi"/>
          <w:bCs/>
        </w:rPr>
        <w:t>zł</w:t>
      </w:r>
      <w:r w:rsidRPr="005F4341">
        <w:rPr>
          <w:rFonts w:eastAsia="Calibri" w:cstheme="minorHAnsi"/>
          <w:bCs/>
        </w:rPr>
        <w:t xml:space="preserve"> (</w:t>
      </w:r>
      <w:r w:rsidRPr="005F4341">
        <w:rPr>
          <w:rFonts w:cstheme="minorHAnsi"/>
        </w:rPr>
        <w:t>2018-06-01 do 2023-12-31)</w:t>
      </w:r>
      <w:r>
        <w:rPr>
          <w:rFonts w:cstheme="minorHAnsi"/>
        </w:rPr>
        <w:t>,</w:t>
      </w:r>
    </w:p>
    <w:p w14:paraId="31B1215D" w14:textId="33286C5E" w:rsidR="00B82D9B" w:rsidRPr="001F781B" w:rsidRDefault="00B82D9B" w:rsidP="00B82D9B">
      <w:pPr>
        <w:pStyle w:val="Akapitzlist"/>
        <w:numPr>
          <w:ilvl w:val="0"/>
          <w:numId w:val="54"/>
        </w:numPr>
        <w:spacing w:after="120"/>
        <w:rPr>
          <w:rFonts w:eastAsia="Calibri" w:cstheme="minorHAnsi"/>
          <w:bCs/>
        </w:rPr>
      </w:pPr>
      <w:r w:rsidRPr="005F4341">
        <w:rPr>
          <w:rFonts w:eastAsia="Calibri" w:cstheme="minorHAnsi"/>
          <w:bCs/>
        </w:rPr>
        <w:t xml:space="preserve">e-Transplant – szacowany budżet Projektu: ok. 61 mln </w:t>
      </w:r>
      <w:r w:rsidR="00B86369">
        <w:rPr>
          <w:rFonts w:eastAsia="Calibri" w:cstheme="minorHAnsi"/>
          <w:bCs/>
        </w:rPr>
        <w:t>zł</w:t>
      </w:r>
      <w:r w:rsidRPr="005F4341">
        <w:rPr>
          <w:rFonts w:eastAsia="Calibri" w:cstheme="minorHAnsi"/>
          <w:bCs/>
        </w:rPr>
        <w:t xml:space="preserve"> (</w:t>
      </w:r>
      <w:r w:rsidRPr="005F4341">
        <w:rPr>
          <w:rFonts w:cstheme="minorHAnsi"/>
        </w:rPr>
        <w:t>2017 do 2023)</w:t>
      </w:r>
    </w:p>
    <w:p w14:paraId="7359CB91" w14:textId="557CDF06" w:rsidR="00B82D9B" w:rsidRDefault="00B82D9B" w:rsidP="00AF3E78">
      <w:pPr>
        <w:spacing w:after="60"/>
        <w:rPr>
          <w:rFonts w:ascii="Calibri" w:eastAsia="Calibri" w:hAnsi="Calibri" w:cs="Calibri"/>
          <w:bCs/>
        </w:rPr>
      </w:pPr>
      <w:r w:rsidRPr="00FE17AE">
        <w:rPr>
          <w:rFonts w:ascii="Calibri" w:eastAsia="Calibri" w:hAnsi="Calibri" w:cs="Calibri"/>
          <w:b/>
        </w:rPr>
        <w:t>Wydatki planowane do poniesienia w 202</w:t>
      </w:r>
      <w:r>
        <w:rPr>
          <w:rFonts w:ascii="Calibri" w:eastAsia="Calibri" w:hAnsi="Calibri" w:cs="Calibri"/>
          <w:b/>
        </w:rPr>
        <w:t>3</w:t>
      </w:r>
      <w:r w:rsidRPr="00FE17AE">
        <w:rPr>
          <w:rFonts w:ascii="Calibri" w:eastAsia="Calibri" w:hAnsi="Calibri" w:cs="Calibri"/>
          <w:b/>
        </w:rPr>
        <w:t xml:space="preserve"> r.</w:t>
      </w:r>
      <w:r w:rsidR="006417CF">
        <w:rPr>
          <w:rFonts w:ascii="Calibri" w:eastAsia="Calibri" w:hAnsi="Calibri" w:cs="Calibri"/>
          <w:b/>
        </w:rPr>
        <w:t>:</w:t>
      </w:r>
    </w:p>
    <w:p w14:paraId="56E37143" w14:textId="298734C6" w:rsidR="00B82D9B" w:rsidRPr="00002DCC" w:rsidRDefault="00B82D9B" w:rsidP="00B82D9B">
      <w:pPr>
        <w:numPr>
          <w:ilvl w:val="0"/>
          <w:numId w:val="35"/>
        </w:numPr>
        <w:spacing w:after="60"/>
        <w:ind w:left="714" w:hanging="357"/>
        <w:jc w:val="left"/>
        <w:rPr>
          <w:bCs/>
        </w:rPr>
      </w:pPr>
      <w:r w:rsidRPr="00CC12A1">
        <w:rPr>
          <w:b/>
        </w:rPr>
        <w:t>e-Karta Zgonu oraz e-Karta Urodzeń (w tym z adnotacją o martwym urodzeniu)</w:t>
      </w:r>
      <w:r>
        <w:rPr>
          <w:b/>
        </w:rPr>
        <w:t xml:space="preserve"> </w:t>
      </w:r>
      <w:r w:rsidRPr="00002DCC">
        <w:rPr>
          <w:bCs/>
        </w:rPr>
        <w:t xml:space="preserve">- </w:t>
      </w:r>
      <w:r w:rsidRPr="00801058">
        <w:rPr>
          <w:bCs/>
        </w:rPr>
        <w:t xml:space="preserve"> </w:t>
      </w:r>
      <w:r w:rsidRPr="00002DCC">
        <w:rPr>
          <w:bCs/>
        </w:rPr>
        <w:t xml:space="preserve">ok. </w:t>
      </w:r>
      <w:r>
        <w:rPr>
          <w:bCs/>
        </w:rPr>
        <w:t xml:space="preserve">2,2 mln </w:t>
      </w:r>
      <w:r w:rsidR="00B86369">
        <w:rPr>
          <w:bCs/>
        </w:rPr>
        <w:t>zł</w:t>
      </w:r>
      <w:r>
        <w:rPr>
          <w:bCs/>
        </w:rPr>
        <w:t xml:space="preserve"> wraz z kosztami utrzymania;</w:t>
      </w:r>
    </w:p>
    <w:p w14:paraId="6E7CED48" w14:textId="31078685" w:rsidR="00B82D9B" w:rsidRPr="00002DCC" w:rsidRDefault="00B82D9B" w:rsidP="00B82D9B">
      <w:pPr>
        <w:numPr>
          <w:ilvl w:val="0"/>
          <w:numId w:val="35"/>
        </w:numPr>
        <w:spacing w:after="60"/>
        <w:ind w:left="714" w:hanging="357"/>
        <w:jc w:val="left"/>
        <w:rPr>
          <w:bCs/>
        </w:rPr>
      </w:pPr>
      <w:r w:rsidRPr="002A65B2">
        <w:rPr>
          <w:b/>
        </w:rPr>
        <w:t>Centralna e-rejestracja</w:t>
      </w:r>
      <w:r>
        <w:rPr>
          <w:b/>
        </w:rPr>
        <w:t xml:space="preserve"> </w:t>
      </w:r>
      <w:r w:rsidRPr="00002DCC">
        <w:rPr>
          <w:bCs/>
        </w:rPr>
        <w:t xml:space="preserve">- </w:t>
      </w:r>
      <w:r>
        <w:rPr>
          <w:bCs/>
        </w:rPr>
        <w:t xml:space="preserve">ok. 123 mln </w:t>
      </w:r>
      <w:r w:rsidR="00B86369">
        <w:rPr>
          <w:bCs/>
        </w:rPr>
        <w:t>zł</w:t>
      </w:r>
      <w:r w:rsidRPr="00002DCC">
        <w:rPr>
          <w:bCs/>
        </w:rPr>
        <w:t xml:space="preserve"> </w:t>
      </w:r>
      <w:r>
        <w:rPr>
          <w:bCs/>
        </w:rPr>
        <w:t>wraz z kosztami utrzymania;</w:t>
      </w:r>
    </w:p>
    <w:p w14:paraId="49A7CA1C" w14:textId="697156A6" w:rsidR="00B82D9B" w:rsidRPr="00F131BC" w:rsidRDefault="00B82D9B" w:rsidP="00B82D9B">
      <w:pPr>
        <w:numPr>
          <w:ilvl w:val="0"/>
          <w:numId w:val="35"/>
        </w:numPr>
        <w:spacing w:after="60"/>
        <w:ind w:left="714" w:hanging="357"/>
        <w:jc w:val="left"/>
        <w:rPr>
          <w:bCs/>
        </w:rPr>
      </w:pPr>
      <w:r w:rsidRPr="00F131BC">
        <w:rPr>
          <w:b/>
        </w:rPr>
        <w:t>e-Krew</w:t>
      </w:r>
      <w:r>
        <w:rPr>
          <w:b/>
        </w:rPr>
        <w:t xml:space="preserve"> </w:t>
      </w:r>
      <w:r w:rsidRPr="00002DCC">
        <w:rPr>
          <w:bCs/>
        </w:rPr>
        <w:t>-</w:t>
      </w:r>
      <w:r>
        <w:rPr>
          <w:bCs/>
        </w:rPr>
        <w:t>ok.</w:t>
      </w:r>
      <w:r w:rsidRPr="00801058">
        <w:rPr>
          <w:bCs/>
        </w:rPr>
        <w:t xml:space="preserve"> </w:t>
      </w:r>
      <w:r>
        <w:rPr>
          <w:bCs/>
        </w:rPr>
        <w:t xml:space="preserve">29,7 mln </w:t>
      </w:r>
      <w:r w:rsidR="00B86369">
        <w:rPr>
          <w:bCs/>
        </w:rPr>
        <w:t>zł</w:t>
      </w:r>
      <w:r>
        <w:rPr>
          <w:bCs/>
        </w:rPr>
        <w:t xml:space="preserve"> (</w:t>
      </w:r>
      <w:r>
        <w:rPr>
          <w:rStyle w:val="ui-provider"/>
        </w:rPr>
        <w:t xml:space="preserve">wartość projektu tylko dla CeZ , </w:t>
      </w:r>
      <w:proofErr w:type="spellStart"/>
      <w:r>
        <w:rPr>
          <w:rStyle w:val="ui-provider"/>
        </w:rPr>
        <w:t>IHiT</w:t>
      </w:r>
      <w:proofErr w:type="spellEnd"/>
      <w:r>
        <w:rPr>
          <w:rStyle w:val="ui-provider"/>
        </w:rPr>
        <w:t xml:space="preserve">, </w:t>
      </w:r>
      <w:proofErr w:type="spellStart"/>
      <w:r>
        <w:rPr>
          <w:rStyle w:val="ui-provider"/>
        </w:rPr>
        <w:t>RCKiK</w:t>
      </w:r>
      <w:proofErr w:type="spellEnd"/>
      <w:r>
        <w:rPr>
          <w:rStyle w:val="ui-provider"/>
        </w:rPr>
        <w:t xml:space="preserve"> (bez NCK))</w:t>
      </w:r>
      <w:r>
        <w:rPr>
          <w:bCs/>
        </w:rPr>
        <w:t>;</w:t>
      </w:r>
    </w:p>
    <w:p w14:paraId="45015DD4" w14:textId="1AA92938" w:rsidR="00B82D9B" w:rsidRDefault="00B82D9B" w:rsidP="00B82D9B">
      <w:pPr>
        <w:numPr>
          <w:ilvl w:val="0"/>
          <w:numId w:val="35"/>
        </w:numPr>
        <w:spacing w:after="120"/>
        <w:ind w:left="714" w:hanging="357"/>
        <w:jc w:val="left"/>
        <w:rPr>
          <w:bCs/>
        </w:rPr>
      </w:pPr>
      <w:r w:rsidRPr="00F131BC">
        <w:rPr>
          <w:b/>
        </w:rPr>
        <w:t>e-Transplant</w:t>
      </w:r>
      <w:r>
        <w:rPr>
          <w:bCs/>
        </w:rPr>
        <w:t xml:space="preserve"> -  ok. 22,9</w:t>
      </w:r>
      <w:r w:rsidRPr="00412DE8">
        <w:rPr>
          <w:bCs/>
        </w:rPr>
        <w:t> </w:t>
      </w:r>
      <w:r>
        <w:rPr>
          <w:bCs/>
        </w:rPr>
        <w:t xml:space="preserve">mln </w:t>
      </w:r>
      <w:r w:rsidR="00B86369">
        <w:rPr>
          <w:bCs/>
        </w:rPr>
        <w:t>zł.</w:t>
      </w:r>
    </w:p>
    <w:p w14:paraId="607956B2" w14:textId="77777777" w:rsidR="00B82D9B" w:rsidRDefault="00B82D9B" w:rsidP="00AF3E78">
      <w:pPr>
        <w:spacing w:after="60"/>
        <w:rPr>
          <w:rFonts w:ascii="Calibri" w:eastAsia="Calibri" w:hAnsi="Calibri" w:cs="Calibri"/>
          <w:b/>
        </w:rPr>
      </w:pPr>
      <w:r w:rsidRPr="000C58AB">
        <w:rPr>
          <w:rFonts w:ascii="Calibri" w:eastAsia="Calibri" w:hAnsi="Calibri" w:cs="Calibri"/>
          <w:b/>
        </w:rPr>
        <w:t>Źródło finansowania</w:t>
      </w:r>
      <w:r>
        <w:rPr>
          <w:rFonts w:ascii="Calibri" w:eastAsia="Calibri" w:hAnsi="Calibri" w:cs="Calibri"/>
          <w:b/>
        </w:rPr>
        <w:t xml:space="preserve">: </w:t>
      </w:r>
    </w:p>
    <w:p w14:paraId="29FFCBD9" w14:textId="77777777" w:rsidR="00B82D9B" w:rsidRDefault="00B82D9B" w:rsidP="00B82D9B">
      <w:pPr>
        <w:numPr>
          <w:ilvl w:val="0"/>
          <w:numId w:val="36"/>
        </w:numPr>
        <w:spacing w:after="60"/>
        <w:ind w:left="709"/>
        <w:rPr>
          <w:bCs/>
        </w:rPr>
      </w:pPr>
      <w:r w:rsidRPr="000C58AB">
        <w:rPr>
          <w:b/>
        </w:rPr>
        <w:t>eKarta Zgonu</w:t>
      </w:r>
      <w:r>
        <w:rPr>
          <w:bCs/>
        </w:rPr>
        <w:t xml:space="preserve"> - budżet państwa (część 46 - Zdrowie);</w:t>
      </w:r>
    </w:p>
    <w:p w14:paraId="553C0DDC" w14:textId="77777777" w:rsidR="00B82D9B" w:rsidRDefault="00B82D9B" w:rsidP="00B82D9B">
      <w:pPr>
        <w:numPr>
          <w:ilvl w:val="0"/>
          <w:numId w:val="36"/>
        </w:numPr>
        <w:spacing w:after="60"/>
        <w:ind w:left="709"/>
        <w:rPr>
          <w:bCs/>
        </w:rPr>
      </w:pPr>
      <w:r w:rsidRPr="000C58AB">
        <w:rPr>
          <w:b/>
        </w:rPr>
        <w:t>Centralna e-rejestracja</w:t>
      </w:r>
      <w:r>
        <w:rPr>
          <w:b/>
        </w:rPr>
        <w:t xml:space="preserve"> </w:t>
      </w:r>
      <w:r w:rsidRPr="000C58AB">
        <w:rPr>
          <w:bCs/>
        </w:rPr>
        <w:t>-</w:t>
      </w:r>
      <w:r>
        <w:rPr>
          <w:bCs/>
        </w:rPr>
        <w:t xml:space="preserve">  </w:t>
      </w:r>
      <w:r w:rsidRPr="0030307E">
        <w:rPr>
          <w:rFonts w:cstheme="minorHAnsi"/>
        </w:rPr>
        <w:t>finansowanie z części 46-Zdrowie oraz z rezerwy celowej poz. 68 Środki na zadania w obszarze zdrowia</w:t>
      </w:r>
      <w:r>
        <w:rPr>
          <w:bCs/>
        </w:rPr>
        <w:t>;</w:t>
      </w:r>
    </w:p>
    <w:p w14:paraId="7BEC9C71" w14:textId="77777777" w:rsidR="00B82D9B" w:rsidRDefault="00B82D9B" w:rsidP="00B82D9B">
      <w:pPr>
        <w:numPr>
          <w:ilvl w:val="0"/>
          <w:numId w:val="36"/>
        </w:numPr>
        <w:spacing w:after="60"/>
        <w:ind w:left="709"/>
        <w:rPr>
          <w:bCs/>
        </w:rPr>
      </w:pPr>
      <w:r w:rsidRPr="000C58AB">
        <w:rPr>
          <w:b/>
        </w:rPr>
        <w:t>e</w:t>
      </w:r>
      <w:r w:rsidRPr="00002DCC">
        <w:rPr>
          <w:b/>
        </w:rPr>
        <w:t>-Krew</w:t>
      </w:r>
      <w:r>
        <w:rPr>
          <w:bCs/>
        </w:rPr>
        <w:t xml:space="preserve"> - p</w:t>
      </w:r>
      <w:r w:rsidRPr="000C58AB">
        <w:rPr>
          <w:bCs/>
        </w:rPr>
        <w:t>rojekt</w:t>
      </w:r>
      <w:r w:rsidRPr="00362B07">
        <w:rPr>
          <w:bCs/>
        </w:rPr>
        <w:t xml:space="preserve"> współfinansowany ze środków europejskich, z Programu Operacyjnego Polska Cyfrowa na lata 2014-2020</w:t>
      </w:r>
      <w:r>
        <w:rPr>
          <w:bCs/>
        </w:rPr>
        <w:t>;</w:t>
      </w:r>
    </w:p>
    <w:p w14:paraId="3F3A8DFE" w14:textId="77777777" w:rsidR="00B82D9B" w:rsidRDefault="00B82D9B" w:rsidP="00B82D9B">
      <w:pPr>
        <w:numPr>
          <w:ilvl w:val="0"/>
          <w:numId w:val="36"/>
        </w:numPr>
        <w:spacing w:after="120"/>
        <w:ind w:left="709" w:hanging="357"/>
        <w:rPr>
          <w:bCs/>
        </w:rPr>
      </w:pPr>
      <w:r w:rsidRPr="000C58AB">
        <w:rPr>
          <w:b/>
        </w:rPr>
        <w:t>e-Transplant</w:t>
      </w:r>
      <w:r>
        <w:rPr>
          <w:bCs/>
        </w:rPr>
        <w:t xml:space="preserve"> - b</w:t>
      </w:r>
      <w:r w:rsidRPr="00362B07">
        <w:rPr>
          <w:bCs/>
        </w:rPr>
        <w:t>udżet państwa (część 46</w:t>
      </w:r>
      <w:r>
        <w:rPr>
          <w:bCs/>
        </w:rPr>
        <w:t xml:space="preserve"> - Zdrowie</w:t>
      </w:r>
      <w:r w:rsidRPr="00362B07">
        <w:rPr>
          <w:bCs/>
        </w:rPr>
        <w:t>)</w:t>
      </w:r>
      <w:r>
        <w:rPr>
          <w:bCs/>
        </w:rPr>
        <w:t>,</w:t>
      </w:r>
      <w:r w:rsidRPr="00362B07">
        <w:rPr>
          <w:bCs/>
        </w:rPr>
        <w:t xml:space="preserve"> Program wieloletni pod nazwą „Narodowy Program Rozwoju Medycyny Transplantacyjnej</w:t>
      </w:r>
      <w:r>
        <w:rPr>
          <w:bCs/>
        </w:rPr>
        <w:t>.</w:t>
      </w:r>
    </w:p>
    <w:p w14:paraId="44661553" w14:textId="7D4F1CCA" w:rsidR="00B82D9B" w:rsidRPr="00002DCC" w:rsidRDefault="006417CF" w:rsidP="00B82D9B">
      <w:pPr>
        <w:spacing w:after="120"/>
        <w:rPr>
          <w:bCs/>
        </w:rPr>
      </w:pPr>
      <w:r w:rsidRPr="006417CF">
        <w:rPr>
          <w:b/>
        </w:rPr>
        <w:t>Cel działania:</w:t>
      </w:r>
      <w:r>
        <w:rPr>
          <w:bCs/>
        </w:rPr>
        <w:t xml:space="preserve"> </w:t>
      </w:r>
      <w:r w:rsidR="00B82D9B">
        <w:rPr>
          <w:bCs/>
        </w:rPr>
        <w:t>Wprowadzone rozwiązania</w:t>
      </w:r>
      <w:r w:rsidR="00B82D9B" w:rsidRPr="00002DCC">
        <w:rPr>
          <w:bCs/>
        </w:rPr>
        <w:t xml:space="preserve"> zautomatyz</w:t>
      </w:r>
      <w:r w:rsidR="00B82D9B">
        <w:rPr>
          <w:bCs/>
        </w:rPr>
        <w:t>ują</w:t>
      </w:r>
      <w:r w:rsidR="00B82D9B" w:rsidRPr="00002DCC">
        <w:rPr>
          <w:bCs/>
        </w:rPr>
        <w:t xml:space="preserve"> przekazywani</w:t>
      </w:r>
      <w:r w:rsidR="00B82D9B">
        <w:rPr>
          <w:bCs/>
        </w:rPr>
        <w:t>e</w:t>
      </w:r>
      <w:r w:rsidR="00B82D9B" w:rsidRPr="00002DCC">
        <w:rPr>
          <w:bCs/>
        </w:rPr>
        <w:t xml:space="preserve"> danych do rejestrów państwowych i innych instytucji publicznych. System e-zdrowie (P1) będzie komunikował się na bieżąco z Systemami KPRM, USC, SRP, SEPIS, czy GUS, co znacznie przyśpieszy i ułatwi obsługę procesów biznesowych po stronie ww. instytucji, co przełoży się na sprawniejsze obsłużenie potrzeb obywateli. System e-zdrowie (P1) będzie jedynym miejscem, w którym gromadzone będą Karty zgonu oraz Karty urodzeń (w tym z adnotacją o martwym urodzeniu).</w:t>
      </w:r>
    </w:p>
    <w:p w14:paraId="1B4CF901" w14:textId="77777777" w:rsidR="00B82D9B" w:rsidRDefault="00B82D9B" w:rsidP="00B82D9B">
      <w:pPr>
        <w:spacing w:after="120"/>
        <w:rPr>
          <w:bCs/>
        </w:rPr>
      </w:pPr>
      <w:r>
        <w:rPr>
          <w:bCs/>
        </w:rPr>
        <w:t>C</w:t>
      </w:r>
      <w:r w:rsidRPr="00803597">
        <w:rPr>
          <w:bCs/>
        </w:rPr>
        <w:t>elem</w:t>
      </w:r>
      <w:r>
        <w:rPr>
          <w:bCs/>
        </w:rPr>
        <w:t xml:space="preserve"> </w:t>
      </w:r>
      <w:r w:rsidRPr="000C58AB">
        <w:rPr>
          <w:b/>
        </w:rPr>
        <w:t>centralnej e-rejestracji</w:t>
      </w:r>
      <w:r w:rsidRPr="00803597">
        <w:rPr>
          <w:bCs/>
        </w:rPr>
        <w:t xml:space="preserve"> </w:t>
      </w:r>
      <w:r>
        <w:rPr>
          <w:bCs/>
        </w:rPr>
        <w:t xml:space="preserve"> jest </w:t>
      </w:r>
      <w:r w:rsidRPr="002D5EFA">
        <w:rPr>
          <w:bCs/>
        </w:rPr>
        <w:t xml:space="preserve">dostarczenie nowoczesnego rozwiązania </w:t>
      </w:r>
      <w:r>
        <w:rPr>
          <w:bCs/>
        </w:rPr>
        <w:t xml:space="preserve">m.in. </w:t>
      </w:r>
      <w:r w:rsidRPr="002D5EFA">
        <w:rPr>
          <w:bCs/>
        </w:rPr>
        <w:t>pozwalającego</w:t>
      </w:r>
      <w:r>
        <w:rPr>
          <w:bCs/>
        </w:rPr>
        <w:t xml:space="preserve"> </w:t>
      </w:r>
      <w:r w:rsidRPr="002D5EFA">
        <w:rPr>
          <w:bCs/>
        </w:rPr>
        <w:t>pacjentom w prosty, szybki i wygodny sposób wyszukać wolny termin świadczenia, zapisać się, a w razie potrzeby zmienić termin lub odwołać wizytę</w:t>
      </w:r>
      <w:r>
        <w:rPr>
          <w:bCs/>
        </w:rPr>
        <w:t xml:space="preserve">; </w:t>
      </w:r>
      <w:r w:rsidRPr="002D5EFA">
        <w:rPr>
          <w:bCs/>
        </w:rPr>
        <w:t xml:space="preserve">placówkom medycznym zoptymalizować pracę </w:t>
      </w:r>
      <w:r w:rsidRPr="002D5EFA">
        <w:rPr>
          <w:bCs/>
        </w:rPr>
        <w:lastRenderedPageBreak/>
        <w:t>personelu rejestracji i zrealizować obowiązek ustawowy (usługa e-rejestracji)</w:t>
      </w:r>
      <w:r>
        <w:rPr>
          <w:bCs/>
        </w:rPr>
        <w:t xml:space="preserve">; </w:t>
      </w:r>
      <w:r w:rsidRPr="002D5EFA">
        <w:rPr>
          <w:bCs/>
        </w:rPr>
        <w:t>zrealizować świadczenie w formie teleporady, w oparciu o bezpłatne, nowoczesne i bezpieczne narzędzie</w:t>
      </w:r>
      <w:r>
        <w:rPr>
          <w:bCs/>
        </w:rPr>
        <w:t>.</w:t>
      </w:r>
    </w:p>
    <w:p w14:paraId="72F96BC2" w14:textId="77777777" w:rsidR="00B82D9B" w:rsidRDefault="00B82D9B" w:rsidP="00B82D9B">
      <w:pPr>
        <w:spacing w:after="120"/>
        <w:rPr>
          <w:bCs/>
        </w:rPr>
      </w:pPr>
      <w:r w:rsidRPr="005217B0">
        <w:rPr>
          <w:bCs/>
        </w:rPr>
        <w:t>Wprowadzenie nowego, centralnego modelu kolejkowania pacjentów na świadczenia zdrowotne</w:t>
      </w:r>
      <w:r>
        <w:rPr>
          <w:bCs/>
        </w:rPr>
        <w:t xml:space="preserve">; obejmuje </w:t>
      </w:r>
      <w:r w:rsidRPr="005217B0">
        <w:rPr>
          <w:bCs/>
        </w:rPr>
        <w:t>m.in.:</w:t>
      </w:r>
      <w:r>
        <w:rPr>
          <w:bCs/>
        </w:rPr>
        <w:t xml:space="preserve"> </w:t>
      </w:r>
      <w:r w:rsidRPr="005217B0">
        <w:rPr>
          <w:bCs/>
        </w:rPr>
        <w:t>udostępnianie przez usługodawców harmonogramów przyjęć w systemie P1;</w:t>
      </w:r>
      <w:r>
        <w:rPr>
          <w:bCs/>
        </w:rPr>
        <w:t xml:space="preserve"> </w:t>
      </w:r>
      <w:r w:rsidRPr="005217B0">
        <w:rPr>
          <w:bCs/>
        </w:rPr>
        <w:t>prowadzenie centralnych wykazów oczekujących w systemie P1;</w:t>
      </w:r>
      <w:r>
        <w:rPr>
          <w:bCs/>
        </w:rPr>
        <w:t xml:space="preserve"> </w:t>
      </w:r>
      <w:r w:rsidRPr="005217B0">
        <w:rPr>
          <w:bCs/>
        </w:rPr>
        <w:t>wprowadzenie centralnych zgłoszeń na świadczenie.</w:t>
      </w:r>
    </w:p>
    <w:p w14:paraId="65A7EDDB" w14:textId="77777777" w:rsidR="00B82D9B" w:rsidRPr="009F1E41" w:rsidRDefault="00B82D9B" w:rsidP="00B82D9B">
      <w:pPr>
        <w:spacing w:after="120"/>
        <w:rPr>
          <w:bCs/>
        </w:rPr>
      </w:pPr>
      <w:r>
        <w:rPr>
          <w:b/>
        </w:rPr>
        <w:t>S</w:t>
      </w:r>
      <w:r w:rsidRPr="000C58AB">
        <w:rPr>
          <w:b/>
        </w:rPr>
        <w:t>ystem e-Krew</w:t>
      </w:r>
      <w:r w:rsidRPr="009F1E41">
        <w:rPr>
          <w:bCs/>
        </w:rPr>
        <w:t xml:space="preserve"> </w:t>
      </w:r>
      <w:r>
        <w:rPr>
          <w:bCs/>
        </w:rPr>
        <w:t xml:space="preserve">jest to </w:t>
      </w:r>
      <w:r w:rsidRPr="009F1E41">
        <w:rPr>
          <w:bCs/>
        </w:rPr>
        <w:t>projekt budowy rozwiązania informatycznego</w:t>
      </w:r>
      <w:r>
        <w:rPr>
          <w:bCs/>
        </w:rPr>
        <w:t xml:space="preserve"> </w:t>
      </w:r>
      <w:r w:rsidRPr="009F1E41">
        <w:rPr>
          <w:bCs/>
        </w:rPr>
        <w:t>realizowany przez Centrum e-Zdrowia, odpowiadający na potrzeby:</w:t>
      </w:r>
    </w:p>
    <w:p w14:paraId="765CD87A" w14:textId="77777777" w:rsidR="00B82D9B" w:rsidRPr="009F1E41" w:rsidRDefault="00B82D9B" w:rsidP="00B82D9B">
      <w:pPr>
        <w:numPr>
          <w:ilvl w:val="0"/>
          <w:numId w:val="37"/>
        </w:numPr>
        <w:spacing w:after="60"/>
        <w:ind w:left="850" w:hanging="357"/>
        <w:jc w:val="left"/>
        <w:rPr>
          <w:bCs/>
        </w:rPr>
      </w:pPr>
      <w:r w:rsidRPr="009F1E41">
        <w:rPr>
          <w:bCs/>
        </w:rPr>
        <w:t>dawców i kandydatów na dawców krwi</w:t>
      </w:r>
      <w:r>
        <w:rPr>
          <w:bCs/>
        </w:rPr>
        <w:t>;</w:t>
      </w:r>
    </w:p>
    <w:p w14:paraId="62E9AC11" w14:textId="77777777" w:rsidR="00B82D9B" w:rsidRPr="009F1E41" w:rsidRDefault="00B82D9B" w:rsidP="00B82D9B">
      <w:pPr>
        <w:numPr>
          <w:ilvl w:val="0"/>
          <w:numId w:val="37"/>
        </w:numPr>
        <w:spacing w:after="60"/>
        <w:ind w:left="850" w:hanging="357"/>
        <w:jc w:val="left"/>
        <w:rPr>
          <w:bCs/>
        </w:rPr>
      </w:pPr>
      <w:r w:rsidRPr="009F1E41">
        <w:rPr>
          <w:bCs/>
        </w:rPr>
        <w:t>podmiotów wykonujących działalność leczniczą, które wykorzystują krew i jej składniki w celach leczniczych</w:t>
      </w:r>
      <w:r>
        <w:rPr>
          <w:bCs/>
        </w:rPr>
        <w:t>;</w:t>
      </w:r>
    </w:p>
    <w:p w14:paraId="397AE9CF" w14:textId="77777777" w:rsidR="00B82D9B" w:rsidRPr="009F1E41" w:rsidRDefault="00B82D9B" w:rsidP="00B82D9B">
      <w:pPr>
        <w:numPr>
          <w:ilvl w:val="0"/>
          <w:numId w:val="37"/>
        </w:numPr>
        <w:spacing w:after="60"/>
        <w:ind w:left="850" w:hanging="357"/>
        <w:jc w:val="left"/>
        <w:rPr>
          <w:bCs/>
        </w:rPr>
      </w:pPr>
      <w:r w:rsidRPr="009F1E41">
        <w:rPr>
          <w:bCs/>
        </w:rPr>
        <w:t>Centrów Krwiodawstwa i Krwiolecznictwa, które bezpośrednio realizują działania związane z publiczną służbą krwi – pobranie, badanie, preparatyka oraz dystrybucja krwi i jej składników</w:t>
      </w:r>
      <w:r>
        <w:rPr>
          <w:bCs/>
        </w:rPr>
        <w:t>;</w:t>
      </w:r>
    </w:p>
    <w:p w14:paraId="3B6877AD" w14:textId="77777777" w:rsidR="00B82D9B" w:rsidRDefault="00B82D9B" w:rsidP="00B82D9B">
      <w:pPr>
        <w:numPr>
          <w:ilvl w:val="0"/>
          <w:numId w:val="37"/>
        </w:numPr>
        <w:spacing w:after="120"/>
        <w:ind w:left="850" w:hanging="357"/>
        <w:jc w:val="left"/>
        <w:rPr>
          <w:bCs/>
        </w:rPr>
      </w:pPr>
      <w:r w:rsidRPr="009F1E41">
        <w:rPr>
          <w:bCs/>
        </w:rPr>
        <w:t>instytucji nadzorujących system publicznej służby krwi: Ministerstwa Zdrowia, Narodowego Centrum Krwi, Instytutu Hematologii i Transfuzjologii.</w:t>
      </w:r>
    </w:p>
    <w:p w14:paraId="46735AC4" w14:textId="77777777" w:rsidR="00B82D9B" w:rsidRDefault="00B82D9B" w:rsidP="00B82D9B">
      <w:pPr>
        <w:spacing w:after="120"/>
        <w:rPr>
          <w:bCs/>
        </w:rPr>
      </w:pPr>
      <w:r>
        <w:rPr>
          <w:bCs/>
        </w:rPr>
        <w:t>Wdrożenie systemu e-Krew</w:t>
      </w:r>
      <w:r w:rsidRPr="009F1E41">
        <w:rPr>
          <w:bCs/>
        </w:rPr>
        <w:t xml:space="preserve"> wpłynie na poprawę jakości usług medycznych świadczonych dla społeczeństwa</w:t>
      </w:r>
      <w:r>
        <w:rPr>
          <w:bCs/>
        </w:rPr>
        <w:t xml:space="preserve"> dzięki m. in. </w:t>
      </w:r>
      <w:r w:rsidRPr="009F1E41">
        <w:rPr>
          <w:bCs/>
        </w:rPr>
        <w:t>usprawnieniu wymiany danych pomiędzy podmiotami uczestniczącymi w procesie pobierania krwi i stosowania jej w lecznictwie</w:t>
      </w:r>
      <w:r w:rsidRPr="00AA6F35">
        <w:rPr>
          <w:bCs/>
        </w:rPr>
        <w:t xml:space="preserve"> </w:t>
      </w:r>
      <w:r>
        <w:rPr>
          <w:bCs/>
        </w:rPr>
        <w:t xml:space="preserve">oraz </w:t>
      </w:r>
      <w:r w:rsidRPr="009F1E41">
        <w:rPr>
          <w:bCs/>
        </w:rPr>
        <w:t>skutecznemu zarządzaniu uzyskiwanymi i wykorzystywanymi danymi</w:t>
      </w:r>
      <w:r>
        <w:rPr>
          <w:bCs/>
        </w:rPr>
        <w:t>; profilowaniu informacji, wydawaniu elektronicznych zaświadczeń dla ZUS, pracodawcy, etc.</w:t>
      </w:r>
    </w:p>
    <w:p w14:paraId="526DEE57" w14:textId="77777777" w:rsidR="00B82D9B" w:rsidRPr="000C58AB" w:rsidRDefault="00B82D9B" w:rsidP="00B82D9B">
      <w:pPr>
        <w:spacing w:after="120"/>
        <w:rPr>
          <w:bCs/>
        </w:rPr>
      </w:pPr>
      <w:r>
        <w:rPr>
          <w:bCs/>
        </w:rPr>
        <w:t xml:space="preserve">Wdrożenie </w:t>
      </w:r>
      <w:r w:rsidRPr="00282044">
        <w:rPr>
          <w:b/>
        </w:rPr>
        <w:t>systemu e-Transplant</w:t>
      </w:r>
      <w:r w:rsidRPr="00204A5C">
        <w:rPr>
          <w:bCs/>
        </w:rPr>
        <w:t xml:space="preserve"> </w:t>
      </w:r>
      <w:r>
        <w:rPr>
          <w:bCs/>
        </w:rPr>
        <w:t>ma u</w:t>
      </w:r>
      <w:r w:rsidRPr="000C58AB">
        <w:rPr>
          <w:bCs/>
        </w:rPr>
        <w:t>sprawni</w:t>
      </w:r>
      <w:r>
        <w:rPr>
          <w:bCs/>
        </w:rPr>
        <w:t>ć</w:t>
      </w:r>
      <w:r w:rsidRPr="000C58AB">
        <w:rPr>
          <w:bCs/>
        </w:rPr>
        <w:t xml:space="preserve"> wszystki</w:t>
      </w:r>
      <w:r>
        <w:rPr>
          <w:bCs/>
        </w:rPr>
        <w:t>e</w:t>
      </w:r>
      <w:r w:rsidRPr="000C58AB">
        <w:rPr>
          <w:bCs/>
        </w:rPr>
        <w:t xml:space="preserve"> postępowa</w:t>
      </w:r>
      <w:r>
        <w:rPr>
          <w:bCs/>
        </w:rPr>
        <w:t>nia</w:t>
      </w:r>
      <w:r w:rsidRPr="000C58AB">
        <w:rPr>
          <w:bCs/>
        </w:rPr>
        <w:t xml:space="preserve"> związan</w:t>
      </w:r>
      <w:r>
        <w:rPr>
          <w:bCs/>
        </w:rPr>
        <w:t>e</w:t>
      </w:r>
      <w:r w:rsidRPr="000C58AB">
        <w:rPr>
          <w:bCs/>
        </w:rPr>
        <w:t xml:space="preserve"> z medycyną transplantacyjną komórek, tkanek i narządów w skali całego kraju, a także rozwój przeszczepień krzyżowych i łańcuchowych.</w:t>
      </w:r>
    </w:p>
    <w:p w14:paraId="5E5D50FA" w14:textId="77777777" w:rsidR="00B82D9B" w:rsidRDefault="00B82D9B" w:rsidP="00B82D9B">
      <w:pPr>
        <w:spacing w:after="120"/>
        <w:rPr>
          <w:bCs/>
        </w:rPr>
      </w:pPr>
      <w:r w:rsidRPr="000C58AB">
        <w:rPr>
          <w:bCs/>
        </w:rPr>
        <w:t xml:space="preserve">Dzięki </w:t>
      </w:r>
      <w:r w:rsidRPr="00282044">
        <w:rPr>
          <w:bCs/>
        </w:rPr>
        <w:t>systemowi Poltransplant</w:t>
      </w:r>
      <w:r w:rsidRPr="000C58AB">
        <w:rPr>
          <w:bCs/>
        </w:rPr>
        <w:t xml:space="preserve"> będą gromadzone dane i centralne rejestry na temat żywych dawców, informacje o przeszczepieniach narządów i tkanek, dawcach szpiku i krwi pępowinowej, a także osób czekających na przeszczepienie. </w:t>
      </w:r>
    </w:p>
    <w:p w14:paraId="3CF86AB3" w14:textId="77777777" w:rsidR="00B82D9B" w:rsidRDefault="00B82D9B" w:rsidP="00B82D9B">
      <w:pPr>
        <w:spacing w:after="120"/>
        <w:rPr>
          <w:bCs/>
        </w:rPr>
      </w:pPr>
      <w:r w:rsidRPr="00204A5C">
        <w:rPr>
          <w:bCs/>
        </w:rPr>
        <w:t xml:space="preserve">System </w:t>
      </w:r>
      <w:r>
        <w:rPr>
          <w:bCs/>
        </w:rPr>
        <w:t>e-Tr</w:t>
      </w:r>
      <w:r w:rsidRPr="00204A5C">
        <w:rPr>
          <w:bCs/>
        </w:rPr>
        <w:t xml:space="preserve">ansplant </w:t>
      </w:r>
      <w:r>
        <w:rPr>
          <w:bCs/>
        </w:rPr>
        <w:t>poprawi</w:t>
      </w:r>
      <w:r w:rsidRPr="00204A5C">
        <w:rPr>
          <w:bCs/>
        </w:rPr>
        <w:t xml:space="preserve"> jakość leczenia u osób wymagających</w:t>
      </w:r>
      <w:r>
        <w:rPr>
          <w:bCs/>
        </w:rPr>
        <w:t xml:space="preserve"> </w:t>
      </w:r>
      <w:r w:rsidRPr="00204A5C">
        <w:rPr>
          <w:bCs/>
        </w:rPr>
        <w:t>tego typu operacji</w:t>
      </w:r>
      <w:r>
        <w:rPr>
          <w:bCs/>
        </w:rPr>
        <w:t xml:space="preserve"> poprzez np. </w:t>
      </w:r>
      <w:r w:rsidRPr="00C20471">
        <w:rPr>
          <w:bCs/>
        </w:rPr>
        <w:t>prowadzenie ustawowych rejestrów transplantacyjnych w postaci elektronicznej</w:t>
      </w:r>
      <w:r w:rsidRPr="00F71940">
        <w:rPr>
          <w:bCs/>
        </w:rPr>
        <w:t xml:space="preserve"> </w:t>
      </w:r>
      <w:r>
        <w:rPr>
          <w:bCs/>
        </w:rPr>
        <w:t xml:space="preserve">czy </w:t>
      </w:r>
      <w:r w:rsidRPr="00C20471">
        <w:rPr>
          <w:bCs/>
        </w:rPr>
        <w:t>informatyzację procesów biznesowych realizowanych na potrzeby wszystkich czynności transplantacyjnych</w:t>
      </w:r>
      <w:r>
        <w:rPr>
          <w:bCs/>
        </w:rPr>
        <w:t>.</w:t>
      </w:r>
    </w:p>
    <w:p w14:paraId="212233BD" w14:textId="1EA8B057" w:rsidR="00B82D9B" w:rsidRPr="001F781B" w:rsidRDefault="00B82D9B" w:rsidP="00B82D9B">
      <w:pPr>
        <w:spacing w:after="120"/>
        <w:rPr>
          <w:rFonts w:cstheme="minorHAnsi"/>
          <w:i/>
          <w:iCs/>
        </w:rPr>
      </w:pPr>
      <w:r w:rsidRPr="001F781B">
        <w:rPr>
          <w:rFonts w:cstheme="minorHAnsi"/>
          <w:b/>
        </w:rPr>
        <w:t>Najważniejsze działania w perspektywie roku (strategia wdrażania</w:t>
      </w:r>
      <w:r w:rsidRPr="00AF3E78">
        <w:rPr>
          <w:rFonts w:cstheme="minorHAnsi"/>
          <w:b/>
        </w:rPr>
        <w:t>)</w:t>
      </w:r>
      <w:r w:rsidR="006417CF">
        <w:rPr>
          <w:rFonts w:cstheme="minorHAnsi"/>
        </w:rPr>
        <w:t>:</w:t>
      </w:r>
      <w:r w:rsidRPr="001F781B">
        <w:rPr>
          <w:rFonts w:cstheme="minorHAnsi"/>
          <w:i/>
          <w:iCs/>
        </w:rPr>
        <w:t xml:space="preserve"> </w:t>
      </w:r>
    </w:p>
    <w:p w14:paraId="3827A3EA" w14:textId="77777777" w:rsidR="00B82D9B" w:rsidRPr="001F781B" w:rsidRDefault="00B82D9B" w:rsidP="00B82D9B">
      <w:pPr>
        <w:pStyle w:val="NormalnyWeb"/>
        <w:spacing w:before="0" w:beforeAutospacing="0" w:after="60" w:afterAutospacing="0"/>
        <w:jc w:val="both"/>
        <w:rPr>
          <w:rFonts w:asciiTheme="minorHAnsi" w:hAnsiTheme="minorHAnsi" w:cstheme="minorHAnsi"/>
          <w:sz w:val="22"/>
          <w:szCs w:val="22"/>
        </w:rPr>
      </w:pPr>
      <w:r w:rsidRPr="001F781B">
        <w:rPr>
          <w:rFonts w:asciiTheme="minorHAnsi" w:hAnsiTheme="minorHAnsi" w:cstheme="minorHAnsi"/>
          <w:b/>
          <w:bCs/>
          <w:sz w:val="22"/>
          <w:szCs w:val="22"/>
        </w:rPr>
        <w:t>I kwartał 2023 r.:</w:t>
      </w:r>
      <w:r w:rsidRPr="001F781B">
        <w:rPr>
          <w:rFonts w:asciiTheme="minorHAnsi" w:hAnsiTheme="minorHAnsi" w:cstheme="minorHAnsi"/>
          <w:sz w:val="22"/>
          <w:szCs w:val="22"/>
        </w:rPr>
        <w:t xml:space="preserve">  planowane ogólnopolskie wdrożenie centralnej e-rejestracji (poszerzenie o kolejne placówki medyczne i kolejne zakresy świadczeń w zależności od decyzji MZ); – tzw. projekt ustawy o centralnej e-rejestracji (projekt ustawy o zmianie ustawy o świadczeniach opieki zdrowotnej finansowanych ze środków publicznych oraz niektórych innych ustaw); </w:t>
      </w:r>
    </w:p>
    <w:p w14:paraId="63C82212" w14:textId="77777777" w:rsidR="00B82D9B" w:rsidRPr="001F781B" w:rsidRDefault="00B82D9B" w:rsidP="00B82D9B">
      <w:pPr>
        <w:spacing w:after="60"/>
        <w:rPr>
          <w:rFonts w:cstheme="minorHAnsi"/>
          <w:bCs/>
        </w:rPr>
      </w:pPr>
      <w:r w:rsidRPr="001F781B">
        <w:rPr>
          <w:rFonts w:cstheme="minorHAnsi"/>
          <w:b/>
          <w:bCs/>
        </w:rPr>
        <w:t>II kwartał 2023 r.:</w:t>
      </w:r>
      <w:r w:rsidRPr="001F781B">
        <w:rPr>
          <w:rFonts w:cstheme="minorHAnsi"/>
        </w:rPr>
        <w:t xml:space="preserve"> pełne udostepnienie funkcjonalności realizowanych w ramach projektu </w:t>
      </w:r>
      <w:r w:rsidRPr="001F781B">
        <w:rPr>
          <w:rFonts w:cstheme="minorHAnsi"/>
          <w:bCs/>
        </w:rPr>
        <w:t>e-Karta Zgonu oraz e-Karta Urodzeń (w tym z adnotacją o martwym urodzeniu);</w:t>
      </w:r>
      <w:r w:rsidRPr="001F781B">
        <w:rPr>
          <w:rFonts w:cstheme="minorHAnsi"/>
        </w:rPr>
        <w:t xml:space="preserve"> - </w:t>
      </w:r>
      <w:r w:rsidRPr="001F781B">
        <w:rPr>
          <w:rFonts w:cstheme="minorHAnsi"/>
          <w:bCs/>
        </w:rPr>
        <w:t>projekt ustawy o cmentarzach i chowaniu zmarłych oraz projekt ustawy - przepisy wprowadzające ustawę o cmentarzach i chowaniu zmarłych;</w:t>
      </w:r>
    </w:p>
    <w:p w14:paraId="0FCFF31F" w14:textId="77777777" w:rsidR="00B82D9B" w:rsidRPr="001F781B" w:rsidRDefault="00B82D9B" w:rsidP="00B82D9B">
      <w:pPr>
        <w:pStyle w:val="NormalnyWeb"/>
        <w:spacing w:before="0" w:beforeAutospacing="0" w:after="60" w:afterAutospacing="0"/>
        <w:jc w:val="both"/>
        <w:rPr>
          <w:rFonts w:asciiTheme="minorHAnsi" w:hAnsiTheme="minorHAnsi" w:cstheme="minorHAnsi"/>
          <w:bCs/>
          <w:sz w:val="22"/>
          <w:szCs w:val="22"/>
        </w:rPr>
      </w:pPr>
      <w:r w:rsidRPr="001F781B">
        <w:rPr>
          <w:rFonts w:asciiTheme="minorHAnsi" w:hAnsiTheme="minorHAnsi" w:cstheme="minorHAnsi"/>
          <w:b/>
          <w:bCs/>
          <w:sz w:val="22"/>
          <w:szCs w:val="22"/>
        </w:rPr>
        <w:t>II kwartał 2023 r.:</w:t>
      </w:r>
      <w:r w:rsidRPr="001F781B">
        <w:rPr>
          <w:rFonts w:asciiTheme="minorHAnsi" w:hAnsiTheme="minorHAnsi" w:cstheme="minorHAnsi"/>
          <w:bCs/>
          <w:sz w:val="22"/>
          <w:szCs w:val="22"/>
        </w:rPr>
        <w:t xml:space="preserve"> gotowość systemu e-Transplant do wdrożenia;</w:t>
      </w:r>
      <w:r w:rsidRPr="001F781B">
        <w:rPr>
          <w:rFonts w:asciiTheme="minorHAnsi" w:hAnsiTheme="minorHAnsi" w:cstheme="minorHAnsi"/>
          <w:sz w:val="22"/>
          <w:szCs w:val="22"/>
        </w:rPr>
        <w:t xml:space="preserve"> - </w:t>
      </w:r>
      <w:r w:rsidRPr="001F781B">
        <w:rPr>
          <w:rFonts w:asciiTheme="minorHAnsi" w:hAnsiTheme="minorHAnsi" w:cstheme="minorHAnsi"/>
          <w:bCs/>
          <w:sz w:val="22"/>
          <w:szCs w:val="22"/>
        </w:rPr>
        <w:t>projekt ustawy o zmianie ustawy o systemie informacji w ochronie zdrowia oraz ustawy o pobieraniu, przechowywaniu i przeszczepianiu komórek, tkanek i narządów;</w:t>
      </w:r>
    </w:p>
    <w:p w14:paraId="37AE92ED" w14:textId="231752D5" w:rsidR="00B82D9B" w:rsidRDefault="00B82D9B" w:rsidP="00B82D9B">
      <w:pPr>
        <w:pStyle w:val="NormalnyWeb"/>
        <w:spacing w:before="0" w:beforeAutospacing="0" w:after="60" w:afterAutospacing="0"/>
        <w:jc w:val="both"/>
        <w:rPr>
          <w:rFonts w:asciiTheme="minorHAnsi" w:hAnsiTheme="minorHAnsi" w:cstheme="minorHAnsi"/>
          <w:sz w:val="22"/>
          <w:szCs w:val="22"/>
        </w:rPr>
      </w:pPr>
      <w:r w:rsidRPr="001F781B">
        <w:rPr>
          <w:rFonts w:asciiTheme="minorHAnsi" w:hAnsiTheme="minorHAnsi" w:cstheme="minorHAnsi"/>
          <w:b/>
          <w:bCs/>
          <w:sz w:val="22"/>
          <w:szCs w:val="22"/>
        </w:rPr>
        <w:t>IV kwartał 2023 r.:</w:t>
      </w:r>
      <w:r w:rsidRPr="001F781B">
        <w:rPr>
          <w:rFonts w:asciiTheme="minorHAnsi" w:hAnsiTheme="minorHAnsi" w:cstheme="minorHAnsi"/>
          <w:sz w:val="22"/>
          <w:szCs w:val="22"/>
        </w:rPr>
        <w:t xml:space="preserve"> gotowość systemu e-krew do wdrożenia. - projekt ustawy o zmianie ustawy o świadczeniach opieki zdrowotnej finansowanych ze środków publicznych oraz niektórych innych ustaw (tzw. ustawa zbiorcza).</w:t>
      </w:r>
    </w:p>
    <w:p w14:paraId="50D1816E" w14:textId="105F40D1" w:rsidR="00B82D9B" w:rsidRDefault="00B82D9B" w:rsidP="00B82D9B">
      <w:pPr>
        <w:pStyle w:val="NormalnyWeb"/>
        <w:spacing w:before="0" w:beforeAutospacing="0" w:after="0" w:afterAutospacing="0"/>
        <w:jc w:val="both"/>
        <w:rPr>
          <w:rFonts w:asciiTheme="minorHAnsi" w:hAnsiTheme="minorHAnsi" w:cstheme="minorHAnsi"/>
          <w:sz w:val="22"/>
          <w:szCs w:val="22"/>
        </w:rPr>
      </w:pPr>
    </w:p>
    <w:p w14:paraId="5B128029" w14:textId="77777777" w:rsidR="00B82D9B" w:rsidRPr="006417CF" w:rsidRDefault="00B82D9B" w:rsidP="00B82D9B">
      <w:pPr>
        <w:spacing w:before="240" w:after="120"/>
        <w:rPr>
          <w:rFonts w:cstheme="minorHAnsi"/>
          <w:b/>
          <w:u w:val="single"/>
        </w:rPr>
      </w:pPr>
      <w:r w:rsidRPr="006417CF">
        <w:rPr>
          <w:rFonts w:cstheme="minorHAnsi"/>
          <w:b/>
          <w:u w:val="single"/>
        </w:rPr>
        <w:lastRenderedPageBreak/>
        <w:t>Odwrócona Piramida Świadczeń (MZ)</w:t>
      </w:r>
    </w:p>
    <w:p w14:paraId="2AC57D55" w14:textId="77777777" w:rsidR="006417CF" w:rsidRDefault="00B82D9B" w:rsidP="006417CF">
      <w:pPr>
        <w:spacing w:after="120"/>
        <w:rPr>
          <w:b/>
          <w:bCs/>
        </w:rPr>
      </w:pPr>
      <w:r w:rsidRPr="00CA7A56">
        <w:rPr>
          <w:rFonts w:cstheme="minorHAnsi"/>
          <w:b/>
        </w:rPr>
        <w:t>Ogólny harmonogram:</w:t>
      </w:r>
      <w:r>
        <w:rPr>
          <w:rFonts w:cstheme="minorHAnsi"/>
          <w:b/>
        </w:rPr>
        <w:t xml:space="preserve"> </w:t>
      </w:r>
      <w:r w:rsidRPr="0045094A">
        <w:rPr>
          <w:b/>
          <w:bCs/>
        </w:rPr>
        <w:t>2021-2027</w:t>
      </w:r>
    </w:p>
    <w:p w14:paraId="6FA1033F" w14:textId="48CAE524" w:rsidR="00B82D9B" w:rsidRPr="006417CF" w:rsidRDefault="00B82D9B" w:rsidP="006417CF">
      <w:pPr>
        <w:spacing w:after="120"/>
        <w:rPr>
          <w:b/>
          <w:bCs/>
        </w:rPr>
      </w:pPr>
      <w:r w:rsidRPr="0045094A">
        <w:rPr>
          <w:rFonts w:cstheme="minorHAnsi"/>
          <w:b/>
        </w:rPr>
        <w:t>Koszt całkowity: 70 mln zł</w:t>
      </w:r>
    </w:p>
    <w:p w14:paraId="0F0680E6" w14:textId="77777777" w:rsidR="00B82D9B" w:rsidRPr="0045094A" w:rsidRDefault="00B82D9B" w:rsidP="006417CF">
      <w:pPr>
        <w:spacing w:after="120"/>
        <w:rPr>
          <w:rFonts w:cstheme="minorHAnsi"/>
          <w:b/>
        </w:rPr>
      </w:pPr>
      <w:r w:rsidRPr="0045094A">
        <w:rPr>
          <w:rFonts w:cstheme="minorHAnsi"/>
          <w:b/>
        </w:rPr>
        <w:t xml:space="preserve">Źródło finansowania: </w:t>
      </w:r>
      <w:r w:rsidRPr="0045094A">
        <w:rPr>
          <w:b/>
        </w:rPr>
        <w:t>Fundusze Europejskie na rzecz Rozwoju Społecznego</w:t>
      </w:r>
    </w:p>
    <w:p w14:paraId="16328C4D" w14:textId="7836A569" w:rsidR="00B82D9B" w:rsidRPr="006417CF" w:rsidRDefault="00B82D9B" w:rsidP="00B82D9B">
      <w:pPr>
        <w:spacing w:after="120"/>
        <w:rPr>
          <w:rFonts w:cstheme="minorHAnsi"/>
          <w:b/>
        </w:rPr>
      </w:pPr>
      <w:r w:rsidRPr="00CA7A56">
        <w:rPr>
          <w:rFonts w:cstheme="minorHAnsi"/>
          <w:b/>
        </w:rPr>
        <w:t xml:space="preserve">Cel </w:t>
      </w:r>
      <w:r w:rsidR="006417CF">
        <w:rPr>
          <w:rFonts w:cstheme="minorHAnsi"/>
          <w:b/>
        </w:rPr>
        <w:t>działania</w:t>
      </w:r>
      <w:r w:rsidRPr="00CA7A56">
        <w:rPr>
          <w:rFonts w:cstheme="minorHAnsi"/>
          <w:b/>
        </w:rPr>
        <w:t>:</w:t>
      </w:r>
      <w:r>
        <w:rPr>
          <w:rFonts w:cstheme="minorHAnsi"/>
          <w:b/>
        </w:rPr>
        <w:t xml:space="preserve"> </w:t>
      </w:r>
      <w:r w:rsidRPr="00222293">
        <w:rPr>
          <w:rFonts w:cstheme="minorHAnsi"/>
          <w:bCs/>
        </w:rPr>
        <w:t xml:space="preserve">Realizacja projektu </w:t>
      </w:r>
      <w:r w:rsidRPr="0045094A">
        <w:rPr>
          <w:rFonts w:cstheme="minorHAnsi"/>
          <w:bCs/>
          <w:i/>
          <w:iCs/>
        </w:rPr>
        <w:t>Odwrócona Piramida Świadczeń</w:t>
      </w:r>
      <w:r w:rsidRPr="00222293">
        <w:rPr>
          <w:rFonts w:cstheme="minorHAnsi"/>
          <w:bCs/>
        </w:rPr>
        <w:t xml:space="preserve">, dotyczącego opracowania założeń i wdrożenia rozwiązań systemowych mających na celu: </w:t>
      </w:r>
    </w:p>
    <w:p w14:paraId="2C3D327A" w14:textId="77777777" w:rsidR="00B82D9B" w:rsidRDefault="00B82D9B" w:rsidP="00B82D9B">
      <w:pPr>
        <w:pStyle w:val="Akapitzlist"/>
        <w:numPr>
          <w:ilvl w:val="0"/>
          <w:numId w:val="55"/>
        </w:numPr>
        <w:spacing w:after="120"/>
        <w:rPr>
          <w:rFonts w:cstheme="minorHAnsi"/>
          <w:bCs/>
        </w:rPr>
      </w:pPr>
      <w:r w:rsidRPr="00CC31AB">
        <w:rPr>
          <w:rFonts w:cstheme="minorHAnsi"/>
          <w:bCs/>
        </w:rPr>
        <w:t>odciążenie systemu szpitalnego od konieczności realizacji świadczeń diagnostycznych i leczniczych o charakterze ambulatoryjnym i przeniesienie ich realizacji w ramach AOS i POZ;</w:t>
      </w:r>
    </w:p>
    <w:p w14:paraId="42C63741" w14:textId="3D2011BC" w:rsidR="00B82D9B" w:rsidRDefault="00B82D9B" w:rsidP="00B82D9B">
      <w:pPr>
        <w:pStyle w:val="Akapitzlist"/>
        <w:numPr>
          <w:ilvl w:val="0"/>
          <w:numId w:val="55"/>
        </w:numPr>
        <w:spacing w:after="120"/>
        <w:rPr>
          <w:rFonts w:cstheme="minorHAnsi"/>
          <w:bCs/>
        </w:rPr>
      </w:pPr>
      <w:r w:rsidRPr="00CC31AB">
        <w:rPr>
          <w:rFonts w:cstheme="minorHAnsi"/>
          <w:bCs/>
        </w:rPr>
        <w:t xml:space="preserve">wprowadzenie płacenia za wynik oraz różnicowania płatności w zależności od stopnia komplikacji przypadku; </w:t>
      </w:r>
    </w:p>
    <w:p w14:paraId="494296A6" w14:textId="77777777" w:rsidR="00B82D9B" w:rsidRDefault="00B82D9B" w:rsidP="00B82D9B">
      <w:pPr>
        <w:pStyle w:val="Akapitzlist"/>
        <w:numPr>
          <w:ilvl w:val="0"/>
          <w:numId w:val="55"/>
        </w:numPr>
        <w:spacing w:after="120"/>
        <w:rPr>
          <w:rFonts w:cstheme="minorHAnsi"/>
          <w:bCs/>
        </w:rPr>
      </w:pPr>
      <w:r w:rsidRPr="00CC31AB">
        <w:rPr>
          <w:rFonts w:cstheme="minorHAnsi"/>
          <w:bCs/>
        </w:rPr>
        <w:t>opracowanie schematów współpracy/komunikacji pomiędzy szpitalem, AOS, POZ w ramach diagnostyki i leczenia, w tym rozwijanie w platformie DOM;</w:t>
      </w:r>
    </w:p>
    <w:p w14:paraId="1A9A3693" w14:textId="77777777" w:rsidR="00B82D9B" w:rsidRPr="00CC31AB" w:rsidRDefault="00B82D9B" w:rsidP="00B82D9B">
      <w:pPr>
        <w:pStyle w:val="Akapitzlist"/>
        <w:numPr>
          <w:ilvl w:val="0"/>
          <w:numId w:val="55"/>
        </w:numPr>
        <w:spacing w:after="120"/>
        <w:rPr>
          <w:rFonts w:cstheme="minorHAnsi"/>
          <w:bCs/>
        </w:rPr>
      </w:pPr>
      <w:r w:rsidRPr="00CC31AB">
        <w:rPr>
          <w:rFonts w:ascii="Calibri" w:hAnsi="Calibri" w:cs="Calibri"/>
          <w:bCs/>
        </w:rPr>
        <w:t xml:space="preserve">wdrożenie pakietów diagnostyczno-terapeutycznych umożliwiających racjonalizację wykorzystania zasobów AOS przez zmniejszenie generowania wizyt; </w:t>
      </w:r>
    </w:p>
    <w:p w14:paraId="292C57D5" w14:textId="77777777" w:rsidR="00B82D9B" w:rsidRPr="00CC31AB" w:rsidRDefault="00B82D9B" w:rsidP="00B82D9B">
      <w:pPr>
        <w:pStyle w:val="Akapitzlist"/>
        <w:numPr>
          <w:ilvl w:val="0"/>
          <w:numId w:val="55"/>
        </w:numPr>
        <w:spacing w:after="120"/>
        <w:rPr>
          <w:rFonts w:cstheme="minorHAnsi"/>
          <w:bCs/>
        </w:rPr>
      </w:pPr>
      <w:r w:rsidRPr="00CC31AB">
        <w:rPr>
          <w:rFonts w:ascii="Calibri" w:hAnsi="Calibri" w:cs="Calibri"/>
          <w:bCs/>
        </w:rPr>
        <w:t>modyfikacja i optymalizacja charakterystyki JGP, w tym również uwzględnienie rozpoznań U07 związanych z diagnostyką i leczeniem COVID-19.</w:t>
      </w:r>
    </w:p>
    <w:p w14:paraId="25324339" w14:textId="77777777" w:rsidR="00B82D9B" w:rsidRPr="00CC31AB" w:rsidRDefault="00B82D9B" w:rsidP="00B82D9B">
      <w:pPr>
        <w:spacing w:after="60"/>
        <w:rPr>
          <w:rFonts w:ascii="Calibri" w:hAnsi="Calibri" w:cs="Calibri"/>
          <w:b/>
        </w:rPr>
      </w:pPr>
      <w:r w:rsidRPr="00CC31AB">
        <w:rPr>
          <w:rFonts w:ascii="Calibri" w:hAnsi="Calibri" w:cs="Calibri"/>
          <w:b/>
        </w:rPr>
        <w:t>Najważniejsze działania w perspektywie roku (strategia wdrażania):</w:t>
      </w:r>
    </w:p>
    <w:p w14:paraId="1449A811" w14:textId="3D0A181B" w:rsidR="00B82D9B" w:rsidRPr="00CC31AB" w:rsidRDefault="00B82D9B" w:rsidP="00B82D9B">
      <w:pPr>
        <w:pStyle w:val="NormalnyWeb"/>
        <w:spacing w:before="0" w:beforeAutospacing="0" w:after="60" w:afterAutospacing="0"/>
        <w:jc w:val="both"/>
        <w:rPr>
          <w:rFonts w:ascii="Calibri" w:eastAsiaTheme="minorHAnsi" w:hAnsi="Calibri" w:cs="Calibri"/>
          <w:bCs/>
          <w:sz w:val="22"/>
          <w:szCs w:val="22"/>
          <w:lang w:eastAsia="en-US"/>
        </w:rPr>
      </w:pPr>
      <w:r w:rsidRPr="00CC31AB">
        <w:rPr>
          <w:rFonts w:ascii="Calibri" w:hAnsi="Calibri" w:cs="Calibri"/>
          <w:b/>
          <w:bCs/>
          <w:sz w:val="22"/>
          <w:szCs w:val="22"/>
        </w:rPr>
        <w:t>I-III kwartał 2023 r.:</w:t>
      </w:r>
      <w:r w:rsidRPr="00CC31AB">
        <w:rPr>
          <w:rFonts w:ascii="Calibri" w:hAnsi="Calibri" w:cs="Calibri"/>
          <w:sz w:val="22"/>
          <w:szCs w:val="22"/>
        </w:rPr>
        <w:t xml:space="preserve"> organizacja w</w:t>
      </w:r>
      <w:r w:rsidRPr="00CC31AB">
        <w:rPr>
          <w:rFonts w:ascii="Calibri" w:eastAsiaTheme="minorHAnsi" w:hAnsi="Calibri" w:cs="Calibri"/>
          <w:bCs/>
          <w:sz w:val="22"/>
          <w:szCs w:val="22"/>
          <w:lang w:eastAsia="en-US"/>
        </w:rPr>
        <w:t>arsztatów strategicznych</w:t>
      </w:r>
      <w:r w:rsidR="006617AF">
        <w:rPr>
          <w:rFonts w:ascii="Calibri" w:eastAsiaTheme="minorHAnsi" w:hAnsi="Calibri" w:cs="Calibri"/>
          <w:bCs/>
          <w:sz w:val="22"/>
          <w:szCs w:val="22"/>
          <w:lang w:eastAsia="en-US"/>
        </w:rPr>
        <w:t>.</w:t>
      </w:r>
    </w:p>
    <w:p w14:paraId="68C15D27" w14:textId="7C45BD5F" w:rsidR="00B82D9B" w:rsidRPr="00CC31AB" w:rsidRDefault="00B82D9B" w:rsidP="00B82D9B">
      <w:pPr>
        <w:pStyle w:val="NormalnyWeb"/>
        <w:spacing w:before="0" w:beforeAutospacing="0" w:after="60" w:afterAutospacing="0"/>
        <w:jc w:val="both"/>
        <w:rPr>
          <w:rFonts w:ascii="Calibri" w:eastAsiaTheme="minorHAnsi" w:hAnsi="Calibri" w:cs="Calibri"/>
          <w:bCs/>
          <w:sz w:val="22"/>
          <w:szCs w:val="22"/>
          <w:lang w:eastAsia="en-US"/>
        </w:rPr>
      </w:pPr>
      <w:r w:rsidRPr="00CC31AB">
        <w:rPr>
          <w:rFonts w:ascii="Calibri" w:hAnsi="Calibri" w:cs="Calibri"/>
          <w:b/>
          <w:bCs/>
          <w:sz w:val="22"/>
          <w:szCs w:val="22"/>
        </w:rPr>
        <w:t>III kwartał 2023 r.:</w:t>
      </w:r>
      <w:r w:rsidRPr="00CC31AB">
        <w:rPr>
          <w:rFonts w:ascii="Calibri" w:hAnsi="Calibri" w:cs="Calibri"/>
          <w:sz w:val="22"/>
          <w:szCs w:val="22"/>
        </w:rPr>
        <w:t xml:space="preserve"> z</w:t>
      </w:r>
      <w:r w:rsidRPr="00CC31AB">
        <w:rPr>
          <w:rFonts w:ascii="Calibri" w:eastAsiaTheme="minorHAnsi" w:hAnsi="Calibri" w:cs="Calibri"/>
          <w:bCs/>
          <w:sz w:val="22"/>
          <w:szCs w:val="22"/>
          <w:lang w:eastAsia="en-US"/>
        </w:rPr>
        <w:t>łożenie wniosku</w:t>
      </w:r>
      <w:r w:rsidR="006417CF">
        <w:rPr>
          <w:rFonts w:ascii="Calibri" w:eastAsiaTheme="minorHAnsi" w:hAnsi="Calibri" w:cs="Calibri"/>
          <w:bCs/>
          <w:sz w:val="22"/>
          <w:szCs w:val="22"/>
          <w:lang w:eastAsia="en-US"/>
        </w:rPr>
        <w:t xml:space="preserve"> o dofinansowanie</w:t>
      </w:r>
      <w:r w:rsidR="006617AF">
        <w:rPr>
          <w:rFonts w:ascii="Calibri" w:eastAsiaTheme="minorHAnsi" w:hAnsi="Calibri" w:cs="Calibri"/>
          <w:bCs/>
          <w:sz w:val="22"/>
          <w:szCs w:val="22"/>
          <w:lang w:eastAsia="en-US"/>
        </w:rPr>
        <w:t>.</w:t>
      </w:r>
    </w:p>
    <w:p w14:paraId="5D1F9E39" w14:textId="67A1E21A" w:rsidR="00B82D9B" w:rsidRPr="00CC31AB" w:rsidRDefault="00B82D9B" w:rsidP="00B82D9B">
      <w:pPr>
        <w:pStyle w:val="NormalnyWeb"/>
        <w:spacing w:before="0" w:beforeAutospacing="0" w:after="60" w:afterAutospacing="0"/>
        <w:jc w:val="both"/>
        <w:rPr>
          <w:rFonts w:ascii="Calibri" w:eastAsiaTheme="minorHAnsi" w:hAnsi="Calibri" w:cs="Calibri"/>
          <w:bCs/>
          <w:sz w:val="22"/>
          <w:szCs w:val="22"/>
          <w:lang w:eastAsia="en-US"/>
        </w:rPr>
      </w:pPr>
      <w:r w:rsidRPr="00CC31AB">
        <w:rPr>
          <w:rFonts w:ascii="Calibri" w:hAnsi="Calibri" w:cs="Calibri"/>
          <w:b/>
          <w:bCs/>
          <w:sz w:val="22"/>
          <w:szCs w:val="22"/>
        </w:rPr>
        <w:t>IV kwartał 2023 r.:</w:t>
      </w:r>
      <w:r w:rsidRPr="00CC31AB">
        <w:rPr>
          <w:rFonts w:ascii="Calibri" w:hAnsi="Calibri" w:cs="Calibri"/>
          <w:sz w:val="22"/>
          <w:szCs w:val="22"/>
        </w:rPr>
        <w:t xml:space="preserve"> u</w:t>
      </w:r>
      <w:r w:rsidRPr="00CC31AB">
        <w:rPr>
          <w:rFonts w:ascii="Calibri" w:eastAsiaTheme="minorHAnsi" w:hAnsi="Calibri" w:cs="Calibri"/>
          <w:bCs/>
          <w:sz w:val="22"/>
          <w:szCs w:val="22"/>
          <w:lang w:eastAsia="en-US"/>
        </w:rPr>
        <w:t xml:space="preserve">ruchomienie projektu </w:t>
      </w:r>
      <w:r w:rsidRPr="00CC31AB">
        <w:rPr>
          <w:rFonts w:ascii="Calibri" w:hAnsi="Calibri" w:cs="Calibri"/>
          <w:bCs/>
          <w:i/>
          <w:iCs/>
          <w:sz w:val="22"/>
          <w:szCs w:val="22"/>
        </w:rPr>
        <w:t>Odwrócona Piramida Świadczeń</w:t>
      </w:r>
      <w:r w:rsidR="006617AF">
        <w:rPr>
          <w:rFonts w:ascii="Calibri" w:hAnsi="Calibri" w:cs="Calibri"/>
          <w:bCs/>
          <w:i/>
          <w:iCs/>
          <w:sz w:val="22"/>
          <w:szCs w:val="22"/>
        </w:rPr>
        <w:t>.</w:t>
      </w:r>
    </w:p>
    <w:p w14:paraId="2105D09E" w14:textId="77777777" w:rsidR="00B82D9B" w:rsidRPr="00CC31AB" w:rsidRDefault="00B82D9B" w:rsidP="00B82D9B">
      <w:pPr>
        <w:pStyle w:val="NormalnyWeb"/>
        <w:spacing w:before="0" w:beforeAutospacing="0" w:after="0" w:afterAutospacing="0"/>
        <w:jc w:val="both"/>
        <w:rPr>
          <w:rFonts w:asciiTheme="minorHAnsi" w:hAnsiTheme="minorHAnsi" w:cstheme="minorHAnsi"/>
          <w:bCs/>
          <w:sz w:val="22"/>
          <w:szCs w:val="22"/>
        </w:rPr>
      </w:pPr>
    </w:p>
    <w:p w14:paraId="7721040E" w14:textId="77777777" w:rsidR="00B82D9B" w:rsidRPr="00AF3E78" w:rsidRDefault="00B82D9B" w:rsidP="00B82D9B">
      <w:pPr>
        <w:spacing w:before="240" w:after="120"/>
        <w:rPr>
          <w:rFonts w:cstheme="minorHAnsi"/>
          <w:b/>
          <w:u w:val="single"/>
        </w:rPr>
      </w:pPr>
      <w:r w:rsidRPr="00AF3E78">
        <w:rPr>
          <w:rFonts w:cstheme="minorHAnsi"/>
          <w:b/>
          <w:u w:val="single"/>
        </w:rPr>
        <w:t>Poprawa jakości zarządzania w ochronie zdrowia poprzez zdefiniowanie podstawowych regionów zabezpieczenia (MZ)</w:t>
      </w:r>
    </w:p>
    <w:p w14:paraId="48A571F0" w14:textId="77777777" w:rsidR="00B82D9B" w:rsidRPr="00CC31AB" w:rsidRDefault="00B82D9B" w:rsidP="006617AF">
      <w:pPr>
        <w:spacing w:after="120"/>
        <w:rPr>
          <w:b/>
        </w:rPr>
      </w:pPr>
      <w:r w:rsidRPr="00CC31AB">
        <w:rPr>
          <w:rFonts w:cstheme="minorHAnsi"/>
          <w:b/>
        </w:rPr>
        <w:t>Ogólny harmonogram:  I kwartał 2</w:t>
      </w:r>
      <w:r w:rsidRPr="00CC31AB">
        <w:rPr>
          <w:b/>
        </w:rPr>
        <w:t>024-  IV kwartał 2027</w:t>
      </w:r>
    </w:p>
    <w:p w14:paraId="0E10F0E9" w14:textId="77777777" w:rsidR="00B82D9B" w:rsidRPr="00CC31AB" w:rsidRDefault="00B82D9B" w:rsidP="00B82D9B">
      <w:pPr>
        <w:spacing w:after="120"/>
        <w:rPr>
          <w:rFonts w:cstheme="minorHAnsi"/>
          <w:b/>
        </w:rPr>
      </w:pPr>
      <w:r w:rsidRPr="00CC31AB">
        <w:rPr>
          <w:rFonts w:cstheme="minorHAnsi"/>
          <w:b/>
        </w:rPr>
        <w:t>Koszt całkowity: 60,1 mln zł</w:t>
      </w:r>
    </w:p>
    <w:p w14:paraId="3AF6E3A0" w14:textId="77777777" w:rsidR="00B82D9B" w:rsidRPr="00CC31AB" w:rsidRDefault="00B82D9B" w:rsidP="00B82D9B">
      <w:pPr>
        <w:spacing w:after="120"/>
        <w:rPr>
          <w:rFonts w:cstheme="minorHAnsi"/>
          <w:b/>
        </w:rPr>
      </w:pPr>
      <w:r w:rsidRPr="00CC31AB">
        <w:rPr>
          <w:rFonts w:cstheme="minorHAnsi"/>
          <w:b/>
        </w:rPr>
        <w:t xml:space="preserve">Źródło finansowania: </w:t>
      </w:r>
      <w:r w:rsidRPr="00CC31AB">
        <w:rPr>
          <w:b/>
        </w:rPr>
        <w:t>Fundusze Europejskie na rzecz Rozwoju Społecznego</w:t>
      </w:r>
    </w:p>
    <w:p w14:paraId="5CDAFCD5" w14:textId="6F7A4EF3" w:rsidR="00B82D9B" w:rsidRPr="006617AF" w:rsidRDefault="00B82D9B" w:rsidP="00B82D9B">
      <w:pPr>
        <w:spacing w:after="120"/>
        <w:rPr>
          <w:rFonts w:cstheme="minorHAnsi"/>
          <w:b/>
        </w:rPr>
      </w:pPr>
      <w:r w:rsidRPr="00CC31AB">
        <w:rPr>
          <w:rFonts w:cstheme="minorHAnsi"/>
          <w:b/>
        </w:rPr>
        <w:t xml:space="preserve">Cel reformy/inwestycji: </w:t>
      </w:r>
      <w:r w:rsidRPr="00CC31AB">
        <w:t xml:space="preserve">Działanie dotyczy poprawy jakości zarządzania w ochronie zdrowia poprzez zidentyfikowanie i określenie podstawowych regionów zabezpieczenia (PRZ), czyli dostępu do kluczowych zakresów opieki zdrowotnej w obszarach terytorialnych. Identyfikacja PRZ odbędzie się poprzez analizy wskaźnikowe oparte na danych statystycznych publikowanych i bieżąco utrzymywanych. Rozwiązanie to pozwoli na podejmowanie działań w celu likwidowania tzw. białych plam i niedoborów  dla pacjenta, w szczególności na obszarach o ograniczonej dostępności do świadczeń (obszary i grupy defaworyzowane). </w:t>
      </w:r>
    </w:p>
    <w:p w14:paraId="58226466" w14:textId="77777777" w:rsidR="00B82D9B" w:rsidRPr="00CC31AB" w:rsidRDefault="00B82D9B" w:rsidP="00B82D9B">
      <w:pPr>
        <w:spacing w:after="120"/>
        <w:rPr>
          <w:rFonts w:cstheme="minorHAnsi"/>
          <w:b/>
        </w:rPr>
      </w:pPr>
      <w:r w:rsidRPr="00CC31AB">
        <w:rPr>
          <w:rFonts w:cstheme="minorHAnsi"/>
          <w:b/>
        </w:rPr>
        <w:t>Najważniejsze działania w perspektywie roku (strategia wdrażania):</w:t>
      </w:r>
    </w:p>
    <w:p w14:paraId="3A7281E9" w14:textId="11757853" w:rsidR="00B82D9B" w:rsidRPr="00CC31AB" w:rsidRDefault="00B82D9B" w:rsidP="00B82D9B">
      <w:pPr>
        <w:pStyle w:val="NormalnyWeb"/>
        <w:spacing w:before="0" w:beforeAutospacing="0" w:after="60" w:afterAutospacing="0"/>
        <w:rPr>
          <w:rFonts w:asciiTheme="minorHAnsi" w:eastAsiaTheme="minorHAnsi" w:hAnsiTheme="minorHAnsi" w:cstheme="minorHAnsi"/>
          <w:bCs/>
          <w:sz w:val="22"/>
          <w:szCs w:val="22"/>
          <w:lang w:eastAsia="en-US"/>
        </w:rPr>
      </w:pPr>
      <w:r w:rsidRPr="00CC31AB">
        <w:rPr>
          <w:rFonts w:ascii="Calibri" w:hAnsi="Calibri" w:cs="Calibri"/>
          <w:b/>
          <w:bCs/>
          <w:sz w:val="22"/>
          <w:szCs w:val="22"/>
        </w:rPr>
        <w:t>I-III kwartał 2023 r.:</w:t>
      </w:r>
      <w:r w:rsidRPr="00CC31AB">
        <w:rPr>
          <w:rFonts w:ascii="Calibri" w:hAnsi="Calibri" w:cs="Calibri"/>
          <w:sz w:val="22"/>
          <w:szCs w:val="22"/>
        </w:rPr>
        <w:t xml:space="preserve"> organizacja w</w:t>
      </w:r>
      <w:r w:rsidRPr="00CC31AB">
        <w:rPr>
          <w:rFonts w:asciiTheme="minorHAnsi" w:eastAsiaTheme="minorHAnsi" w:hAnsiTheme="minorHAnsi" w:cstheme="minorHAnsi"/>
          <w:bCs/>
          <w:sz w:val="22"/>
          <w:szCs w:val="22"/>
          <w:lang w:eastAsia="en-US"/>
        </w:rPr>
        <w:t>arsztatów strategicznych</w:t>
      </w:r>
      <w:r w:rsidR="006617AF">
        <w:rPr>
          <w:rFonts w:asciiTheme="minorHAnsi" w:eastAsiaTheme="minorHAnsi" w:hAnsiTheme="minorHAnsi" w:cstheme="minorHAnsi"/>
          <w:bCs/>
          <w:sz w:val="22"/>
          <w:szCs w:val="22"/>
          <w:lang w:eastAsia="en-US"/>
        </w:rPr>
        <w:t>.</w:t>
      </w:r>
    </w:p>
    <w:p w14:paraId="55EE8DDA" w14:textId="6AF1ED05" w:rsidR="00B82D9B" w:rsidRPr="00CC31AB" w:rsidRDefault="00B82D9B" w:rsidP="00B82D9B">
      <w:pPr>
        <w:pStyle w:val="NormalnyWeb"/>
        <w:spacing w:before="0" w:beforeAutospacing="0" w:after="60" w:afterAutospacing="0"/>
        <w:rPr>
          <w:rFonts w:asciiTheme="minorHAnsi" w:eastAsiaTheme="minorHAnsi" w:hAnsiTheme="minorHAnsi" w:cstheme="minorHAnsi"/>
          <w:bCs/>
          <w:sz w:val="22"/>
          <w:szCs w:val="22"/>
          <w:lang w:eastAsia="en-US"/>
        </w:rPr>
      </w:pPr>
      <w:r w:rsidRPr="00CC31AB">
        <w:rPr>
          <w:rFonts w:ascii="Calibri" w:hAnsi="Calibri" w:cs="Calibri"/>
          <w:b/>
          <w:bCs/>
          <w:sz w:val="22"/>
          <w:szCs w:val="22"/>
        </w:rPr>
        <w:t>III kwartał 2023 r.:</w:t>
      </w:r>
      <w:r w:rsidRPr="00CC31AB">
        <w:rPr>
          <w:rFonts w:ascii="Calibri" w:hAnsi="Calibri" w:cs="Calibri"/>
          <w:sz w:val="22"/>
          <w:szCs w:val="22"/>
        </w:rPr>
        <w:t xml:space="preserve"> z</w:t>
      </w:r>
      <w:r w:rsidRPr="00CC31AB">
        <w:rPr>
          <w:rFonts w:asciiTheme="minorHAnsi" w:eastAsiaTheme="minorHAnsi" w:hAnsiTheme="minorHAnsi" w:cstheme="minorHAnsi"/>
          <w:bCs/>
          <w:sz w:val="22"/>
          <w:szCs w:val="22"/>
          <w:lang w:eastAsia="en-US"/>
        </w:rPr>
        <w:t xml:space="preserve">łożenie wniosku </w:t>
      </w:r>
      <w:r w:rsidR="006617AF">
        <w:rPr>
          <w:rFonts w:asciiTheme="minorHAnsi" w:eastAsiaTheme="minorHAnsi" w:hAnsiTheme="minorHAnsi" w:cstheme="minorHAnsi"/>
          <w:bCs/>
          <w:sz w:val="22"/>
          <w:szCs w:val="22"/>
          <w:lang w:eastAsia="en-US"/>
        </w:rPr>
        <w:t>o dofinansowanie.</w:t>
      </w:r>
    </w:p>
    <w:p w14:paraId="3BC4C59A" w14:textId="55C7574A" w:rsidR="00B82D9B" w:rsidRPr="0045094A" w:rsidRDefault="00B82D9B" w:rsidP="00B82D9B">
      <w:pPr>
        <w:pStyle w:val="NormalnyWeb"/>
        <w:spacing w:before="0" w:beforeAutospacing="0" w:after="60" w:afterAutospacing="0"/>
        <w:jc w:val="both"/>
        <w:rPr>
          <w:rFonts w:ascii="Calibri" w:eastAsiaTheme="minorHAnsi" w:hAnsi="Calibri" w:cs="Calibri"/>
          <w:bCs/>
          <w:sz w:val="22"/>
          <w:szCs w:val="22"/>
          <w:lang w:eastAsia="en-US"/>
        </w:rPr>
      </w:pPr>
      <w:r w:rsidRPr="00CC31AB">
        <w:rPr>
          <w:rFonts w:ascii="Calibri" w:hAnsi="Calibri" w:cs="Calibri"/>
          <w:b/>
          <w:bCs/>
          <w:sz w:val="22"/>
          <w:szCs w:val="22"/>
        </w:rPr>
        <w:t>IV kwartał 2023 r.:</w:t>
      </w:r>
      <w:r w:rsidRPr="00CC31AB">
        <w:rPr>
          <w:rFonts w:ascii="Calibri" w:hAnsi="Calibri" w:cs="Calibri"/>
          <w:sz w:val="22"/>
          <w:szCs w:val="22"/>
        </w:rPr>
        <w:t xml:space="preserve"> u</w:t>
      </w:r>
      <w:r w:rsidRPr="00CC31AB">
        <w:rPr>
          <w:rFonts w:asciiTheme="minorHAnsi" w:eastAsiaTheme="minorHAnsi" w:hAnsiTheme="minorHAnsi" w:cstheme="minorHAnsi"/>
          <w:bCs/>
          <w:sz w:val="22"/>
          <w:szCs w:val="22"/>
          <w:lang w:eastAsia="en-US"/>
        </w:rPr>
        <w:t>ruchomienie projektu</w:t>
      </w:r>
      <w:r w:rsidR="00BB0FEF">
        <w:rPr>
          <w:rFonts w:asciiTheme="minorHAnsi" w:eastAsiaTheme="minorHAnsi" w:hAnsiTheme="minorHAnsi" w:cstheme="minorHAnsi"/>
          <w:bCs/>
          <w:sz w:val="22"/>
          <w:szCs w:val="22"/>
          <w:lang w:eastAsia="en-US"/>
        </w:rPr>
        <w:t>.</w:t>
      </w:r>
    </w:p>
    <w:p w14:paraId="4A87A2FA" w14:textId="77777777" w:rsidR="00381ACF" w:rsidRPr="00C33944" w:rsidRDefault="00381ACF" w:rsidP="00D331FA">
      <w:pPr>
        <w:pStyle w:val="Akapitzlist"/>
        <w:spacing w:after="120" w:line="240" w:lineRule="auto"/>
        <w:ind w:left="0"/>
        <w:rPr>
          <w:rFonts w:cstheme="minorHAnsi"/>
        </w:rPr>
      </w:pPr>
    </w:p>
    <w:p w14:paraId="5084250A" w14:textId="77777777" w:rsidR="00046AD9" w:rsidRPr="00C33944" w:rsidRDefault="00046AD9">
      <w:pPr>
        <w:pStyle w:val="Akapitzlist"/>
        <w:numPr>
          <w:ilvl w:val="0"/>
          <w:numId w:val="9"/>
        </w:numPr>
        <w:spacing w:after="120" w:line="240" w:lineRule="auto"/>
        <w:rPr>
          <w:rFonts w:cstheme="minorHAnsi"/>
          <w:b/>
          <w:color w:val="1F497D" w:themeColor="text2"/>
        </w:rPr>
      </w:pPr>
      <w:r w:rsidRPr="00C33944">
        <w:rPr>
          <w:rFonts w:cstheme="minorHAnsi"/>
          <w:b/>
          <w:color w:val="1F497D" w:themeColor="text2"/>
        </w:rPr>
        <w:t>Informacje dodatkowe w ramach wyzwania: powiązanie z</w:t>
      </w:r>
      <w:r w:rsidR="002A36FE" w:rsidRPr="00C33944">
        <w:rPr>
          <w:rFonts w:cstheme="minorHAnsi"/>
          <w:b/>
          <w:color w:val="1F497D" w:themeColor="text2"/>
        </w:rPr>
        <w:t xml:space="preserve"> </w:t>
      </w:r>
      <w:r w:rsidRPr="00C33944">
        <w:rPr>
          <w:rFonts w:cstheme="minorHAnsi"/>
          <w:b/>
          <w:color w:val="1F497D" w:themeColor="text2"/>
        </w:rPr>
        <w:t>priorytetami ASGS 202</w:t>
      </w:r>
      <w:r w:rsidR="00F84CB6">
        <w:rPr>
          <w:rFonts w:cstheme="minorHAnsi"/>
          <w:b/>
          <w:color w:val="1F497D" w:themeColor="text2"/>
        </w:rPr>
        <w:t>3</w:t>
      </w:r>
      <w:r w:rsidRPr="00C33944">
        <w:rPr>
          <w:rFonts w:cstheme="minorHAnsi"/>
          <w:b/>
          <w:color w:val="1F497D" w:themeColor="text2"/>
        </w:rPr>
        <w:t>, zieloną i cyfrową transformacją, zasadami EFPS, CSRs.</w:t>
      </w:r>
    </w:p>
    <w:tbl>
      <w:tblPr>
        <w:tblStyle w:val="Tabela-Siatka"/>
        <w:tblW w:w="0" w:type="auto"/>
        <w:tblLook w:val="04A0" w:firstRow="1" w:lastRow="0" w:firstColumn="1" w:lastColumn="0" w:noHBand="0" w:noVBand="1"/>
      </w:tblPr>
      <w:tblGrid>
        <w:gridCol w:w="2267"/>
        <w:gridCol w:w="2257"/>
        <w:gridCol w:w="2265"/>
        <w:gridCol w:w="2273"/>
      </w:tblGrid>
      <w:tr w:rsidR="00046AD9" w:rsidRPr="00C33944" w14:paraId="0583A922" w14:textId="77777777" w:rsidTr="00C45084">
        <w:tc>
          <w:tcPr>
            <w:tcW w:w="2281" w:type="dxa"/>
            <w:shd w:val="clear" w:color="auto" w:fill="auto"/>
          </w:tcPr>
          <w:p w14:paraId="788DD0C3" w14:textId="77777777" w:rsidR="00046AD9" w:rsidRPr="00C33944" w:rsidRDefault="00046AD9" w:rsidP="00C95B88">
            <w:pPr>
              <w:rPr>
                <w:rFonts w:cstheme="minorHAnsi"/>
                <w:b/>
                <w:sz w:val="20"/>
                <w:szCs w:val="20"/>
              </w:rPr>
            </w:pPr>
            <w:r w:rsidRPr="00C33944">
              <w:rPr>
                <w:rFonts w:cstheme="minorHAnsi"/>
                <w:b/>
                <w:sz w:val="20"/>
                <w:szCs w:val="20"/>
              </w:rPr>
              <w:t>Zrównoważenie środowiskowe</w:t>
            </w:r>
          </w:p>
        </w:tc>
        <w:tc>
          <w:tcPr>
            <w:tcW w:w="2281" w:type="dxa"/>
            <w:shd w:val="clear" w:color="auto" w:fill="92D050"/>
          </w:tcPr>
          <w:p w14:paraId="738ECAC3" w14:textId="77777777" w:rsidR="00046AD9" w:rsidRPr="00C33944" w:rsidRDefault="00046AD9" w:rsidP="00C95B88">
            <w:pPr>
              <w:rPr>
                <w:rFonts w:cstheme="minorHAnsi"/>
                <w:b/>
                <w:sz w:val="20"/>
                <w:szCs w:val="20"/>
              </w:rPr>
            </w:pPr>
            <w:r w:rsidRPr="00C33944">
              <w:rPr>
                <w:rFonts w:cstheme="minorHAnsi"/>
                <w:b/>
                <w:sz w:val="20"/>
                <w:szCs w:val="20"/>
              </w:rPr>
              <w:t>Wydajność</w:t>
            </w:r>
          </w:p>
        </w:tc>
        <w:tc>
          <w:tcPr>
            <w:tcW w:w="2281" w:type="dxa"/>
            <w:shd w:val="clear" w:color="auto" w:fill="92D050"/>
          </w:tcPr>
          <w:p w14:paraId="480599D8" w14:textId="77777777" w:rsidR="00046AD9" w:rsidRPr="00C33944" w:rsidRDefault="00046AD9" w:rsidP="00C95B88">
            <w:pPr>
              <w:rPr>
                <w:rFonts w:cstheme="minorHAnsi"/>
                <w:b/>
                <w:sz w:val="20"/>
                <w:szCs w:val="20"/>
              </w:rPr>
            </w:pPr>
            <w:r w:rsidRPr="00C33944">
              <w:rPr>
                <w:rFonts w:cstheme="minorHAnsi"/>
                <w:b/>
                <w:sz w:val="20"/>
                <w:szCs w:val="20"/>
              </w:rPr>
              <w:t>Sprawiedliwość</w:t>
            </w:r>
          </w:p>
        </w:tc>
        <w:tc>
          <w:tcPr>
            <w:tcW w:w="2282" w:type="dxa"/>
          </w:tcPr>
          <w:p w14:paraId="19EBC8D1" w14:textId="77777777" w:rsidR="00046AD9" w:rsidRPr="00C33944" w:rsidRDefault="00046AD9" w:rsidP="00C95B88">
            <w:pPr>
              <w:rPr>
                <w:rFonts w:cstheme="minorHAnsi"/>
                <w:b/>
                <w:sz w:val="20"/>
                <w:szCs w:val="20"/>
              </w:rPr>
            </w:pPr>
            <w:r w:rsidRPr="00C33944">
              <w:rPr>
                <w:rFonts w:cstheme="minorHAnsi"/>
                <w:b/>
                <w:sz w:val="20"/>
                <w:szCs w:val="20"/>
              </w:rPr>
              <w:t>Stabilność makroekonomiczna</w:t>
            </w:r>
          </w:p>
        </w:tc>
      </w:tr>
    </w:tbl>
    <w:p w14:paraId="26FC4177" w14:textId="77777777" w:rsidR="00046AD9" w:rsidRPr="00C33944" w:rsidRDefault="00046AD9" w:rsidP="00C95B88">
      <w:pPr>
        <w:rPr>
          <w:rFonts w:cstheme="minorHAnsi"/>
        </w:rPr>
      </w:pPr>
    </w:p>
    <w:tbl>
      <w:tblPr>
        <w:tblStyle w:val="Tabela-Siatka"/>
        <w:tblW w:w="0" w:type="auto"/>
        <w:tblLook w:val="04A0" w:firstRow="1" w:lastRow="0" w:firstColumn="1" w:lastColumn="0" w:noHBand="0" w:noVBand="1"/>
      </w:tblPr>
      <w:tblGrid>
        <w:gridCol w:w="4531"/>
        <w:gridCol w:w="4531"/>
      </w:tblGrid>
      <w:tr w:rsidR="00046AD9" w:rsidRPr="00C33944" w14:paraId="021E80D2" w14:textId="77777777" w:rsidTr="00C45084">
        <w:tc>
          <w:tcPr>
            <w:tcW w:w="4562" w:type="dxa"/>
          </w:tcPr>
          <w:p w14:paraId="366829FA" w14:textId="77777777" w:rsidR="00046AD9" w:rsidRPr="00C33944" w:rsidRDefault="00046AD9" w:rsidP="00C95B88">
            <w:pPr>
              <w:rPr>
                <w:rFonts w:cstheme="minorHAnsi"/>
                <w:b/>
              </w:rPr>
            </w:pPr>
            <w:r w:rsidRPr="00C33944">
              <w:rPr>
                <w:rFonts w:cstheme="minorHAnsi"/>
                <w:b/>
              </w:rPr>
              <w:t>Elementy sprawiedliwej zielonej transformacji:</w:t>
            </w:r>
          </w:p>
          <w:p w14:paraId="551F3B0E" w14:textId="77777777" w:rsidR="00046AD9" w:rsidRDefault="001673F1" w:rsidP="00C95B88">
            <w:pPr>
              <w:rPr>
                <w:rFonts w:cstheme="minorHAnsi"/>
              </w:rPr>
            </w:pPr>
            <w:r>
              <w:rPr>
                <w:rFonts w:cstheme="minorHAnsi"/>
              </w:rPr>
              <w:t>-</w:t>
            </w:r>
          </w:p>
          <w:p w14:paraId="2A295CC2" w14:textId="77777777" w:rsidR="001673F1" w:rsidRDefault="001673F1" w:rsidP="00C95B88">
            <w:pPr>
              <w:rPr>
                <w:rFonts w:cstheme="minorHAnsi"/>
              </w:rPr>
            </w:pPr>
            <w:r>
              <w:rPr>
                <w:rFonts w:cstheme="minorHAnsi"/>
              </w:rPr>
              <w:t>-</w:t>
            </w:r>
          </w:p>
          <w:p w14:paraId="0FD83BB2" w14:textId="77777777" w:rsidR="001673F1" w:rsidRPr="00C33944" w:rsidRDefault="001673F1" w:rsidP="00C95B88">
            <w:pPr>
              <w:rPr>
                <w:rFonts w:cstheme="minorHAnsi"/>
              </w:rPr>
            </w:pPr>
            <w:r>
              <w:rPr>
                <w:rFonts w:cstheme="minorHAnsi"/>
              </w:rPr>
              <w:t>-</w:t>
            </w:r>
          </w:p>
        </w:tc>
        <w:tc>
          <w:tcPr>
            <w:tcW w:w="4563" w:type="dxa"/>
          </w:tcPr>
          <w:p w14:paraId="7576DE7F" w14:textId="77777777" w:rsidR="00046AD9" w:rsidRPr="00C33944" w:rsidRDefault="00046AD9" w:rsidP="00C95B88">
            <w:pPr>
              <w:rPr>
                <w:rFonts w:cstheme="minorHAnsi"/>
                <w:b/>
              </w:rPr>
            </w:pPr>
            <w:r w:rsidRPr="00C33944">
              <w:rPr>
                <w:rFonts w:cstheme="minorHAnsi"/>
                <w:b/>
              </w:rPr>
              <w:t>Elementy sprawiedliwej cyfrowej transformacji:</w:t>
            </w:r>
          </w:p>
          <w:p w14:paraId="6C42AF3C" w14:textId="77777777" w:rsidR="00046AD9" w:rsidRPr="00C33944" w:rsidRDefault="00046AD9" w:rsidP="00C95B88">
            <w:pPr>
              <w:rPr>
                <w:rFonts w:cstheme="minorHAnsi"/>
              </w:rPr>
            </w:pPr>
            <w:r w:rsidRPr="00C33944">
              <w:rPr>
                <w:rFonts w:cstheme="minorHAnsi"/>
              </w:rPr>
              <w:t xml:space="preserve">- </w:t>
            </w:r>
          </w:p>
          <w:p w14:paraId="55498FCD" w14:textId="77777777" w:rsidR="00046AD9" w:rsidRPr="00C33944" w:rsidRDefault="00046AD9" w:rsidP="00F84CB6">
            <w:pPr>
              <w:rPr>
                <w:rFonts w:eastAsia="Calibri Light" w:cstheme="minorHAnsi"/>
              </w:rPr>
            </w:pPr>
            <w:r w:rsidRPr="00C33944">
              <w:rPr>
                <w:rFonts w:cstheme="minorHAnsi"/>
              </w:rPr>
              <w:t xml:space="preserve">- </w:t>
            </w:r>
          </w:p>
        </w:tc>
      </w:tr>
    </w:tbl>
    <w:p w14:paraId="6740A77E" w14:textId="77777777" w:rsidR="00787F67" w:rsidRPr="00C33944" w:rsidRDefault="00787F67" w:rsidP="00787F67">
      <w:pPr>
        <w:spacing w:after="60"/>
        <w:rPr>
          <w:rFonts w:cstheme="minorHAnsi"/>
          <w:b/>
        </w:rPr>
      </w:pPr>
      <w:r w:rsidRPr="00C33944">
        <w:rPr>
          <w:rFonts w:cstheme="minorHAnsi"/>
          <w:b/>
        </w:rPr>
        <w:t xml:space="preserve">Zgodność z zasadami EFPS (według numeracji zasad): </w:t>
      </w:r>
    </w:p>
    <w:tbl>
      <w:tblPr>
        <w:tblStyle w:val="Tabela-Siatka"/>
        <w:tblW w:w="0" w:type="auto"/>
        <w:tblLook w:val="04A0" w:firstRow="1" w:lastRow="0" w:firstColumn="1" w:lastColumn="0" w:noHBand="0" w:noVBand="1"/>
      </w:tblPr>
      <w:tblGrid>
        <w:gridCol w:w="906"/>
        <w:gridCol w:w="906"/>
        <w:gridCol w:w="905"/>
        <w:gridCol w:w="905"/>
        <w:gridCol w:w="905"/>
        <w:gridCol w:w="905"/>
        <w:gridCol w:w="905"/>
        <w:gridCol w:w="905"/>
        <w:gridCol w:w="906"/>
        <w:gridCol w:w="914"/>
      </w:tblGrid>
      <w:tr w:rsidR="00787F67" w:rsidRPr="00C33944" w14:paraId="075FCD8D" w14:textId="77777777" w:rsidTr="005E4708">
        <w:tc>
          <w:tcPr>
            <w:tcW w:w="921" w:type="dxa"/>
          </w:tcPr>
          <w:p w14:paraId="36667740" w14:textId="77777777" w:rsidR="00787F67" w:rsidRPr="00C33944" w:rsidRDefault="00787F67" w:rsidP="005E4708">
            <w:pPr>
              <w:spacing w:after="60"/>
              <w:jc w:val="center"/>
              <w:rPr>
                <w:rFonts w:cstheme="minorHAnsi"/>
                <w:b/>
              </w:rPr>
            </w:pPr>
            <w:r w:rsidRPr="00C33944">
              <w:rPr>
                <w:rFonts w:cstheme="minorHAnsi"/>
                <w:b/>
              </w:rPr>
              <w:t>1</w:t>
            </w:r>
          </w:p>
        </w:tc>
        <w:tc>
          <w:tcPr>
            <w:tcW w:w="921" w:type="dxa"/>
          </w:tcPr>
          <w:p w14:paraId="13F9A101" w14:textId="77777777" w:rsidR="00787F67" w:rsidRPr="00C33944" w:rsidRDefault="00787F67" w:rsidP="005E4708">
            <w:pPr>
              <w:spacing w:after="60"/>
              <w:jc w:val="center"/>
              <w:rPr>
                <w:rFonts w:cstheme="minorHAnsi"/>
                <w:b/>
              </w:rPr>
            </w:pPr>
            <w:r w:rsidRPr="00C33944">
              <w:rPr>
                <w:rFonts w:cstheme="minorHAnsi"/>
                <w:b/>
              </w:rPr>
              <w:t>2</w:t>
            </w:r>
          </w:p>
        </w:tc>
        <w:tc>
          <w:tcPr>
            <w:tcW w:w="921" w:type="dxa"/>
          </w:tcPr>
          <w:p w14:paraId="6AA2532A" w14:textId="77777777" w:rsidR="00787F67" w:rsidRPr="00C33944" w:rsidRDefault="00787F67" w:rsidP="005E4708">
            <w:pPr>
              <w:spacing w:after="60"/>
              <w:jc w:val="center"/>
              <w:rPr>
                <w:rFonts w:cstheme="minorHAnsi"/>
                <w:b/>
              </w:rPr>
            </w:pPr>
            <w:r w:rsidRPr="00C33944">
              <w:rPr>
                <w:rFonts w:cstheme="minorHAnsi"/>
                <w:b/>
              </w:rPr>
              <w:t>3</w:t>
            </w:r>
          </w:p>
        </w:tc>
        <w:tc>
          <w:tcPr>
            <w:tcW w:w="921" w:type="dxa"/>
          </w:tcPr>
          <w:p w14:paraId="705D6E1D" w14:textId="77777777" w:rsidR="00787F67" w:rsidRPr="00C33944" w:rsidRDefault="00787F67" w:rsidP="005E4708">
            <w:pPr>
              <w:spacing w:after="60"/>
              <w:jc w:val="center"/>
              <w:rPr>
                <w:rFonts w:cstheme="minorHAnsi"/>
                <w:b/>
              </w:rPr>
            </w:pPr>
            <w:r w:rsidRPr="00C33944">
              <w:rPr>
                <w:rFonts w:cstheme="minorHAnsi"/>
                <w:b/>
              </w:rPr>
              <w:t>4</w:t>
            </w:r>
          </w:p>
        </w:tc>
        <w:tc>
          <w:tcPr>
            <w:tcW w:w="921" w:type="dxa"/>
          </w:tcPr>
          <w:p w14:paraId="4B56320A" w14:textId="77777777" w:rsidR="00787F67" w:rsidRPr="00C33944" w:rsidRDefault="00787F67" w:rsidP="005E4708">
            <w:pPr>
              <w:spacing w:after="60"/>
              <w:jc w:val="center"/>
              <w:rPr>
                <w:rFonts w:cstheme="minorHAnsi"/>
                <w:b/>
              </w:rPr>
            </w:pPr>
            <w:r w:rsidRPr="00C33944">
              <w:rPr>
                <w:rFonts w:cstheme="minorHAnsi"/>
                <w:b/>
              </w:rPr>
              <w:t>5</w:t>
            </w:r>
          </w:p>
        </w:tc>
        <w:tc>
          <w:tcPr>
            <w:tcW w:w="921" w:type="dxa"/>
          </w:tcPr>
          <w:p w14:paraId="44CA8BDD" w14:textId="77777777" w:rsidR="00787F67" w:rsidRPr="00C33944" w:rsidRDefault="00787F67" w:rsidP="005E4708">
            <w:pPr>
              <w:spacing w:after="60"/>
              <w:jc w:val="center"/>
              <w:rPr>
                <w:rFonts w:cstheme="minorHAnsi"/>
                <w:b/>
              </w:rPr>
            </w:pPr>
            <w:r w:rsidRPr="00C33944">
              <w:rPr>
                <w:rFonts w:cstheme="minorHAnsi"/>
                <w:b/>
              </w:rPr>
              <w:t>6</w:t>
            </w:r>
          </w:p>
        </w:tc>
        <w:tc>
          <w:tcPr>
            <w:tcW w:w="921" w:type="dxa"/>
          </w:tcPr>
          <w:p w14:paraId="29647C25" w14:textId="77777777" w:rsidR="00787F67" w:rsidRPr="00C33944" w:rsidRDefault="00787F67" w:rsidP="005E4708">
            <w:pPr>
              <w:spacing w:after="60"/>
              <w:jc w:val="center"/>
              <w:rPr>
                <w:rFonts w:cstheme="minorHAnsi"/>
                <w:b/>
              </w:rPr>
            </w:pPr>
            <w:r w:rsidRPr="00C33944">
              <w:rPr>
                <w:rFonts w:cstheme="minorHAnsi"/>
                <w:b/>
              </w:rPr>
              <w:t>7</w:t>
            </w:r>
          </w:p>
        </w:tc>
        <w:tc>
          <w:tcPr>
            <w:tcW w:w="921" w:type="dxa"/>
          </w:tcPr>
          <w:p w14:paraId="0EFB6FA3" w14:textId="77777777" w:rsidR="00787F67" w:rsidRPr="00C33944" w:rsidRDefault="00787F67" w:rsidP="005E4708">
            <w:pPr>
              <w:spacing w:after="60"/>
              <w:jc w:val="center"/>
              <w:rPr>
                <w:rFonts w:cstheme="minorHAnsi"/>
                <w:b/>
              </w:rPr>
            </w:pPr>
            <w:r w:rsidRPr="00C33944">
              <w:rPr>
                <w:rFonts w:cstheme="minorHAnsi"/>
                <w:b/>
              </w:rPr>
              <w:t>8</w:t>
            </w:r>
          </w:p>
        </w:tc>
        <w:tc>
          <w:tcPr>
            <w:tcW w:w="922" w:type="dxa"/>
          </w:tcPr>
          <w:p w14:paraId="5EF66BAC" w14:textId="77777777" w:rsidR="00787F67" w:rsidRPr="00C33944" w:rsidRDefault="00787F67" w:rsidP="005E4708">
            <w:pPr>
              <w:spacing w:after="60"/>
              <w:jc w:val="center"/>
              <w:rPr>
                <w:rFonts w:cstheme="minorHAnsi"/>
                <w:b/>
              </w:rPr>
            </w:pPr>
            <w:r w:rsidRPr="00C33944">
              <w:rPr>
                <w:rFonts w:cstheme="minorHAnsi"/>
                <w:b/>
              </w:rPr>
              <w:t>9</w:t>
            </w:r>
          </w:p>
        </w:tc>
        <w:tc>
          <w:tcPr>
            <w:tcW w:w="922" w:type="dxa"/>
            <w:tcBorders>
              <w:bottom w:val="single" w:sz="4" w:space="0" w:color="auto"/>
            </w:tcBorders>
            <w:shd w:val="clear" w:color="auto" w:fill="auto"/>
          </w:tcPr>
          <w:p w14:paraId="2E8D8CD0" w14:textId="77777777" w:rsidR="00787F67" w:rsidRPr="00C33944" w:rsidRDefault="00787F67" w:rsidP="005E4708">
            <w:pPr>
              <w:tabs>
                <w:tab w:val="center" w:pos="353"/>
              </w:tabs>
              <w:spacing w:after="60"/>
              <w:rPr>
                <w:rFonts w:cstheme="minorHAnsi"/>
                <w:b/>
              </w:rPr>
            </w:pPr>
            <w:r w:rsidRPr="00C33944">
              <w:rPr>
                <w:rFonts w:cstheme="minorHAnsi"/>
                <w:b/>
              </w:rPr>
              <w:tab/>
              <w:t>10</w:t>
            </w:r>
          </w:p>
        </w:tc>
      </w:tr>
      <w:tr w:rsidR="00787F67" w:rsidRPr="00C33944" w14:paraId="44BAE23E" w14:textId="77777777" w:rsidTr="001673F1">
        <w:tc>
          <w:tcPr>
            <w:tcW w:w="921" w:type="dxa"/>
          </w:tcPr>
          <w:p w14:paraId="015D405E" w14:textId="77777777" w:rsidR="00787F67" w:rsidRPr="00C33944" w:rsidRDefault="00787F67" w:rsidP="005E4708">
            <w:pPr>
              <w:spacing w:after="60"/>
              <w:jc w:val="center"/>
              <w:rPr>
                <w:rFonts w:cstheme="minorHAnsi"/>
                <w:b/>
              </w:rPr>
            </w:pPr>
            <w:r w:rsidRPr="00C33944">
              <w:rPr>
                <w:rFonts w:cstheme="minorHAnsi"/>
                <w:b/>
              </w:rPr>
              <w:t>11</w:t>
            </w:r>
          </w:p>
        </w:tc>
        <w:tc>
          <w:tcPr>
            <w:tcW w:w="921" w:type="dxa"/>
          </w:tcPr>
          <w:p w14:paraId="717AF4B7" w14:textId="77777777" w:rsidR="00787F67" w:rsidRPr="00C33944" w:rsidRDefault="00787F67" w:rsidP="005E4708">
            <w:pPr>
              <w:spacing w:after="60"/>
              <w:jc w:val="center"/>
              <w:rPr>
                <w:rFonts w:cstheme="minorHAnsi"/>
                <w:b/>
              </w:rPr>
            </w:pPr>
            <w:r w:rsidRPr="00C33944">
              <w:rPr>
                <w:rFonts w:cstheme="minorHAnsi"/>
                <w:b/>
              </w:rPr>
              <w:t>12</w:t>
            </w:r>
          </w:p>
        </w:tc>
        <w:tc>
          <w:tcPr>
            <w:tcW w:w="921" w:type="dxa"/>
          </w:tcPr>
          <w:p w14:paraId="150B14E2" w14:textId="77777777" w:rsidR="00787F67" w:rsidRPr="00C33944" w:rsidRDefault="00787F67" w:rsidP="005E4708">
            <w:pPr>
              <w:spacing w:after="60"/>
              <w:jc w:val="center"/>
              <w:rPr>
                <w:rFonts w:cstheme="minorHAnsi"/>
                <w:b/>
              </w:rPr>
            </w:pPr>
            <w:r w:rsidRPr="00C33944">
              <w:rPr>
                <w:rFonts w:cstheme="minorHAnsi"/>
                <w:b/>
              </w:rPr>
              <w:t>13</w:t>
            </w:r>
          </w:p>
        </w:tc>
        <w:tc>
          <w:tcPr>
            <w:tcW w:w="921" w:type="dxa"/>
          </w:tcPr>
          <w:p w14:paraId="652CDF9E" w14:textId="77777777" w:rsidR="00787F67" w:rsidRPr="00C33944" w:rsidRDefault="00787F67" w:rsidP="005E4708">
            <w:pPr>
              <w:spacing w:after="60"/>
              <w:jc w:val="center"/>
              <w:rPr>
                <w:rFonts w:cstheme="minorHAnsi"/>
                <w:b/>
              </w:rPr>
            </w:pPr>
            <w:r w:rsidRPr="00C33944">
              <w:rPr>
                <w:rFonts w:cstheme="minorHAnsi"/>
                <w:b/>
              </w:rPr>
              <w:t>14</w:t>
            </w:r>
          </w:p>
        </w:tc>
        <w:tc>
          <w:tcPr>
            <w:tcW w:w="921" w:type="dxa"/>
          </w:tcPr>
          <w:p w14:paraId="058B8F1D" w14:textId="77777777" w:rsidR="00787F67" w:rsidRPr="00C33944" w:rsidRDefault="00787F67" w:rsidP="005E4708">
            <w:pPr>
              <w:spacing w:after="60"/>
              <w:jc w:val="center"/>
              <w:rPr>
                <w:rFonts w:cstheme="minorHAnsi"/>
                <w:b/>
              </w:rPr>
            </w:pPr>
            <w:r w:rsidRPr="00C33944">
              <w:rPr>
                <w:rFonts w:cstheme="minorHAnsi"/>
                <w:b/>
              </w:rPr>
              <w:t>15</w:t>
            </w:r>
          </w:p>
        </w:tc>
        <w:tc>
          <w:tcPr>
            <w:tcW w:w="921" w:type="dxa"/>
            <w:shd w:val="clear" w:color="auto" w:fill="92D050"/>
          </w:tcPr>
          <w:p w14:paraId="55FDEF6D" w14:textId="77777777" w:rsidR="00787F67" w:rsidRPr="00C33944" w:rsidRDefault="00787F67" w:rsidP="005E4708">
            <w:pPr>
              <w:spacing w:after="60"/>
              <w:jc w:val="center"/>
              <w:rPr>
                <w:rFonts w:cstheme="minorHAnsi"/>
                <w:b/>
              </w:rPr>
            </w:pPr>
            <w:r w:rsidRPr="00C33944">
              <w:rPr>
                <w:rFonts w:cstheme="minorHAnsi"/>
                <w:b/>
              </w:rPr>
              <w:t>16</w:t>
            </w:r>
          </w:p>
        </w:tc>
        <w:tc>
          <w:tcPr>
            <w:tcW w:w="921" w:type="dxa"/>
          </w:tcPr>
          <w:p w14:paraId="09D702AA" w14:textId="77777777" w:rsidR="00787F67" w:rsidRPr="00C33944" w:rsidRDefault="00787F67" w:rsidP="005E4708">
            <w:pPr>
              <w:spacing w:after="60"/>
              <w:jc w:val="center"/>
              <w:rPr>
                <w:rFonts w:cstheme="minorHAnsi"/>
                <w:b/>
              </w:rPr>
            </w:pPr>
            <w:r w:rsidRPr="00C33944">
              <w:rPr>
                <w:rFonts w:cstheme="minorHAnsi"/>
                <w:b/>
              </w:rPr>
              <w:t>17</w:t>
            </w:r>
          </w:p>
        </w:tc>
        <w:tc>
          <w:tcPr>
            <w:tcW w:w="921" w:type="dxa"/>
            <w:shd w:val="clear" w:color="auto" w:fill="92D050"/>
          </w:tcPr>
          <w:p w14:paraId="188DF3F9" w14:textId="77777777" w:rsidR="00787F67" w:rsidRPr="00C33944" w:rsidRDefault="00787F67" w:rsidP="005E4708">
            <w:pPr>
              <w:spacing w:after="60"/>
              <w:jc w:val="center"/>
              <w:rPr>
                <w:rFonts w:cstheme="minorHAnsi"/>
                <w:b/>
              </w:rPr>
            </w:pPr>
            <w:r w:rsidRPr="00C33944">
              <w:rPr>
                <w:rFonts w:cstheme="minorHAnsi"/>
                <w:b/>
              </w:rPr>
              <w:t>18</w:t>
            </w:r>
          </w:p>
        </w:tc>
        <w:tc>
          <w:tcPr>
            <w:tcW w:w="922" w:type="dxa"/>
            <w:shd w:val="clear" w:color="auto" w:fill="auto"/>
          </w:tcPr>
          <w:p w14:paraId="18D5647C" w14:textId="77777777" w:rsidR="00787F67" w:rsidRPr="00C33944" w:rsidRDefault="00787F67" w:rsidP="005E4708">
            <w:pPr>
              <w:spacing w:after="60"/>
              <w:jc w:val="center"/>
              <w:rPr>
                <w:rFonts w:cstheme="minorHAnsi"/>
                <w:b/>
              </w:rPr>
            </w:pPr>
            <w:r w:rsidRPr="00C33944">
              <w:rPr>
                <w:rFonts w:cstheme="minorHAnsi"/>
                <w:b/>
              </w:rPr>
              <w:t>19</w:t>
            </w:r>
          </w:p>
        </w:tc>
        <w:tc>
          <w:tcPr>
            <w:tcW w:w="922" w:type="dxa"/>
            <w:shd w:val="clear" w:color="auto" w:fill="auto"/>
          </w:tcPr>
          <w:p w14:paraId="4D7CB865" w14:textId="77777777" w:rsidR="00787F67" w:rsidRPr="00C33944" w:rsidRDefault="00787F67" w:rsidP="005E4708">
            <w:pPr>
              <w:spacing w:after="60"/>
              <w:jc w:val="center"/>
              <w:rPr>
                <w:rFonts w:cstheme="minorHAnsi"/>
                <w:b/>
              </w:rPr>
            </w:pPr>
            <w:r w:rsidRPr="00C33944">
              <w:rPr>
                <w:rFonts w:cstheme="minorHAnsi"/>
                <w:b/>
              </w:rPr>
              <w:t>20</w:t>
            </w:r>
          </w:p>
        </w:tc>
      </w:tr>
    </w:tbl>
    <w:p w14:paraId="50863F69" w14:textId="77777777" w:rsidR="00787F67" w:rsidRPr="00C33944" w:rsidRDefault="00787F67" w:rsidP="00787F67">
      <w:pPr>
        <w:spacing w:after="60"/>
        <w:rPr>
          <w:rFonts w:cstheme="minorHAnsi"/>
          <w:b/>
        </w:rPr>
      </w:pPr>
    </w:p>
    <w:p w14:paraId="493B85A5" w14:textId="77777777" w:rsidR="00787F67" w:rsidRPr="00C33944" w:rsidRDefault="00787F67" w:rsidP="00787F67">
      <w:pPr>
        <w:spacing w:after="120"/>
        <w:rPr>
          <w:rFonts w:cstheme="minorHAnsi"/>
          <w:b/>
          <w:color w:val="000000" w:themeColor="text1"/>
        </w:rPr>
      </w:pPr>
      <w:r w:rsidRPr="00C33944">
        <w:rPr>
          <w:rFonts w:cstheme="minorHAnsi"/>
          <w:b/>
        </w:rPr>
        <w:t>Zgodność z Celami zrównoważonego rozwoju (według numeracji celów):</w:t>
      </w:r>
      <w:r w:rsidRPr="00C33944">
        <w:rPr>
          <w:rFonts w:cstheme="minorHAnsi"/>
          <w:b/>
          <w:color w:val="000000" w:themeColor="text1"/>
        </w:rPr>
        <w:t xml:space="preserve"> </w:t>
      </w:r>
    </w:p>
    <w:tbl>
      <w:tblPr>
        <w:tblStyle w:val="Tabela-Siatka"/>
        <w:tblW w:w="0" w:type="auto"/>
        <w:tblLook w:val="04A0" w:firstRow="1" w:lastRow="0" w:firstColumn="1" w:lastColumn="0" w:noHBand="0" w:noVBand="1"/>
      </w:tblPr>
      <w:tblGrid>
        <w:gridCol w:w="1005"/>
        <w:gridCol w:w="125"/>
        <w:gridCol w:w="880"/>
        <w:gridCol w:w="253"/>
        <w:gridCol w:w="754"/>
        <w:gridCol w:w="379"/>
        <w:gridCol w:w="628"/>
        <w:gridCol w:w="505"/>
        <w:gridCol w:w="503"/>
        <w:gridCol w:w="630"/>
        <w:gridCol w:w="377"/>
        <w:gridCol w:w="756"/>
        <w:gridCol w:w="251"/>
        <w:gridCol w:w="882"/>
        <w:gridCol w:w="126"/>
        <w:gridCol w:w="1008"/>
      </w:tblGrid>
      <w:tr w:rsidR="00787F67" w:rsidRPr="00C33944" w14:paraId="3B05B79A" w14:textId="77777777" w:rsidTr="005E4708">
        <w:tc>
          <w:tcPr>
            <w:tcW w:w="1023" w:type="dxa"/>
          </w:tcPr>
          <w:p w14:paraId="0B82F75E" w14:textId="77777777" w:rsidR="00787F67" w:rsidRPr="00C33944" w:rsidRDefault="00787F67" w:rsidP="005E4708">
            <w:pPr>
              <w:jc w:val="center"/>
              <w:rPr>
                <w:rFonts w:cstheme="minorHAnsi"/>
                <w:b/>
              </w:rPr>
            </w:pPr>
            <w:r w:rsidRPr="00C33944">
              <w:rPr>
                <w:rFonts w:cstheme="minorHAnsi"/>
                <w:b/>
              </w:rPr>
              <w:t>1</w:t>
            </w:r>
          </w:p>
        </w:tc>
        <w:tc>
          <w:tcPr>
            <w:tcW w:w="1023" w:type="dxa"/>
            <w:gridSpan w:val="2"/>
            <w:shd w:val="clear" w:color="auto" w:fill="auto"/>
          </w:tcPr>
          <w:p w14:paraId="3A587E42" w14:textId="77777777" w:rsidR="00787F67" w:rsidRPr="00C33944" w:rsidRDefault="00787F67" w:rsidP="005E4708">
            <w:pPr>
              <w:jc w:val="center"/>
              <w:rPr>
                <w:rFonts w:cstheme="minorHAnsi"/>
                <w:b/>
              </w:rPr>
            </w:pPr>
            <w:r w:rsidRPr="00C33944">
              <w:rPr>
                <w:rFonts w:cstheme="minorHAnsi"/>
                <w:b/>
              </w:rPr>
              <w:t>2</w:t>
            </w:r>
          </w:p>
        </w:tc>
        <w:tc>
          <w:tcPr>
            <w:tcW w:w="1023" w:type="dxa"/>
            <w:gridSpan w:val="2"/>
            <w:shd w:val="clear" w:color="auto" w:fill="92D050"/>
          </w:tcPr>
          <w:p w14:paraId="6FF06AC9" w14:textId="77777777" w:rsidR="00787F67" w:rsidRPr="00C33944" w:rsidRDefault="00787F67" w:rsidP="005E4708">
            <w:pPr>
              <w:jc w:val="center"/>
              <w:rPr>
                <w:rFonts w:cstheme="minorHAnsi"/>
                <w:b/>
              </w:rPr>
            </w:pPr>
            <w:r w:rsidRPr="00C33944">
              <w:rPr>
                <w:rFonts w:cstheme="minorHAnsi"/>
                <w:b/>
              </w:rPr>
              <w:t>3</w:t>
            </w:r>
          </w:p>
        </w:tc>
        <w:tc>
          <w:tcPr>
            <w:tcW w:w="1023" w:type="dxa"/>
            <w:gridSpan w:val="2"/>
          </w:tcPr>
          <w:p w14:paraId="753DA5CA" w14:textId="77777777" w:rsidR="00787F67" w:rsidRPr="00C33944" w:rsidRDefault="00787F67" w:rsidP="005E4708">
            <w:pPr>
              <w:jc w:val="center"/>
              <w:rPr>
                <w:rFonts w:cstheme="minorHAnsi"/>
                <w:b/>
              </w:rPr>
            </w:pPr>
            <w:r w:rsidRPr="00C33944">
              <w:rPr>
                <w:rFonts w:cstheme="minorHAnsi"/>
                <w:b/>
              </w:rPr>
              <w:t>4</w:t>
            </w:r>
          </w:p>
        </w:tc>
        <w:tc>
          <w:tcPr>
            <w:tcW w:w="1024" w:type="dxa"/>
            <w:gridSpan w:val="2"/>
          </w:tcPr>
          <w:p w14:paraId="590E317D" w14:textId="77777777" w:rsidR="00787F67" w:rsidRPr="00C33944" w:rsidRDefault="00787F67" w:rsidP="005E4708">
            <w:pPr>
              <w:jc w:val="center"/>
              <w:rPr>
                <w:rFonts w:cstheme="minorHAnsi"/>
                <w:b/>
              </w:rPr>
            </w:pPr>
            <w:r w:rsidRPr="00C33944">
              <w:rPr>
                <w:rFonts w:cstheme="minorHAnsi"/>
                <w:b/>
              </w:rPr>
              <w:t>5</w:t>
            </w:r>
          </w:p>
        </w:tc>
        <w:tc>
          <w:tcPr>
            <w:tcW w:w="1024" w:type="dxa"/>
            <w:gridSpan w:val="2"/>
          </w:tcPr>
          <w:p w14:paraId="108D7309" w14:textId="77777777" w:rsidR="00787F67" w:rsidRPr="00C33944" w:rsidRDefault="00787F67" w:rsidP="005E4708">
            <w:pPr>
              <w:jc w:val="center"/>
              <w:rPr>
                <w:rFonts w:cstheme="minorHAnsi"/>
                <w:b/>
              </w:rPr>
            </w:pPr>
            <w:r w:rsidRPr="00C33944">
              <w:rPr>
                <w:rFonts w:cstheme="minorHAnsi"/>
                <w:b/>
              </w:rPr>
              <w:t>6</w:t>
            </w:r>
          </w:p>
        </w:tc>
        <w:tc>
          <w:tcPr>
            <w:tcW w:w="1024" w:type="dxa"/>
            <w:gridSpan w:val="2"/>
          </w:tcPr>
          <w:p w14:paraId="1D82E5F5" w14:textId="77777777" w:rsidR="00787F67" w:rsidRPr="00C33944" w:rsidRDefault="00787F67" w:rsidP="005E4708">
            <w:pPr>
              <w:jc w:val="center"/>
              <w:rPr>
                <w:rFonts w:cstheme="minorHAnsi"/>
                <w:b/>
              </w:rPr>
            </w:pPr>
            <w:r w:rsidRPr="00C33944">
              <w:rPr>
                <w:rFonts w:cstheme="minorHAnsi"/>
                <w:b/>
              </w:rPr>
              <w:t>7</w:t>
            </w:r>
          </w:p>
        </w:tc>
        <w:tc>
          <w:tcPr>
            <w:tcW w:w="1024" w:type="dxa"/>
            <w:gridSpan w:val="2"/>
          </w:tcPr>
          <w:p w14:paraId="41BC98A2" w14:textId="77777777" w:rsidR="00787F67" w:rsidRPr="00C33944" w:rsidRDefault="00787F67" w:rsidP="005E4708">
            <w:pPr>
              <w:jc w:val="center"/>
              <w:rPr>
                <w:rFonts w:cstheme="minorHAnsi"/>
                <w:b/>
              </w:rPr>
            </w:pPr>
            <w:r w:rsidRPr="00C33944">
              <w:rPr>
                <w:rFonts w:cstheme="minorHAnsi"/>
                <w:b/>
              </w:rPr>
              <w:t>8</w:t>
            </w:r>
          </w:p>
        </w:tc>
        <w:tc>
          <w:tcPr>
            <w:tcW w:w="1024" w:type="dxa"/>
          </w:tcPr>
          <w:p w14:paraId="7B385444" w14:textId="77777777" w:rsidR="00787F67" w:rsidRPr="00C33944" w:rsidRDefault="00787F67" w:rsidP="005E4708">
            <w:pPr>
              <w:jc w:val="center"/>
              <w:rPr>
                <w:rFonts w:cstheme="minorHAnsi"/>
                <w:b/>
              </w:rPr>
            </w:pPr>
            <w:r w:rsidRPr="00C33944">
              <w:rPr>
                <w:rFonts w:cstheme="minorHAnsi"/>
                <w:b/>
              </w:rPr>
              <w:t>9</w:t>
            </w:r>
          </w:p>
        </w:tc>
      </w:tr>
      <w:tr w:rsidR="00787F67" w:rsidRPr="00C33944" w14:paraId="228F10DF" w14:textId="77777777" w:rsidTr="005E4708">
        <w:tc>
          <w:tcPr>
            <w:tcW w:w="1151" w:type="dxa"/>
            <w:gridSpan w:val="2"/>
          </w:tcPr>
          <w:p w14:paraId="6561755F" w14:textId="77777777" w:rsidR="00787F67" w:rsidRPr="00C33944" w:rsidRDefault="00787F67" w:rsidP="005E4708">
            <w:pPr>
              <w:jc w:val="center"/>
              <w:rPr>
                <w:rFonts w:cstheme="minorHAnsi"/>
                <w:b/>
              </w:rPr>
            </w:pPr>
            <w:r w:rsidRPr="00C33944">
              <w:rPr>
                <w:rFonts w:cstheme="minorHAnsi"/>
                <w:b/>
              </w:rPr>
              <w:t>10</w:t>
            </w:r>
          </w:p>
        </w:tc>
        <w:tc>
          <w:tcPr>
            <w:tcW w:w="1151" w:type="dxa"/>
            <w:gridSpan w:val="2"/>
          </w:tcPr>
          <w:p w14:paraId="66E0A2F6" w14:textId="77777777" w:rsidR="00787F67" w:rsidRPr="00C33944" w:rsidRDefault="00787F67" w:rsidP="005E4708">
            <w:pPr>
              <w:jc w:val="center"/>
              <w:rPr>
                <w:rFonts w:cstheme="minorHAnsi"/>
                <w:b/>
              </w:rPr>
            </w:pPr>
            <w:r w:rsidRPr="00C33944">
              <w:rPr>
                <w:rFonts w:cstheme="minorHAnsi"/>
                <w:b/>
              </w:rPr>
              <w:t>11</w:t>
            </w:r>
          </w:p>
        </w:tc>
        <w:tc>
          <w:tcPr>
            <w:tcW w:w="1151" w:type="dxa"/>
            <w:gridSpan w:val="2"/>
          </w:tcPr>
          <w:p w14:paraId="52D8B552" w14:textId="77777777" w:rsidR="00787F67" w:rsidRPr="00C33944" w:rsidRDefault="00787F67" w:rsidP="005E4708">
            <w:pPr>
              <w:jc w:val="center"/>
              <w:rPr>
                <w:rFonts w:cstheme="minorHAnsi"/>
                <w:b/>
              </w:rPr>
            </w:pPr>
            <w:r w:rsidRPr="00C33944">
              <w:rPr>
                <w:rFonts w:cstheme="minorHAnsi"/>
                <w:b/>
              </w:rPr>
              <w:t>12</w:t>
            </w:r>
          </w:p>
        </w:tc>
        <w:tc>
          <w:tcPr>
            <w:tcW w:w="1151" w:type="dxa"/>
            <w:gridSpan w:val="2"/>
          </w:tcPr>
          <w:p w14:paraId="5EB0F197" w14:textId="77777777" w:rsidR="00787F67" w:rsidRPr="00C33944" w:rsidRDefault="00787F67" w:rsidP="005E4708">
            <w:pPr>
              <w:jc w:val="center"/>
              <w:rPr>
                <w:rFonts w:cstheme="minorHAnsi"/>
                <w:b/>
              </w:rPr>
            </w:pPr>
            <w:r w:rsidRPr="00C33944">
              <w:rPr>
                <w:rFonts w:cstheme="minorHAnsi"/>
                <w:b/>
              </w:rPr>
              <w:t>13</w:t>
            </w:r>
          </w:p>
        </w:tc>
        <w:tc>
          <w:tcPr>
            <w:tcW w:w="1152" w:type="dxa"/>
            <w:gridSpan w:val="2"/>
          </w:tcPr>
          <w:p w14:paraId="45310FC9" w14:textId="77777777" w:rsidR="00787F67" w:rsidRPr="00C33944" w:rsidRDefault="00787F67" w:rsidP="005E4708">
            <w:pPr>
              <w:jc w:val="center"/>
              <w:rPr>
                <w:rFonts w:cstheme="minorHAnsi"/>
                <w:b/>
              </w:rPr>
            </w:pPr>
            <w:r w:rsidRPr="00C33944">
              <w:rPr>
                <w:rFonts w:cstheme="minorHAnsi"/>
                <w:b/>
              </w:rPr>
              <w:t>14</w:t>
            </w:r>
          </w:p>
        </w:tc>
        <w:tc>
          <w:tcPr>
            <w:tcW w:w="1152" w:type="dxa"/>
            <w:gridSpan w:val="2"/>
          </w:tcPr>
          <w:p w14:paraId="06377B5F" w14:textId="77777777" w:rsidR="00787F67" w:rsidRPr="00C33944" w:rsidRDefault="00787F67" w:rsidP="005E4708">
            <w:pPr>
              <w:jc w:val="center"/>
              <w:rPr>
                <w:rFonts w:cstheme="minorHAnsi"/>
                <w:b/>
              </w:rPr>
            </w:pPr>
            <w:r w:rsidRPr="00C33944">
              <w:rPr>
                <w:rFonts w:cstheme="minorHAnsi"/>
                <w:b/>
              </w:rPr>
              <w:t>15</w:t>
            </w:r>
          </w:p>
        </w:tc>
        <w:tc>
          <w:tcPr>
            <w:tcW w:w="1152" w:type="dxa"/>
            <w:gridSpan w:val="2"/>
          </w:tcPr>
          <w:p w14:paraId="1984ADD3" w14:textId="77777777" w:rsidR="00787F67" w:rsidRPr="00C33944" w:rsidRDefault="00787F67" w:rsidP="005E4708">
            <w:pPr>
              <w:jc w:val="center"/>
              <w:rPr>
                <w:rFonts w:cstheme="minorHAnsi"/>
                <w:b/>
              </w:rPr>
            </w:pPr>
            <w:r w:rsidRPr="00C33944">
              <w:rPr>
                <w:rFonts w:cstheme="minorHAnsi"/>
                <w:b/>
              </w:rPr>
              <w:t>16</w:t>
            </w:r>
          </w:p>
        </w:tc>
        <w:tc>
          <w:tcPr>
            <w:tcW w:w="1152" w:type="dxa"/>
            <w:gridSpan w:val="2"/>
          </w:tcPr>
          <w:p w14:paraId="120D47FB" w14:textId="77777777" w:rsidR="00787F67" w:rsidRPr="00C33944" w:rsidRDefault="00787F67" w:rsidP="005E4708">
            <w:pPr>
              <w:jc w:val="center"/>
              <w:rPr>
                <w:rFonts w:cstheme="minorHAnsi"/>
                <w:b/>
              </w:rPr>
            </w:pPr>
            <w:r w:rsidRPr="00C33944">
              <w:rPr>
                <w:rFonts w:cstheme="minorHAnsi"/>
                <w:b/>
              </w:rPr>
              <w:t>17</w:t>
            </w:r>
          </w:p>
        </w:tc>
      </w:tr>
    </w:tbl>
    <w:p w14:paraId="658706B0" w14:textId="77777777" w:rsidR="00787F67" w:rsidRPr="00C33944" w:rsidRDefault="00787F67" w:rsidP="00787F67">
      <w:pPr>
        <w:spacing w:after="120"/>
        <w:rPr>
          <w:rFonts w:cstheme="minorHAnsi"/>
          <w:b/>
        </w:rPr>
      </w:pPr>
    </w:p>
    <w:p w14:paraId="08187950" w14:textId="77777777" w:rsidR="00787F67" w:rsidRPr="00C33944" w:rsidRDefault="00787F67" w:rsidP="00787F67">
      <w:pPr>
        <w:spacing w:after="60"/>
        <w:rPr>
          <w:rFonts w:cstheme="minorHAnsi"/>
          <w:b/>
        </w:rPr>
      </w:pPr>
      <w:r w:rsidRPr="00C33944">
        <w:rPr>
          <w:rFonts w:cstheme="minorHAnsi"/>
          <w:b/>
        </w:rPr>
        <w:t>Powiązanie z CSR 2019</w:t>
      </w:r>
      <w:r w:rsidR="001673F1">
        <w:rPr>
          <w:rFonts w:cstheme="minorHAnsi"/>
          <w:b/>
        </w:rPr>
        <w:t>-</w:t>
      </w:r>
      <w:r w:rsidRPr="00C33944">
        <w:rPr>
          <w:rFonts w:cstheme="minorHAnsi"/>
          <w:b/>
        </w:rPr>
        <w:t>202</w:t>
      </w:r>
      <w:r w:rsidR="001673F1">
        <w:rPr>
          <w:rFonts w:cstheme="minorHAnsi"/>
          <w:b/>
        </w:rPr>
        <w:t>2</w:t>
      </w:r>
      <w:r w:rsidRPr="00C33944">
        <w:rPr>
          <w:rFonts w:cstheme="minorHAnsi"/>
          <w:b/>
        </w:rPr>
        <w:t xml:space="preserve">: </w:t>
      </w:r>
    </w:p>
    <w:tbl>
      <w:tblPr>
        <w:tblStyle w:val="Tabela-Siatka"/>
        <w:tblW w:w="0" w:type="auto"/>
        <w:tblLook w:val="04A0" w:firstRow="1" w:lastRow="0" w:firstColumn="1" w:lastColumn="0" w:noHBand="0" w:noVBand="1"/>
      </w:tblPr>
      <w:tblGrid>
        <w:gridCol w:w="1527"/>
        <w:gridCol w:w="760"/>
        <w:gridCol w:w="747"/>
        <w:gridCol w:w="1507"/>
        <w:gridCol w:w="1507"/>
        <w:gridCol w:w="760"/>
        <w:gridCol w:w="747"/>
        <w:gridCol w:w="1507"/>
      </w:tblGrid>
      <w:tr w:rsidR="001673F1" w:rsidRPr="00C33944" w14:paraId="2166F583" w14:textId="77777777" w:rsidTr="001673F1">
        <w:tc>
          <w:tcPr>
            <w:tcW w:w="3096" w:type="dxa"/>
            <w:gridSpan w:val="3"/>
          </w:tcPr>
          <w:p w14:paraId="2DF2B0B4" w14:textId="77777777" w:rsidR="001673F1" w:rsidRPr="00C33944" w:rsidRDefault="001673F1" w:rsidP="005E4708">
            <w:pPr>
              <w:spacing w:after="60"/>
              <w:rPr>
                <w:rFonts w:cstheme="minorHAnsi"/>
                <w:b/>
              </w:rPr>
            </w:pPr>
            <w:r w:rsidRPr="00C33944">
              <w:rPr>
                <w:rFonts w:cstheme="minorHAnsi"/>
                <w:b/>
              </w:rPr>
              <w:t>CSR 1/2019</w:t>
            </w:r>
          </w:p>
        </w:tc>
        <w:tc>
          <w:tcPr>
            <w:tcW w:w="3096" w:type="dxa"/>
            <w:gridSpan w:val="2"/>
          </w:tcPr>
          <w:p w14:paraId="5271BD89" w14:textId="77777777" w:rsidR="001673F1" w:rsidRPr="00C33944" w:rsidRDefault="001673F1" w:rsidP="005E4708">
            <w:pPr>
              <w:spacing w:after="60"/>
              <w:rPr>
                <w:rFonts w:cstheme="minorHAnsi"/>
                <w:b/>
              </w:rPr>
            </w:pPr>
            <w:r w:rsidRPr="00C33944">
              <w:rPr>
                <w:rFonts w:cstheme="minorHAnsi"/>
                <w:b/>
              </w:rPr>
              <w:t>CSR 2/2019</w:t>
            </w:r>
          </w:p>
        </w:tc>
        <w:tc>
          <w:tcPr>
            <w:tcW w:w="3096" w:type="dxa"/>
            <w:gridSpan w:val="3"/>
            <w:shd w:val="clear" w:color="auto" w:fill="92D050"/>
          </w:tcPr>
          <w:p w14:paraId="708109EE" w14:textId="77777777" w:rsidR="001673F1" w:rsidRPr="00C33944" w:rsidRDefault="001673F1" w:rsidP="005E4708">
            <w:pPr>
              <w:spacing w:after="60"/>
              <w:rPr>
                <w:rFonts w:cstheme="minorHAnsi"/>
                <w:b/>
              </w:rPr>
            </w:pPr>
            <w:r w:rsidRPr="00C33944">
              <w:rPr>
                <w:rFonts w:cstheme="minorHAnsi"/>
                <w:b/>
              </w:rPr>
              <w:t>CSR 3/2019</w:t>
            </w:r>
          </w:p>
        </w:tc>
      </w:tr>
      <w:tr w:rsidR="001673F1" w:rsidRPr="00C33944" w14:paraId="06FDE776" w14:textId="77777777" w:rsidTr="001673F1">
        <w:tc>
          <w:tcPr>
            <w:tcW w:w="2322" w:type="dxa"/>
            <w:gridSpan w:val="2"/>
            <w:shd w:val="clear" w:color="auto" w:fill="92D050"/>
          </w:tcPr>
          <w:p w14:paraId="05E5546C" w14:textId="77777777" w:rsidR="001673F1" w:rsidRPr="00C33944" w:rsidRDefault="001673F1" w:rsidP="005E4708">
            <w:pPr>
              <w:spacing w:after="60"/>
              <w:rPr>
                <w:rFonts w:cstheme="minorHAnsi"/>
                <w:b/>
              </w:rPr>
            </w:pPr>
            <w:r w:rsidRPr="00C33944">
              <w:rPr>
                <w:rFonts w:cstheme="minorHAnsi"/>
                <w:b/>
              </w:rPr>
              <w:t>CSR 1/2020</w:t>
            </w:r>
          </w:p>
        </w:tc>
        <w:tc>
          <w:tcPr>
            <w:tcW w:w="2322" w:type="dxa"/>
            <w:gridSpan w:val="2"/>
            <w:shd w:val="clear" w:color="auto" w:fill="auto"/>
          </w:tcPr>
          <w:p w14:paraId="49E45EB1" w14:textId="77777777" w:rsidR="001673F1" w:rsidRPr="00C33944" w:rsidRDefault="001673F1" w:rsidP="005E4708">
            <w:pPr>
              <w:spacing w:after="60"/>
              <w:rPr>
                <w:rFonts w:cstheme="minorHAnsi"/>
                <w:b/>
              </w:rPr>
            </w:pPr>
            <w:r w:rsidRPr="00C33944">
              <w:rPr>
                <w:rFonts w:cstheme="minorHAnsi"/>
                <w:b/>
              </w:rPr>
              <w:t>CSR 2/2020</w:t>
            </w:r>
          </w:p>
        </w:tc>
        <w:tc>
          <w:tcPr>
            <w:tcW w:w="2322" w:type="dxa"/>
            <w:gridSpan w:val="2"/>
            <w:shd w:val="clear" w:color="auto" w:fill="auto"/>
          </w:tcPr>
          <w:p w14:paraId="591193A0" w14:textId="77777777" w:rsidR="001673F1" w:rsidRPr="00C33944" w:rsidRDefault="001673F1" w:rsidP="005E4708">
            <w:pPr>
              <w:spacing w:after="60"/>
              <w:rPr>
                <w:rFonts w:cstheme="minorHAnsi"/>
                <w:b/>
              </w:rPr>
            </w:pPr>
            <w:r w:rsidRPr="00C33944">
              <w:rPr>
                <w:rFonts w:cstheme="minorHAnsi"/>
                <w:b/>
              </w:rPr>
              <w:t>CSR 3/2020</w:t>
            </w:r>
          </w:p>
        </w:tc>
        <w:tc>
          <w:tcPr>
            <w:tcW w:w="2322" w:type="dxa"/>
            <w:gridSpan w:val="2"/>
            <w:shd w:val="clear" w:color="auto" w:fill="auto"/>
          </w:tcPr>
          <w:p w14:paraId="12594D79" w14:textId="77777777" w:rsidR="001673F1" w:rsidRPr="00C33944" w:rsidRDefault="001673F1" w:rsidP="005E4708">
            <w:pPr>
              <w:spacing w:after="60"/>
              <w:rPr>
                <w:rFonts w:cstheme="minorHAnsi"/>
                <w:b/>
              </w:rPr>
            </w:pPr>
            <w:r w:rsidRPr="00C33944">
              <w:rPr>
                <w:rFonts w:cstheme="minorHAnsi"/>
                <w:b/>
              </w:rPr>
              <w:t>CSR 4/2020</w:t>
            </w:r>
          </w:p>
        </w:tc>
      </w:tr>
      <w:tr w:rsidR="001673F1" w:rsidRPr="00C33944" w14:paraId="2C69F9D4" w14:textId="77777777" w:rsidTr="001673F1">
        <w:tc>
          <w:tcPr>
            <w:tcW w:w="1548" w:type="dxa"/>
            <w:shd w:val="clear" w:color="auto" w:fill="auto"/>
          </w:tcPr>
          <w:p w14:paraId="55A55ECD" w14:textId="77777777" w:rsidR="001673F1" w:rsidRPr="00C33944" w:rsidRDefault="001673F1" w:rsidP="004D2DCA">
            <w:pPr>
              <w:spacing w:after="60"/>
              <w:rPr>
                <w:rFonts w:cstheme="minorHAnsi"/>
                <w:b/>
              </w:rPr>
            </w:pPr>
            <w:r>
              <w:rPr>
                <w:rFonts w:cstheme="minorHAnsi"/>
                <w:b/>
              </w:rPr>
              <w:t>CSR1/2022</w:t>
            </w:r>
          </w:p>
        </w:tc>
        <w:tc>
          <w:tcPr>
            <w:tcW w:w="1548" w:type="dxa"/>
            <w:gridSpan w:val="2"/>
            <w:shd w:val="clear" w:color="auto" w:fill="auto"/>
          </w:tcPr>
          <w:p w14:paraId="4432BC82" w14:textId="77777777" w:rsidR="001673F1" w:rsidRPr="00C33944" w:rsidRDefault="001673F1" w:rsidP="004D2DCA">
            <w:pPr>
              <w:spacing w:after="60"/>
              <w:rPr>
                <w:rFonts w:cstheme="minorHAnsi"/>
                <w:b/>
              </w:rPr>
            </w:pPr>
            <w:r>
              <w:rPr>
                <w:rFonts w:cstheme="minorHAnsi"/>
                <w:b/>
              </w:rPr>
              <w:t>CSR 2/2022</w:t>
            </w:r>
          </w:p>
        </w:tc>
        <w:tc>
          <w:tcPr>
            <w:tcW w:w="1548" w:type="dxa"/>
            <w:shd w:val="clear" w:color="auto" w:fill="auto"/>
          </w:tcPr>
          <w:p w14:paraId="69769F7D" w14:textId="77777777" w:rsidR="001673F1" w:rsidRPr="00C33944" w:rsidRDefault="001673F1" w:rsidP="004D2DCA">
            <w:pPr>
              <w:spacing w:after="60"/>
              <w:rPr>
                <w:rFonts w:cstheme="minorHAnsi"/>
                <w:b/>
              </w:rPr>
            </w:pPr>
            <w:r>
              <w:rPr>
                <w:rFonts w:cstheme="minorHAnsi"/>
                <w:b/>
              </w:rPr>
              <w:t>CSR 3/2022</w:t>
            </w:r>
          </w:p>
        </w:tc>
        <w:tc>
          <w:tcPr>
            <w:tcW w:w="1548" w:type="dxa"/>
            <w:shd w:val="clear" w:color="auto" w:fill="92D050"/>
          </w:tcPr>
          <w:p w14:paraId="06D17D91" w14:textId="77777777" w:rsidR="001673F1" w:rsidRPr="00C33944" w:rsidRDefault="001673F1" w:rsidP="004D2DCA">
            <w:pPr>
              <w:spacing w:after="60"/>
              <w:rPr>
                <w:rFonts w:cstheme="minorHAnsi"/>
                <w:b/>
              </w:rPr>
            </w:pPr>
            <w:r>
              <w:rPr>
                <w:rFonts w:cstheme="minorHAnsi"/>
                <w:b/>
              </w:rPr>
              <w:t>CSR 4/2022</w:t>
            </w:r>
          </w:p>
        </w:tc>
        <w:tc>
          <w:tcPr>
            <w:tcW w:w="1548" w:type="dxa"/>
            <w:gridSpan w:val="2"/>
            <w:shd w:val="clear" w:color="auto" w:fill="auto"/>
          </w:tcPr>
          <w:p w14:paraId="2DCAE085" w14:textId="77777777" w:rsidR="001673F1" w:rsidRPr="00C33944" w:rsidRDefault="001673F1" w:rsidP="004D2DCA">
            <w:pPr>
              <w:spacing w:after="60"/>
              <w:rPr>
                <w:rFonts w:cstheme="minorHAnsi"/>
                <w:b/>
              </w:rPr>
            </w:pPr>
            <w:r>
              <w:rPr>
                <w:rFonts w:cstheme="minorHAnsi"/>
                <w:b/>
              </w:rPr>
              <w:t>CSR 5/2022</w:t>
            </w:r>
          </w:p>
        </w:tc>
        <w:tc>
          <w:tcPr>
            <w:tcW w:w="1548" w:type="dxa"/>
            <w:shd w:val="clear" w:color="auto" w:fill="auto"/>
          </w:tcPr>
          <w:p w14:paraId="5B1414AC" w14:textId="77777777" w:rsidR="001673F1" w:rsidRPr="00C33944" w:rsidRDefault="001673F1" w:rsidP="004D2DCA">
            <w:pPr>
              <w:spacing w:after="60"/>
              <w:rPr>
                <w:rFonts w:cstheme="minorHAnsi"/>
                <w:b/>
              </w:rPr>
            </w:pPr>
            <w:r>
              <w:rPr>
                <w:rFonts w:cstheme="minorHAnsi"/>
                <w:b/>
              </w:rPr>
              <w:t>CSR 6/2022</w:t>
            </w:r>
          </w:p>
        </w:tc>
      </w:tr>
    </w:tbl>
    <w:p w14:paraId="78A210B4" w14:textId="77777777" w:rsidR="00046AD9" w:rsidRPr="00C33944" w:rsidRDefault="00046AD9" w:rsidP="00C95B88">
      <w:pPr>
        <w:spacing w:after="60"/>
        <w:rPr>
          <w:rFonts w:cstheme="minorHAnsi"/>
        </w:rPr>
      </w:pPr>
    </w:p>
    <w:p w14:paraId="4B661507" w14:textId="77777777" w:rsidR="002176BE" w:rsidRPr="00C33944" w:rsidRDefault="002176BE" w:rsidP="00C95B88">
      <w:pPr>
        <w:rPr>
          <w:rFonts w:cstheme="minorHAnsi"/>
        </w:rPr>
      </w:pPr>
    </w:p>
    <w:p w14:paraId="26419B2A" w14:textId="77777777" w:rsidR="00847F49" w:rsidRPr="00C33944" w:rsidRDefault="00847F49">
      <w:pPr>
        <w:pStyle w:val="Nagwek1"/>
        <w:pageBreakBefore/>
        <w:numPr>
          <w:ilvl w:val="0"/>
          <w:numId w:val="18"/>
        </w:numPr>
        <w:suppressAutoHyphens/>
        <w:ind w:left="357" w:hanging="357"/>
        <w:rPr>
          <w:rFonts w:asciiTheme="minorHAnsi" w:hAnsiTheme="minorHAnsi" w:cstheme="minorHAnsi"/>
        </w:rPr>
      </w:pPr>
      <w:bookmarkStart w:id="25" w:name="_Toc128461443"/>
      <w:r w:rsidRPr="00C33944">
        <w:rPr>
          <w:rFonts w:asciiTheme="minorHAnsi" w:hAnsiTheme="minorHAnsi" w:cstheme="minorHAnsi"/>
        </w:rPr>
        <w:lastRenderedPageBreak/>
        <w:t>Realizacja celów zrównoważonego rozwoju</w:t>
      </w:r>
      <w:bookmarkEnd w:id="25"/>
    </w:p>
    <w:p w14:paraId="3DEA6A22" w14:textId="77777777" w:rsidR="00211224" w:rsidRPr="00CD209E" w:rsidRDefault="00211224" w:rsidP="00211224">
      <w:pPr>
        <w:spacing w:after="120"/>
        <w:rPr>
          <w:rFonts w:cstheme="minorHAnsi"/>
        </w:rPr>
      </w:pPr>
      <w:r w:rsidRPr="00CD209E">
        <w:rPr>
          <w:rFonts w:cstheme="minorHAnsi"/>
        </w:rPr>
        <w:t xml:space="preserve">W zestawieniu państw realizujących 17 Celów Zrównoważonego Rozwoju (Global SDG Index, Sustainable Development Solutions Network i Bertelsmann </w:t>
      </w:r>
      <w:proofErr w:type="spellStart"/>
      <w:r w:rsidRPr="00CD209E">
        <w:rPr>
          <w:rFonts w:cstheme="minorHAnsi"/>
        </w:rPr>
        <w:t>Stiftung</w:t>
      </w:r>
      <w:proofErr w:type="spellEnd"/>
      <w:r w:rsidRPr="00CD209E">
        <w:rPr>
          <w:rFonts w:cstheme="minorHAnsi"/>
        </w:rPr>
        <w:t>) z 2022 r. Polska awansowała na 12. miejsce (na 163 państwa poddane ocenie)</w:t>
      </w:r>
      <w:r>
        <w:rPr>
          <w:rFonts w:cstheme="minorHAnsi"/>
        </w:rPr>
        <w:t>,</w:t>
      </w:r>
      <w:r w:rsidRPr="00CD209E">
        <w:rPr>
          <w:rFonts w:cstheme="minorHAnsi"/>
        </w:rPr>
        <w:t xml:space="preserve"> co oznacza awans o 3 pozycje w stosunku do poprzedniego roku. Polska osiąga najlepsze wyniki w zakresie wyeliminowania ubóstwa (SDG 1), dostępu do wysokiej jakości edukacji (SDG 4), czystej wody i warunków sanitarnych (SDG 6),  innowacyjności, przemysłu i infrastruktury (SDG 9), odpowiedzialnej konsumpcji i produkcji (SDG 12) oraz ochrony zrównoważonych ekosystemów lądowych (SDG 15). </w:t>
      </w:r>
      <w:r>
        <w:rPr>
          <w:rFonts w:cstheme="minorHAnsi"/>
        </w:rPr>
        <w:t>D</w:t>
      </w:r>
      <w:r w:rsidRPr="00CD209E">
        <w:rPr>
          <w:rFonts w:cstheme="minorHAnsi"/>
        </w:rPr>
        <w:t>użym wyzwaniem dla naszego kraju pozostają nadal cele związane z działaniami na rzecz klimatu (SDG 13), z zapewnieniem ochrony zasobów morskich (SDG 14), globalnego partnerstwa na rzecz zrównoważonego rozwoju (SDG 17), a także taniej</w:t>
      </w:r>
      <w:r w:rsidR="001D131B">
        <w:rPr>
          <w:rFonts w:cstheme="minorHAnsi"/>
        </w:rPr>
        <w:t>, czystej</w:t>
      </w:r>
      <w:r w:rsidRPr="00CD209E">
        <w:rPr>
          <w:rFonts w:cstheme="minorHAnsi"/>
        </w:rPr>
        <w:t xml:space="preserve"> i dostępnej energii (SDG 7) oraz ochrony klimatu (SDG13). </w:t>
      </w:r>
    </w:p>
    <w:p w14:paraId="64F665F4" w14:textId="77777777" w:rsidR="00211224" w:rsidRPr="00CD209E" w:rsidRDefault="00211224" w:rsidP="00211224">
      <w:pPr>
        <w:pStyle w:val="Default"/>
        <w:spacing w:after="120"/>
        <w:jc w:val="both"/>
        <w:rPr>
          <w:rFonts w:asciiTheme="minorHAnsi" w:hAnsiTheme="minorHAnsi" w:cstheme="minorHAnsi"/>
          <w:b/>
          <w:color w:val="auto"/>
          <w:sz w:val="22"/>
          <w:szCs w:val="22"/>
        </w:rPr>
      </w:pPr>
      <w:r w:rsidRPr="00CD209E">
        <w:rPr>
          <w:rFonts w:asciiTheme="minorHAnsi" w:hAnsiTheme="minorHAnsi" w:cstheme="minorHAnsi"/>
          <w:b/>
          <w:color w:val="auto"/>
          <w:sz w:val="22"/>
          <w:szCs w:val="22"/>
        </w:rPr>
        <w:t>W rozdziale przedstawiono działania w odniesieniu do wybranych celów zrównoważonego rozwoju, adresując zapisy rekomendacji sformułowanych w Zaleceniu Rady z dnia 12 lipca 2022 r. w sprawie krajowego programu reform Polski na 2022 r., zawierającym opinię Rady na temat przedstawionego przez Polskę programu konwergencji na 2022 r. (2022/C 334/21)</w:t>
      </w:r>
      <w:bookmarkStart w:id="26" w:name="_Hlk126236465"/>
      <w:r w:rsidRPr="00CD209E">
        <w:rPr>
          <w:rFonts w:asciiTheme="minorHAnsi" w:hAnsiTheme="minorHAnsi" w:cstheme="minorHAnsi"/>
          <w:b/>
          <w:color w:val="auto"/>
          <w:sz w:val="22"/>
          <w:szCs w:val="22"/>
        </w:rPr>
        <w:t>.</w:t>
      </w:r>
    </w:p>
    <w:p w14:paraId="5BB2260B"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b/>
          <w:color w:val="auto"/>
          <w:sz w:val="22"/>
          <w:szCs w:val="22"/>
        </w:rPr>
        <w:t xml:space="preserve">W ostatnich latach </w:t>
      </w:r>
      <w:r w:rsidRPr="00CD209E">
        <w:rPr>
          <w:rFonts w:asciiTheme="minorHAnsi" w:hAnsiTheme="minorHAnsi" w:cstheme="minorHAnsi"/>
          <w:b/>
          <w:bCs/>
          <w:color w:val="auto"/>
          <w:sz w:val="22"/>
          <w:szCs w:val="22"/>
        </w:rPr>
        <w:t>Polska poczyniła istotne postępy w realizacji społecznego wymiaru Agendy 2030</w:t>
      </w:r>
      <w:r w:rsidRPr="00CD209E">
        <w:rPr>
          <w:rFonts w:asciiTheme="minorHAnsi" w:hAnsiTheme="minorHAnsi" w:cstheme="minorHAnsi"/>
          <w:bCs/>
          <w:color w:val="auto"/>
          <w:sz w:val="22"/>
          <w:szCs w:val="22"/>
        </w:rPr>
        <w:t>, w tym zwłaszcza w ograniczaniu ubóstwa (</w:t>
      </w:r>
      <w:r w:rsidRPr="00CD209E">
        <w:rPr>
          <w:rFonts w:asciiTheme="minorHAnsi" w:hAnsiTheme="minorHAnsi" w:cstheme="minorHAnsi"/>
          <w:b/>
          <w:bCs/>
          <w:color w:val="auto"/>
          <w:sz w:val="22"/>
          <w:szCs w:val="22"/>
        </w:rPr>
        <w:t>SDG 1</w:t>
      </w:r>
      <w:r w:rsidRPr="00CD209E">
        <w:rPr>
          <w:rFonts w:asciiTheme="minorHAnsi" w:hAnsiTheme="minorHAnsi" w:cstheme="minorHAnsi"/>
          <w:bCs/>
          <w:color w:val="auto"/>
          <w:sz w:val="22"/>
          <w:szCs w:val="22"/>
        </w:rPr>
        <w:t>) oraz odpowiedzialnej produkcji i konsumpcji</w:t>
      </w:r>
      <w:r w:rsidR="001D131B">
        <w:rPr>
          <w:rFonts w:asciiTheme="minorHAnsi" w:hAnsiTheme="minorHAnsi" w:cstheme="minorHAnsi"/>
          <w:bCs/>
          <w:color w:val="auto"/>
          <w:sz w:val="22"/>
          <w:szCs w:val="22"/>
        </w:rPr>
        <w:t xml:space="preserve"> (SDG 12)</w:t>
      </w:r>
      <w:r w:rsidRPr="00CD209E">
        <w:rPr>
          <w:rFonts w:asciiTheme="minorHAnsi" w:hAnsiTheme="minorHAnsi" w:cstheme="minorHAnsi"/>
          <w:color w:val="auto"/>
          <w:sz w:val="22"/>
          <w:szCs w:val="22"/>
        </w:rPr>
        <w:t xml:space="preserve">. </w:t>
      </w:r>
      <w:r w:rsidR="001D131B" w:rsidRPr="002975C2">
        <w:rPr>
          <w:rFonts w:eastAsia="Calibri"/>
          <w:sz w:val="22"/>
          <w:szCs w:val="22"/>
        </w:rPr>
        <w:t xml:space="preserve">Dokonuje również pozytywnych zmian w zakresie ograniczenia nierówności (SDG 10). </w:t>
      </w:r>
      <w:r w:rsidRPr="00CD209E">
        <w:rPr>
          <w:color w:val="auto"/>
          <w:sz w:val="22"/>
          <w:szCs w:val="22"/>
        </w:rPr>
        <w:t xml:space="preserve">Systematycznie poprawia się sytuacja materialna gospodarstw domowych, mierzona poziomem realnego dochodu do dyspozycji brutto gospodarstw domowych na 1 mieszkańca (w 2021 r. był on prawie o 50% wyższy niż w 2008 r. Mimo, że rok 2020 przyniósł wzrost zasięgu ubóstwa skrajnego, co było związane m.in. z ograniczeniem (a często nawet zamrożeniem) aktywności wielu branż gospodarki w konsekwencji pandemii COVID-19, </w:t>
      </w:r>
      <w:r>
        <w:rPr>
          <w:color w:val="auto"/>
          <w:sz w:val="22"/>
          <w:szCs w:val="22"/>
        </w:rPr>
        <w:t>generalnie p</w:t>
      </w:r>
      <w:r w:rsidRPr="00CD209E">
        <w:rPr>
          <w:color w:val="auto"/>
          <w:sz w:val="22"/>
          <w:szCs w:val="22"/>
        </w:rPr>
        <w:t xml:space="preserve">andemia nie </w:t>
      </w:r>
      <w:r w:rsidR="002975C2">
        <w:rPr>
          <w:color w:val="auto"/>
          <w:sz w:val="22"/>
          <w:szCs w:val="22"/>
        </w:rPr>
        <w:t>przełożyła się na wzrost</w:t>
      </w:r>
      <w:r w:rsidRPr="00CD209E">
        <w:rPr>
          <w:color w:val="auto"/>
          <w:sz w:val="22"/>
          <w:szCs w:val="22"/>
        </w:rPr>
        <w:t xml:space="preserve"> ubóstwa</w:t>
      </w:r>
      <w:r w:rsidR="002975C2">
        <w:rPr>
          <w:color w:val="auto"/>
          <w:sz w:val="22"/>
          <w:szCs w:val="22"/>
        </w:rPr>
        <w:t xml:space="preserve"> jako trendu.</w:t>
      </w:r>
      <w:r w:rsidRPr="00CD209E">
        <w:rPr>
          <w:color w:val="auto"/>
          <w:sz w:val="22"/>
          <w:szCs w:val="22"/>
        </w:rPr>
        <w:t xml:space="preserve"> </w:t>
      </w:r>
      <w:r w:rsidR="002975C2">
        <w:rPr>
          <w:color w:val="auto"/>
          <w:sz w:val="22"/>
          <w:szCs w:val="22"/>
        </w:rPr>
        <w:t>W</w:t>
      </w:r>
      <w:r>
        <w:rPr>
          <w:color w:val="auto"/>
          <w:sz w:val="22"/>
          <w:szCs w:val="22"/>
        </w:rPr>
        <w:t xml:space="preserve">skaźnik ubóstwa </w:t>
      </w:r>
      <w:r w:rsidRPr="00CD209E">
        <w:rPr>
          <w:color w:val="auto"/>
          <w:sz w:val="22"/>
          <w:szCs w:val="22"/>
        </w:rPr>
        <w:t>relatywnego</w:t>
      </w:r>
      <w:r>
        <w:rPr>
          <w:color w:val="auto"/>
          <w:sz w:val="22"/>
          <w:szCs w:val="22"/>
        </w:rPr>
        <w:t xml:space="preserve"> </w:t>
      </w:r>
      <w:r w:rsidRPr="00CD209E">
        <w:rPr>
          <w:color w:val="auto"/>
          <w:sz w:val="22"/>
          <w:szCs w:val="22"/>
        </w:rPr>
        <w:t xml:space="preserve">w 2021 r. obniżył się o 3,5 </w:t>
      </w:r>
      <w:r>
        <w:rPr>
          <w:color w:val="auto"/>
          <w:sz w:val="22"/>
          <w:szCs w:val="22"/>
        </w:rPr>
        <w:t>pp.</w:t>
      </w:r>
      <w:r w:rsidRPr="00CD209E">
        <w:rPr>
          <w:color w:val="auto"/>
          <w:sz w:val="22"/>
          <w:szCs w:val="22"/>
        </w:rPr>
        <w:t xml:space="preserve"> w porównaniu z 2015 r.</w:t>
      </w:r>
      <w:r>
        <w:rPr>
          <w:color w:val="auto"/>
          <w:sz w:val="22"/>
          <w:szCs w:val="22"/>
        </w:rPr>
        <w:t xml:space="preserve">; wskaźnik ubóstwa skrajnego </w:t>
      </w:r>
      <w:r w:rsidR="002975C2">
        <w:rPr>
          <w:color w:val="auto"/>
          <w:sz w:val="22"/>
          <w:szCs w:val="22"/>
        </w:rPr>
        <w:t xml:space="preserve">wyniósł </w:t>
      </w:r>
      <w:r w:rsidRPr="00CD209E">
        <w:rPr>
          <w:color w:val="auto"/>
          <w:sz w:val="22"/>
          <w:szCs w:val="22"/>
        </w:rPr>
        <w:t>4,2</w:t>
      </w:r>
      <w:r>
        <w:rPr>
          <w:color w:val="auto"/>
          <w:sz w:val="22"/>
          <w:szCs w:val="22"/>
        </w:rPr>
        <w:t xml:space="preserve">% w 2021 r. </w:t>
      </w:r>
      <w:r w:rsidRPr="002975C2">
        <w:rPr>
          <w:i/>
          <w:color w:val="auto"/>
          <w:sz w:val="22"/>
          <w:szCs w:val="22"/>
        </w:rPr>
        <w:t>ver</w:t>
      </w:r>
      <w:r w:rsidR="002975C2" w:rsidRPr="002975C2">
        <w:rPr>
          <w:i/>
          <w:color w:val="auto"/>
          <w:sz w:val="22"/>
          <w:szCs w:val="22"/>
        </w:rPr>
        <w:t>sus</w:t>
      </w:r>
      <w:r w:rsidRPr="00CD209E">
        <w:rPr>
          <w:color w:val="auto"/>
          <w:sz w:val="22"/>
          <w:szCs w:val="22"/>
        </w:rPr>
        <w:t xml:space="preserve"> 6,5%</w:t>
      </w:r>
      <w:r>
        <w:rPr>
          <w:color w:val="auto"/>
          <w:sz w:val="22"/>
          <w:szCs w:val="22"/>
        </w:rPr>
        <w:t xml:space="preserve"> </w:t>
      </w:r>
      <w:r w:rsidRPr="00CD209E">
        <w:rPr>
          <w:color w:val="auto"/>
          <w:sz w:val="22"/>
          <w:szCs w:val="22"/>
        </w:rPr>
        <w:t>w 2015 roku).</w:t>
      </w:r>
      <w:r>
        <w:rPr>
          <w:color w:val="auto"/>
          <w:sz w:val="22"/>
          <w:szCs w:val="22"/>
        </w:rPr>
        <w:t xml:space="preserve"> </w:t>
      </w:r>
      <w:r w:rsidR="002975C2" w:rsidRPr="002975C2">
        <w:rPr>
          <w:color w:val="auto"/>
          <w:sz w:val="22"/>
          <w:szCs w:val="22"/>
        </w:rPr>
        <w:t>W przypadku ubóstwa skrajnego w latach 2016-2021 można więc mówić o ustabilizowaniu się zasięgu ubóstwa na poziomie ok.</w:t>
      </w:r>
      <w:r w:rsidR="002975C2">
        <w:rPr>
          <w:color w:val="auto"/>
          <w:sz w:val="22"/>
          <w:szCs w:val="22"/>
        </w:rPr>
        <w:t xml:space="preserve"> </w:t>
      </w:r>
      <w:r w:rsidR="002975C2" w:rsidRPr="002975C2">
        <w:rPr>
          <w:color w:val="auto"/>
          <w:sz w:val="22"/>
          <w:szCs w:val="22"/>
        </w:rPr>
        <w:t>4-5%.</w:t>
      </w:r>
    </w:p>
    <w:bookmarkEnd w:id="26"/>
    <w:p w14:paraId="5C6A5D1E" w14:textId="77777777" w:rsidR="00211224" w:rsidRPr="00CD209E" w:rsidRDefault="00211224" w:rsidP="00211224">
      <w:pPr>
        <w:pStyle w:val="Default"/>
        <w:spacing w:after="12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Rośnie poziom minimalnego i przeciętnego wynagrodzenia w gospodarce. </w:t>
      </w:r>
      <w:r w:rsidRPr="00CD209E">
        <w:rPr>
          <w:rFonts w:asciiTheme="minorHAnsi" w:hAnsiTheme="minorHAnsi" w:cstheme="minorHAnsi"/>
          <w:color w:val="auto"/>
          <w:sz w:val="22"/>
          <w:szCs w:val="22"/>
        </w:rPr>
        <w:t xml:space="preserve">W wyniku corocznej waloryzacji </w:t>
      </w:r>
      <w:r>
        <w:rPr>
          <w:rFonts w:asciiTheme="minorHAnsi" w:hAnsiTheme="minorHAnsi" w:cstheme="minorHAnsi"/>
          <w:color w:val="auto"/>
          <w:sz w:val="22"/>
          <w:szCs w:val="22"/>
        </w:rPr>
        <w:t xml:space="preserve">systematycznie rosną uposażenia emerytów i rencistów </w:t>
      </w:r>
      <w:r w:rsidRPr="00CD209E">
        <w:rPr>
          <w:rFonts w:asciiTheme="minorHAnsi" w:hAnsiTheme="minorHAnsi" w:cstheme="minorHAnsi"/>
          <w:color w:val="auto"/>
          <w:sz w:val="22"/>
          <w:szCs w:val="22"/>
        </w:rPr>
        <w:t xml:space="preserve">oraz renta rodzinna </w:t>
      </w:r>
      <w:r>
        <w:rPr>
          <w:rFonts w:asciiTheme="minorHAnsi" w:hAnsiTheme="minorHAnsi" w:cstheme="minorHAnsi"/>
          <w:color w:val="auto"/>
          <w:sz w:val="22"/>
          <w:szCs w:val="22"/>
        </w:rPr>
        <w:t>(o</w:t>
      </w:r>
      <w:r w:rsidRPr="00CD209E">
        <w:rPr>
          <w:rFonts w:asciiTheme="minorHAnsi" w:hAnsiTheme="minorHAnsi" w:cstheme="minorHAnsi"/>
          <w:color w:val="auto"/>
          <w:sz w:val="22"/>
          <w:szCs w:val="22"/>
        </w:rPr>
        <w:t xml:space="preserve">d 1 marca 2023 r. </w:t>
      </w:r>
      <w:r w:rsidR="002975C2" w:rsidRPr="002975C2">
        <w:rPr>
          <w:rFonts w:asciiTheme="minorHAnsi" w:hAnsiTheme="minorHAnsi" w:cstheme="minorHAnsi"/>
          <w:color w:val="auto"/>
          <w:sz w:val="22"/>
          <w:szCs w:val="22"/>
        </w:rPr>
        <w:t xml:space="preserve">najniższa emerytura </w:t>
      </w:r>
      <w:r w:rsidRPr="00CD209E">
        <w:rPr>
          <w:rFonts w:asciiTheme="minorHAnsi" w:hAnsiTheme="minorHAnsi" w:cstheme="minorHAnsi"/>
          <w:color w:val="auto"/>
          <w:sz w:val="22"/>
          <w:szCs w:val="22"/>
        </w:rPr>
        <w:t>wynosić będzie 1588,44 zł brutto</w:t>
      </w:r>
      <w:r>
        <w:rPr>
          <w:rFonts w:asciiTheme="minorHAnsi" w:hAnsiTheme="minorHAnsi" w:cstheme="minorHAnsi"/>
          <w:color w:val="auto"/>
          <w:sz w:val="22"/>
          <w:szCs w:val="22"/>
        </w:rPr>
        <w:t>)</w:t>
      </w:r>
      <w:r w:rsidRPr="00CD209E">
        <w:rPr>
          <w:rFonts w:asciiTheme="minorHAnsi" w:hAnsiTheme="minorHAnsi" w:cstheme="minorHAnsi"/>
          <w:color w:val="auto"/>
          <w:sz w:val="22"/>
          <w:szCs w:val="22"/>
        </w:rPr>
        <w:t xml:space="preserve">. Ponadto, corocznie od 2019 r. wypłacana jest tzw. 13 emerytura, czyli dodatkowe roczne świadczenie pieniężne dla emerytów i rencistów. W 2022 r. wypłacono także 14 emeryturę dla określonych uprawnionych świadczeniobiorców. Niezmiennie od marca 2019 r. w ramach Programu Mama 4+ wprowadzono rodzicielskie świadczenie uzupełniające (RSU), które jest wypłacane matkom (w niektórych przypadkach ojcom), które wychowały przynajmniej 4 dzieci i jednocześnie w związku z ich wychowaniem nie podjęły bądź zrezygnowały z zatrudnienia (bardzo często z przyczyn niezależnych od siebie) i z tego powodu nie nabyły prawa do emerytury lub nie wypracowały emerytury w wysokości najniższej. Wprowadzone świadczenie ma na celu zapewnienie minimalnego dochodu. </w:t>
      </w:r>
    </w:p>
    <w:p w14:paraId="77834207"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 xml:space="preserve">Od 1 marca 2022 r. podwyższone zostały również kwoty wypłacanych świadczeń emerytalno-rentowych – zgodnie z art. 48a ustawy z dnia 20 grudnia 1990 r. o ubezpieczeniu społecznym rolników. Kwota rolniczej emerytury podstawowej od dnia 1 marca 2022 r. wynosi 1.084 zł 58 gr (wzrost o 7% do roku poprzedniego). W ślad za komunikatem resortu rolnictwa, w 2023 r. emerytura podstawowa z KRUS wynosić będzie 1430 zł (90% </w:t>
      </w:r>
      <w:r w:rsidR="002975C2" w:rsidRPr="002975C2">
        <w:rPr>
          <w:rFonts w:asciiTheme="minorHAnsi" w:hAnsiTheme="minorHAnsi" w:cstheme="minorHAnsi"/>
          <w:color w:val="auto"/>
          <w:sz w:val="22"/>
          <w:szCs w:val="22"/>
        </w:rPr>
        <w:t>najniższej emerytury określonej w przepisach emerytalnych</w:t>
      </w:r>
      <w:r w:rsidRPr="00CD209E">
        <w:rPr>
          <w:rFonts w:asciiTheme="minorHAnsi" w:hAnsiTheme="minorHAnsi" w:cstheme="minorHAnsi"/>
          <w:color w:val="auto"/>
          <w:sz w:val="22"/>
          <w:szCs w:val="22"/>
        </w:rPr>
        <w:t>).</w:t>
      </w:r>
    </w:p>
    <w:p w14:paraId="01890999" w14:textId="77777777" w:rsidR="00211224" w:rsidRPr="00CD209E" w:rsidRDefault="00211224" w:rsidP="00211224">
      <w:pPr>
        <w:pStyle w:val="Default"/>
        <w:spacing w:after="120"/>
        <w:jc w:val="both"/>
        <w:rPr>
          <w:rFonts w:asciiTheme="minorHAnsi" w:hAnsiTheme="minorHAnsi" w:cstheme="minorHAnsi"/>
          <w:color w:val="auto"/>
          <w:sz w:val="22"/>
          <w:szCs w:val="22"/>
        </w:rPr>
      </w:pPr>
      <w:r>
        <w:rPr>
          <w:rFonts w:asciiTheme="minorHAnsi" w:hAnsiTheme="minorHAnsi" w:cstheme="minorHAnsi"/>
          <w:b/>
          <w:color w:val="auto"/>
          <w:sz w:val="22"/>
          <w:szCs w:val="22"/>
        </w:rPr>
        <w:t>P</w:t>
      </w:r>
      <w:r w:rsidRPr="00CD209E">
        <w:rPr>
          <w:rFonts w:asciiTheme="minorHAnsi" w:hAnsiTheme="minorHAnsi" w:cstheme="minorHAnsi"/>
          <w:b/>
          <w:color w:val="auto"/>
          <w:sz w:val="22"/>
          <w:szCs w:val="22"/>
        </w:rPr>
        <w:t>ostęp</w:t>
      </w:r>
      <w:r>
        <w:rPr>
          <w:rFonts w:asciiTheme="minorHAnsi" w:hAnsiTheme="minorHAnsi" w:cstheme="minorHAnsi"/>
          <w:b/>
          <w:color w:val="auto"/>
          <w:sz w:val="22"/>
          <w:szCs w:val="22"/>
        </w:rPr>
        <w:t>y</w:t>
      </w:r>
      <w:r w:rsidRPr="00CD209E">
        <w:rPr>
          <w:rFonts w:asciiTheme="minorHAnsi" w:hAnsiTheme="minorHAnsi" w:cstheme="minorHAnsi"/>
          <w:b/>
          <w:color w:val="auto"/>
          <w:sz w:val="22"/>
          <w:szCs w:val="22"/>
        </w:rPr>
        <w:t xml:space="preserve"> w obszarze ochrony zdrowia (SDG 3)</w:t>
      </w:r>
      <w:r>
        <w:rPr>
          <w:rFonts w:asciiTheme="minorHAnsi" w:hAnsiTheme="minorHAnsi" w:cstheme="minorHAnsi"/>
          <w:b/>
          <w:color w:val="auto"/>
          <w:sz w:val="22"/>
          <w:szCs w:val="22"/>
        </w:rPr>
        <w:t xml:space="preserve"> </w:t>
      </w:r>
      <w:r w:rsidRPr="00337B80">
        <w:rPr>
          <w:rFonts w:asciiTheme="minorHAnsi" w:hAnsiTheme="minorHAnsi" w:cstheme="minorHAnsi"/>
          <w:bCs/>
          <w:color w:val="auto"/>
          <w:sz w:val="22"/>
          <w:szCs w:val="22"/>
        </w:rPr>
        <w:t>wynikają z działań</w:t>
      </w:r>
      <w:r>
        <w:rPr>
          <w:rFonts w:asciiTheme="minorHAnsi" w:hAnsiTheme="minorHAnsi" w:cstheme="minorHAnsi"/>
          <w:bCs/>
          <w:color w:val="auto"/>
          <w:sz w:val="22"/>
          <w:szCs w:val="22"/>
        </w:rPr>
        <w:t xml:space="preserve"> w obszarze </w:t>
      </w:r>
      <w:r>
        <w:rPr>
          <w:rFonts w:asciiTheme="minorHAnsi" w:hAnsiTheme="minorHAnsi" w:cstheme="minorHAnsi"/>
          <w:color w:val="auto"/>
          <w:sz w:val="22"/>
          <w:szCs w:val="22"/>
        </w:rPr>
        <w:t>zmniejszania</w:t>
      </w:r>
      <w:r w:rsidRPr="00CD209E">
        <w:rPr>
          <w:rFonts w:asciiTheme="minorHAnsi" w:hAnsiTheme="minorHAnsi" w:cstheme="minorHAnsi"/>
          <w:color w:val="auto"/>
          <w:sz w:val="22"/>
          <w:szCs w:val="22"/>
        </w:rPr>
        <w:t xml:space="preserve"> zapadalności na choroby cywilizacyjne i umieralności z ich powodu, profilaktyk</w:t>
      </w:r>
      <w:r>
        <w:rPr>
          <w:rFonts w:asciiTheme="minorHAnsi" w:hAnsiTheme="minorHAnsi" w:cstheme="minorHAnsi"/>
          <w:color w:val="auto"/>
          <w:sz w:val="22"/>
          <w:szCs w:val="22"/>
        </w:rPr>
        <w:t>i</w:t>
      </w:r>
      <w:r w:rsidRPr="00CD209E">
        <w:rPr>
          <w:rFonts w:asciiTheme="minorHAnsi" w:hAnsiTheme="minorHAnsi" w:cstheme="minorHAnsi"/>
          <w:color w:val="auto"/>
          <w:sz w:val="22"/>
          <w:szCs w:val="22"/>
        </w:rPr>
        <w:t xml:space="preserve"> badań, informatyzacj</w:t>
      </w:r>
      <w:r>
        <w:rPr>
          <w:rFonts w:asciiTheme="minorHAnsi" w:hAnsiTheme="minorHAnsi" w:cstheme="minorHAnsi"/>
          <w:color w:val="auto"/>
          <w:sz w:val="22"/>
          <w:szCs w:val="22"/>
        </w:rPr>
        <w:t>i</w:t>
      </w:r>
      <w:r w:rsidRPr="00CD209E">
        <w:rPr>
          <w:rFonts w:asciiTheme="minorHAnsi" w:hAnsiTheme="minorHAnsi" w:cstheme="minorHAnsi"/>
          <w:color w:val="auto"/>
          <w:sz w:val="22"/>
          <w:szCs w:val="22"/>
        </w:rPr>
        <w:t xml:space="preserve"> systemu zdrowia oraz </w:t>
      </w:r>
      <w:r>
        <w:rPr>
          <w:rFonts w:asciiTheme="minorHAnsi" w:hAnsiTheme="minorHAnsi" w:cstheme="minorHAnsi"/>
          <w:color w:val="auto"/>
          <w:sz w:val="22"/>
          <w:szCs w:val="22"/>
        </w:rPr>
        <w:t>rozwoju</w:t>
      </w:r>
      <w:r w:rsidRPr="00CD209E">
        <w:rPr>
          <w:rFonts w:asciiTheme="minorHAnsi" w:hAnsiTheme="minorHAnsi" w:cstheme="minorHAnsi"/>
          <w:color w:val="auto"/>
          <w:sz w:val="22"/>
          <w:szCs w:val="22"/>
        </w:rPr>
        <w:t xml:space="preserve"> telemedycyny. Istotną rolę w realizacji tych działań odgrywa między innymi Narodowy Program Zdrowia na lata 2021-2025 (NPZ</w:t>
      </w:r>
      <w:r>
        <w:rPr>
          <w:rFonts w:asciiTheme="minorHAnsi" w:hAnsiTheme="minorHAnsi" w:cstheme="minorHAnsi"/>
          <w:color w:val="auto"/>
          <w:sz w:val="22"/>
          <w:szCs w:val="22"/>
        </w:rPr>
        <w:t>)</w:t>
      </w:r>
      <w:r w:rsidRPr="00CD209E">
        <w:rPr>
          <w:rFonts w:asciiTheme="minorHAnsi" w:hAnsiTheme="minorHAnsi" w:cstheme="minorHAnsi"/>
          <w:color w:val="auto"/>
          <w:sz w:val="22"/>
          <w:szCs w:val="22"/>
        </w:rPr>
        <w:t xml:space="preserve">. </w:t>
      </w:r>
      <w:r>
        <w:rPr>
          <w:rFonts w:asciiTheme="minorHAnsi" w:hAnsiTheme="minorHAnsi" w:cstheme="minorHAnsi"/>
          <w:color w:val="auto"/>
          <w:sz w:val="22"/>
          <w:szCs w:val="22"/>
        </w:rPr>
        <w:t>Jego c</w:t>
      </w:r>
      <w:r w:rsidRPr="00CD209E">
        <w:rPr>
          <w:rFonts w:asciiTheme="minorHAnsi" w:hAnsiTheme="minorHAnsi" w:cstheme="minorHAnsi"/>
          <w:color w:val="auto"/>
          <w:sz w:val="22"/>
          <w:szCs w:val="22"/>
        </w:rPr>
        <w:t xml:space="preserve">ele operacyjne obejmują m.in.: profilaktykę nadwagi i otyłości, profilaktykę uzależnień, promocję zdrowia psychicznego, zdrowie </w:t>
      </w:r>
      <w:r w:rsidRPr="00CD209E">
        <w:rPr>
          <w:rFonts w:asciiTheme="minorHAnsi" w:hAnsiTheme="minorHAnsi" w:cstheme="minorHAnsi"/>
          <w:color w:val="auto"/>
          <w:sz w:val="22"/>
          <w:szCs w:val="22"/>
        </w:rPr>
        <w:lastRenderedPageBreak/>
        <w:t xml:space="preserve">środowiskowe i choroby zakaźne oraz uwzględniają wyzwania demograficzne przed którymi stoimy. Poprawa odporności, dostępności i skuteczności systemu ochrony zdrowia zapewniana </w:t>
      </w:r>
      <w:r>
        <w:rPr>
          <w:rFonts w:asciiTheme="minorHAnsi" w:hAnsiTheme="minorHAnsi" w:cstheme="minorHAnsi"/>
          <w:color w:val="auto"/>
          <w:sz w:val="22"/>
          <w:szCs w:val="22"/>
        </w:rPr>
        <w:t>to</w:t>
      </w:r>
      <w:r w:rsidRPr="00CD209E">
        <w:rPr>
          <w:rFonts w:asciiTheme="minorHAnsi" w:hAnsiTheme="minorHAnsi" w:cstheme="minorHAnsi"/>
          <w:color w:val="auto"/>
          <w:sz w:val="22"/>
          <w:szCs w:val="22"/>
        </w:rPr>
        <w:t xml:space="preserve"> konsekwenc</w:t>
      </w:r>
      <w:r>
        <w:rPr>
          <w:rFonts w:asciiTheme="minorHAnsi" w:hAnsiTheme="minorHAnsi" w:cstheme="minorHAnsi"/>
          <w:color w:val="auto"/>
          <w:sz w:val="22"/>
          <w:szCs w:val="22"/>
        </w:rPr>
        <w:t>ja</w:t>
      </w:r>
      <w:r w:rsidRPr="00CD209E">
        <w:rPr>
          <w:rFonts w:asciiTheme="minorHAnsi" w:hAnsiTheme="minorHAnsi" w:cstheme="minorHAnsi"/>
          <w:color w:val="auto"/>
          <w:sz w:val="22"/>
          <w:szCs w:val="22"/>
        </w:rPr>
        <w:t xml:space="preserve"> zabezpieczania odpowiednich zasobów i przyspieszenia wdrażania usług e-zdrowia</w:t>
      </w:r>
      <w:r>
        <w:rPr>
          <w:rFonts w:asciiTheme="minorHAnsi" w:hAnsiTheme="minorHAnsi" w:cstheme="minorHAnsi"/>
          <w:color w:val="auto"/>
          <w:sz w:val="22"/>
          <w:szCs w:val="22"/>
        </w:rPr>
        <w:t>. Potwierdzeniem jest rosnący</w:t>
      </w:r>
      <w:r w:rsidRPr="00CD209E">
        <w:rPr>
          <w:rFonts w:asciiTheme="minorHAnsi" w:hAnsiTheme="minorHAnsi" w:cstheme="minorHAnsi"/>
          <w:color w:val="auto"/>
          <w:sz w:val="22"/>
          <w:szCs w:val="22"/>
        </w:rPr>
        <w:t xml:space="preserve"> się odsetek podmiotów leczniczych posiadających rozwiązania informatyczne umożliwiające prowadzenie dokumentacji medycznej w postaci elektronicznej </w:t>
      </w:r>
      <w:r>
        <w:rPr>
          <w:rFonts w:asciiTheme="minorHAnsi" w:hAnsiTheme="minorHAnsi" w:cstheme="minorHAnsi"/>
          <w:color w:val="auto"/>
          <w:sz w:val="22"/>
          <w:szCs w:val="22"/>
        </w:rPr>
        <w:t>(</w:t>
      </w:r>
      <w:r w:rsidRPr="00CD209E">
        <w:rPr>
          <w:rFonts w:asciiTheme="minorHAnsi" w:hAnsiTheme="minorHAnsi" w:cstheme="minorHAnsi"/>
          <w:color w:val="auto"/>
          <w:sz w:val="22"/>
          <w:szCs w:val="22"/>
        </w:rPr>
        <w:t>trzykrotnie wyższy w porównaniu z 2014 r</w:t>
      </w:r>
      <w:r>
        <w:rPr>
          <w:rFonts w:asciiTheme="minorHAnsi" w:hAnsiTheme="minorHAnsi" w:cstheme="minorHAnsi"/>
          <w:color w:val="auto"/>
          <w:sz w:val="22"/>
          <w:szCs w:val="22"/>
        </w:rPr>
        <w:t>.)</w:t>
      </w:r>
      <w:r w:rsidRPr="00CD209E">
        <w:rPr>
          <w:rFonts w:asciiTheme="minorHAnsi" w:hAnsiTheme="minorHAnsi" w:cstheme="minorHAnsi"/>
          <w:color w:val="auto"/>
          <w:sz w:val="22"/>
          <w:szCs w:val="22"/>
        </w:rPr>
        <w:t xml:space="preserve">. </w:t>
      </w:r>
    </w:p>
    <w:p w14:paraId="0141DA39" w14:textId="77777777" w:rsidR="00211224" w:rsidRPr="00CD209E" w:rsidRDefault="002975C2" w:rsidP="00211224">
      <w:pPr>
        <w:spacing w:after="120"/>
        <w:rPr>
          <w:rFonts w:cstheme="minorHAnsi"/>
        </w:rPr>
      </w:pPr>
      <w:r>
        <w:rPr>
          <w:rFonts w:cstheme="minorHAnsi"/>
          <w:b/>
        </w:rPr>
        <w:t>Polska poczyniła</w:t>
      </w:r>
      <w:r w:rsidR="00211224">
        <w:rPr>
          <w:rFonts w:cstheme="minorHAnsi"/>
          <w:b/>
        </w:rPr>
        <w:t xml:space="preserve"> postępy</w:t>
      </w:r>
      <w:r w:rsidR="00211224" w:rsidRPr="00CD209E">
        <w:rPr>
          <w:rFonts w:cstheme="minorHAnsi"/>
          <w:b/>
        </w:rPr>
        <w:t xml:space="preserve"> w zakresie realizacji SDG 8</w:t>
      </w:r>
      <w:r w:rsidR="00211224">
        <w:rPr>
          <w:rFonts w:cstheme="minorHAnsi"/>
          <w:b/>
        </w:rPr>
        <w:t xml:space="preserve"> </w:t>
      </w:r>
      <w:r w:rsidR="00211224" w:rsidRPr="00337B80">
        <w:rPr>
          <w:rFonts w:cstheme="minorHAnsi"/>
          <w:b/>
        </w:rPr>
        <w:t>(Wzrost gospodarczy i godna praca)</w:t>
      </w:r>
      <w:r w:rsidR="00211224">
        <w:rPr>
          <w:rFonts w:cstheme="minorHAnsi"/>
          <w:bCs/>
        </w:rPr>
        <w:t>.</w:t>
      </w:r>
      <w:r w:rsidR="00211224" w:rsidRPr="00337B80">
        <w:rPr>
          <w:rFonts w:cstheme="minorHAnsi"/>
          <w:bCs/>
        </w:rPr>
        <w:t xml:space="preserve"> </w:t>
      </w:r>
      <w:r w:rsidR="00211224" w:rsidRPr="00CD209E">
        <w:rPr>
          <w:rFonts w:cstheme="minorHAnsi"/>
        </w:rPr>
        <w:t xml:space="preserve">W 2022 r. PKB wzrósł o 4,9 % r/r po wzroście o 6,8 % w 2021 r. W dobrej kondycji jest rynek pracy. </w:t>
      </w:r>
      <w:r w:rsidR="00211224" w:rsidRPr="00CD209E">
        <w:t>Wskaźnik intensywności prac B+R, stanowiący udział nakładów wewnętrznych na działalność B+R w PKB, wyniósł 1,44% (w 2020 r. – 1,39%).</w:t>
      </w:r>
      <w:r w:rsidR="00211224" w:rsidRPr="00CD209E">
        <w:rPr>
          <w:rFonts w:cstheme="minorHAnsi"/>
        </w:rPr>
        <w:t xml:space="preserve"> </w:t>
      </w:r>
      <w:r w:rsidR="00211224" w:rsidRPr="00CD209E">
        <w:rPr>
          <w:rFonts w:cstheme="minorHAnsi"/>
          <w:bCs/>
        </w:rPr>
        <w:t xml:space="preserve"> </w:t>
      </w:r>
    </w:p>
    <w:p w14:paraId="565D738E" w14:textId="30ADF62C" w:rsidR="00211224" w:rsidRPr="00CD209E" w:rsidRDefault="00B86369" w:rsidP="00211224">
      <w:pPr>
        <w:autoSpaceDE w:val="0"/>
        <w:autoSpaceDN w:val="0"/>
        <w:adjustRightInd w:val="0"/>
        <w:spacing w:after="120"/>
        <w:rPr>
          <w:rFonts w:cstheme="minorHAnsi"/>
        </w:rPr>
      </w:pPr>
      <w:r>
        <w:rPr>
          <w:rFonts w:cstheme="minorHAnsi"/>
          <w:b/>
        </w:rPr>
        <w:t>O</w:t>
      </w:r>
      <w:r w:rsidR="00211224" w:rsidRPr="00CD209E">
        <w:rPr>
          <w:rFonts w:cstheme="minorHAnsi"/>
          <w:b/>
        </w:rPr>
        <w:t xml:space="preserve">żywienie polskiej gospodarki po pandemii COVID-19 zostało </w:t>
      </w:r>
      <w:r>
        <w:rPr>
          <w:rFonts w:cstheme="minorHAnsi"/>
          <w:b/>
        </w:rPr>
        <w:t>zakłócone</w:t>
      </w:r>
      <w:r w:rsidRPr="00CD209E">
        <w:rPr>
          <w:rFonts w:cstheme="minorHAnsi"/>
          <w:b/>
        </w:rPr>
        <w:t xml:space="preserve"> </w:t>
      </w:r>
      <w:r w:rsidR="00211224" w:rsidRPr="00CD209E">
        <w:rPr>
          <w:rFonts w:cstheme="minorHAnsi"/>
          <w:b/>
        </w:rPr>
        <w:t xml:space="preserve">przez rosyjską agresję na Ukrainę. </w:t>
      </w:r>
      <w:r w:rsidR="00211224" w:rsidRPr="00CD209E">
        <w:rPr>
          <w:rFonts w:cstheme="minorHAnsi"/>
          <w:bCs/>
        </w:rPr>
        <w:t>W konsekwencji Polsce, jak i wielu państwom w naszym regionie, przyszło się mierzyć z poważnymi zakłóceniami łańcuchów dostaw, ze wzrostem cen surowców, spowolnieniem gospodarczym u partnerów handlowych, z deprecjacją waluty oraz inflacją, a w wymiarze społecznym – z ogromnym napływem uchodźców z Ukrainy.</w:t>
      </w:r>
      <w:r w:rsidR="00211224" w:rsidRPr="00CD209E">
        <w:rPr>
          <w:rFonts w:cstheme="minorHAnsi"/>
          <w:b/>
        </w:rPr>
        <w:t xml:space="preserve"> W ramach przeciwdziałania negatywnym konsekwencjom inflacji, </w:t>
      </w:r>
      <w:r w:rsidR="00211224">
        <w:rPr>
          <w:rFonts w:cstheme="minorHAnsi"/>
          <w:b/>
        </w:rPr>
        <w:t>wprowadzono</w:t>
      </w:r>
      <w:r w:rsidR="00211224" w:rsidRPr="00CD209E">
        <w:rPr>
          <w:rFonts w:cstheme="minorHAnsi"/>
          <w:b/>
        </w:rPr>
        <w:t xml:space="preserve"> tzw. tarcz</w:t>
      </w:r>
      <w:r w:rsidR="00211224">
        <w:rPr>
          <w:rFonts w:cstheme="minorHAnsi"/>
          <w:b/>
        </w:rPr>
        <w:t>e</w:t>
      </w:r>
      <w:r w:rsidR="00211224" w:rsidRPr="00CD209E">
        <w:rPr>
          <w:rFonts w:cstheme="minorHAnsi"/>
          <w:b/>
        </w:rPr>
        <w:t xml:space="preserve"> antyinflacyjne.</w:t>
      </w:r>
      <w:r w:rsidR="00211224" w:rsidRPr="00CD209E">
        <w:rPr>
          <w:rFonts w:cstheme="minorHAnsi"/>
        </w:rPr>
        <w:t xml:space="preserve"> Działania wdrażane przez rząd obejm</w:t>
      </w:r>
      <w:r w:rsidR="00FE0B65">
        <w:rPr>
          <w:rFonts w:cstheme="minorHAnsi"/>
        </w:rPr>
        <w:t>owały</w:t>
      </w:r>
      <w:r w:rsidR="00211224" w:rsidRPr="00CD209E">
        <w:rPr>
          <w:rFonts w:cstheme="minorHAnsi"/>
        </w:rPr>
        <w:t xml:space="preserve"> czasowe obniżki podatków (VAT, akcyzy oraz podatku od sprzedaży detalicznej), a także polega</w:t>
      </w:r>
      <w:r w:rsidR="00FE0B65">
        <w:rPr>
          <w:rFonts w:cstheme="minorHAnsi"/>
        </w:rPr>
        <w:t>ły</w:t>
      </w:r>
      <w:r w:rsidR="00211224" w:rsidRPr="00CD209E">
        <w:rPr>
          <w:rFonts w:cstheme="minorHAnsi"/>
        </w:rPr>
        <w:t xml:space="preserve"> na wprowadzeniu dodatku osłonowego oraz specjalnej taryfy gazowej dla spółdzielni i wspólnot mieszkaniowych, a także szpitali, szkół </w:t>
      </w:r>
      <w:proofErr w:type="spellStart"/>
      <w:r w:rsidR="00211224" w:rsidRPr="00CD209E">
        <w:rPr>
          <w:rFonts w:cstheme="minorHAnsi"/>
        </w:rPr>
        <w:t>itp</w:t>
      </w:r>
      <w:proofErr w:type="spellEnd"/>
      <w:r w:rsidR="00211224" w:rsidRPr="00CD209E">
        <w:rPr>
          <w:rStyle w:val="Odwoanieprzypisudolnego"/>
          <w:rFonts w:cstheme="minorHAnsi"/>
        </w:rPr>
        <w:footnoteReference w:id="22"/>
      </w:r>
      <w:r w:rsidR="00211224" w:rsidRPr="00CD209E">
        <w:rPr>
          <w:rFonts w:cstheme="minorHAnsi"/>
        </w:rPr>
        <w:t xml:space="preserve">. </w:t>
      </w:r>
      <w:r w:rsidR="00FE0B65" w:rsidRPr="00FE0B65">
        <w:rPr>
          <w:rFonts w:cstheme="minorHAnsi"/>
        </w:rPr>
        <w:t>Ponadto  zwolniono z akcyzy energię elektryczną dla gospodarstw domowych.</w:t>
      </w:r>
      <w:r w:rsidR="00FE0B65">
        <w:rPr>
          <w:rFonts w:cstheme="minorHAnsi"/>
        </w:rPr>
        <w:t xml:space="preserve"> </w:t>
      </w:r>
      <w:r w:rsidR="00211224" w:rsidRPr="00CD209E">
        <w:rPr>
          <w:rFonts w:cstheme="minorHAnsi"/>
        </w:rPr>
        <w:t>Większość obniżek podatkowych obowiąz</w:t>
      </w:r>
      <w:r w:rsidR="00FE0B65">
        <w:rPr>
          <w:rFonts w:cstheme="minorHAnsi"/>
        </w:rPr>
        <w:t>ywała</w:t>
      </w:r>
      <w:r w:rsidR="00211224" w:rsidRPr="00CD209E">
        <w:rPr>
          <w:rFonts w:cstheme="minorHAnsi"/>
        </w:rPr>
        <w:t xml:space="preserve"> do lipca 2021 r. </w:t>
      </w:r>
      <w:r w:rsidR="00FE0B65" w:rsidRPr="00D56763">
        <w:rPr>
          <w:rFonts w:ascii="Calibri" w:eastAsia="Calibri" w:hAnsi="Calibri" w:cs="Calibri"/>
        </w:rPr>
        <w:t xml:space="preserve">Tarcza antyinflacyjna w zakresie obniżonych stawek akcyzy na paliwa i energię elektryczną oraz zwolnień energii elektrycznej dla gospodarstw domowych obowiązywała do 31 grudnia 2022 r. </w:t>
      </w:r>
      <w:r w:rsidR="00211224" w:rsidRPr="00CD209E">
        <w:rPr>
          <w:rFonts w:cstheme="minorHAnsi"/>
        </w:rPr>
        <w:t xml:space="preserve">Dzięki wprowadzeniu obniżek podatków w portfelach Polaków zostało ponad 7,6 mld zł. Z kolei dodatek osłonowy </w:t>
      </w:r>
      <w:r w:rsidR="00211224">
        <w:rPr>
          <w:rFonts w:cstheme="minorHAnsi"/>
        </w:rPr>
        <w:t xml:space="preserve">do końca 2023 r. zostanie wypłacony dodatek osłonowy, który </w:t>
      </w:r>
      <w:r w:rsidR="00211224" w:rsidRPr="00CD209E">
        <w:rPr>
          <w:rFonts w:cstheme="minorHAnsi"/>
        </w:rPr>
        <w:t>trafi do ponad 7 mln gospodarstw domowych.</w:t>
      </w:r>
      <w:r w:rsidR="00211224" w:rsidRPr="00CD209E">
        <w:rPr>
          <w:rStyle w:val="Odwoanieprzypisudolnego"/>
          <w:rFonts w:cstheme="minorHAnsi"/>
        </w:rPr>
        <w:footnoteReference w:id="23"/>
      </w:r>
      <w:r w:rsidR="00211224" w:rsidRPr="00CD209E">
        <w:rPr>
          <w:rFonts w:cstheme="minorHAnsi"/>
        </w:rPr>
        <w:t xml:space="preserve"> Obniżona stawka VAT na produkty żywnościowe została utrzymana do połowy 2023 r. </w:t>
      </w:r>
    </w:p>
    <w:p w14:paraId="5A26F26D" w14:textId="77777777" w:rsidR="00211224" w:rsidRPr="00CD209E" w:rsidRDefault="00211224" w:rsidP="00211224">
      <w:pPr>
        <w:spacing w:after="120"/>
        <w:rPr>
          <w:rFonts w:cstheme="minorHAnsi"/>
        </w:rPr>
      </w:pPr>
      <w:r w:rsidRPr="00CD209E">
        <w:rPr>
          <w:rFonts w:cstheme="minorHAnsi"/>
          <w:b/>
        </w:rPr>
        <w:t>Polska realizuje działania na rzecz wyrównywania szans kobiet i mężczyzn (SDG 5), w szczególności na rynku pracy.</w:t>
      </w:r>
      <w:r w:rsidRPr="00CD209E">
        <w:rPr>
          <w:rFonts w:cstheme="minorHAnsi"/>
        </w:rPr>
        <w:t xml:space="preserve"> </w:t>
      </w:r>
      <w:r w:rsidRPr="00CD209E">
        <w:rPr>
          <w:rFonts w:cstheme="minorHAnsi"/>
          <w:bCs/>
        </w:rPr>
        <w:t xml:space="preserve">W 2022 r. </w:t>
      </w:r>
      <w:r>
        <w:rPr>
          <w:rFonts w:cstheme="minorHAnsi"/>
          <w:bCs/>
        </w:rPr>
        <w:t>Polska</w:t>
      </w:r>
      <w:r w:rsidRPr="00CD209E">
        <w:t xml:space="preserve"> </w:t>
      </w:r>
      <w:r>
        <w:t>implementując</w:t>
      </w:r>
      <w:r w:rsidRPr="00CD209E">
        <w:t xml:space="preserve"> tzw. dyrektywy work-life </w:t>
      </w:r>
      <w:proofErr w:type="spellStart"/>
      <w:r w:rsidRPr="00CD209E">
        <w:t>balance</w:t>
      </w:r>
      <w:proofErr w:type="spellEnd"/>
      <w:r w:rsidRPr="00CD209E">
        <w:t xml:space="preserve"> do polskiego porządku prawnego </w:t>
      </w:r>
      <w:r>
        <w:t>przeprowadziła</w:t>
      </w:r>
      <w:r w:rsidRPr="00CD209E">
        <w:rPr>
          <w:rFonts w:cstheme="minorHAnsi"/>
          <w:bCs/>
        </w:rPr>
        <w:t xml:space="preserve"> nowelizacj</w:t>
      </w:r>
      <w:r>
        <w:rPr>
          <w:rFonts w:cstheme="minorHAnsi"/>
          <w:bCs/>
        </w:rPr>
        <w:t>ę</w:t>
      </w:r>
      <w:r w:rsidRPr="00CD209E">
        <w:rPr>
          <w:rFonts w:cstheme="minorHAnsi"/>
          <w:bCs/>
        </w:rPr>
        <w:t xml:space="preserve"> Kodeksu pracy</w:t>
      </w:r>
      <w:r>
        <w:rPr>
          <w:rFonts w:cstheme="minorHAnsi"/>
          <w:bCs/>
        </w:rPr>
        <w:t>.</w:t>
      </w:r>
      <w:r w:rsidRPr="00CD209E">
        <w:rPr>
          <w:rFonts w:cstheme="minorHAnsi"/>
          <w:bCs/>
        </w:rPr>
        <w:t xml:space="preserve"> Celem przyjętych poprawek jest zachęcenie do równego dzielenia się obowiązkami opiekuńczymi między kobietami i mężczyznami. W nowelizacji kodeksu </w:t>
      </w:r>
      <w:r>
        <w:rPr>
          <w:rFonts w:cstheme="minorHAnsi"/>
          <w:bCs/>
        </w:rPr>
        <w:t>wprowadzono</w:t>
      </w:r>
      <w:r w:rsidRPr="00CD209E">
        <w:rPr>
          <w:rFonts w:cstheme="minorHAnsi"/>
          <w:bCs/>
        </w:rPr>
        <w:t xml:space="preserve"> </w:t>
      </w:r>
      <w:r>
        <w:rPr>
          <w:rFonts w:cstheme="minorHAnsi"/>
          <w:bCs/>
        </w:rPr>
        <w:t xml:space="preserve">możliwość stosowania pracy zdalnej oraz </w:t>
      </w:r>
      <w:r w:rsidRPr="00CD209E">
        <w:rPr>
          <w:rFonts w:cstheme="minorHAnsi"/>
          <w:bCs/>
        </w:rPr>
        <w:t>zmiany w urlopach rodzicielskich, w urlopach ojcowskich, wprowadzenie tzw. bezpłatnego urlopu opiekuńczego oraz większej elastyczności w organizacji pracy.</w:t>
      </w:r>
      <w:r>
        <w:rPr>
          <w:rFonts w:cstheme="minorHAnsi"/>
          <w:bCs/>
        </w:rPr>
        <w:t xml:space="preserve"> </w:t>
      </w:r>
      <w:r>
        <w:rPr>
          <w:rFonts w:cstheme="minorHAnsi"/>
        </w:rPr>
        <w:t>Z</w:t>
      </w:r>
      <w:r w:rsidRPr="00CD209E">
        <w:rPr>
          <w:rFonts w:cstheme="minorHAnsi"/>
        </w:rPr>
        <w:t xml:space="preserve">większenia  uczestnictwa kobiet w rynku pracy (w tym ich powrotu na rynek pracy) </w:t>
      </w:r>
      <w:r>
        <w:rPr>
          <w:rFonts w:cstheme="minorHAnsi"/>
        </w:rPr>
        <w:t>służyć ma również konsekwentna</w:t>
      </w:r>
      <w:r w:rsidRPr="00CD209E">
        <w:rPr>
          <w:rFonts w:cstheme="minorHAnsi"/>
        </w:rPr>
        <w:t xml:space="preserve"> realizacj</w:t>
      </w:r>
      <w:r>
        <w:rPr>
          <w:rFonts w:cstheme="minorHAnsi"/>
        </w:rPr>
        <w:t>a</w:t>
      </w:r>
      <w:r w:rsidRPr="00CD209E">
        <w:rPr>
          <w:rFonts w:cstheme="minorHAnsi"/>
        </w:rPr>
        <w:t xml:space="preserve"> programu MALUCH+, który umożliwia dofinansowanie tworzenia i funkcjonowania miejsc opieki dla dzieci do lat 3. </w:t>
      </w:r>
    </w:p>
    <w:p w14:paraId="232F170B" w14:textId="77777777" w:rsidR="00211224" w:rsidRPr="00CD209E" w:rsidRDefault="00211224" w:rsidP="00211224">
      <w:pPr>
        <w:spacing w:after="120"/>
        <w:rPr>
          <w:rFonts w:cstheme="minorHAnsi"/>
          <w:bCs/>
        </w:rPr>
      </w:pPr>
      <w:r w:rsidRPr="00CD209E">
        <w:rPr>
          <w:rFonts w:cstheme="minorHAnsi"/>
        </w:rPr>
        <w:t xml:space="preserve">Polska włączyła także zasadę równego traktowania, w tym równego traktowania kobiet i mężczyzn, do polityki na poziomie ogólnokrajowym. </w:t>
      </w:r>
      <w:r w:rsidRPr="00CD209E">
        <w:rPr>
          <w:rFonts w:cstheme="minorHAnsi"/>
          <w:bCs/>
        </w:rPr>
        <w:t xml:space="preserve">Krajowy Program Działań na rzecz Równego Traktowania na lata 2022-2030 to </w:t>
      </w:r>
      <w:r w:rsidRPr="00CD209E">
        <w:rPr>
          <w:rStyle w:val="hgkelc"/>
        </w:rPr>
        <w:t xml:space="preserve">przyjęty w drodze uchwały Rady Ministrów w dniu 24 maja 2022 r. i ogłoszony w Monitorze Polskim z dnia 5 lipca 2022 r. dokument programowy, opracowany w perspektywie wieloletniej. </w:t>
      </w:r>
      <w:r w:rsidRPr="00CD209E">
        <w:rPr>
          <w:rFonts w:cstheme="minorHAnsi"/>
          <w:bCs/>
        </w:rPr>
        <w:t xml:space="preserve">Obejmuje on kwestie dotyczące podnoszenia świadomości społecznej w zakresie równego traktowania, przeciwdziałania naruszeniom zasady równego traktowania, współpracy z partnerami społecznymi, organizacjami pozarządowymi i innymi podmiotami w tematyce równego traktowania. </w:t>
      </w:r>
      <w:r w:rsidRPr="00CD209E">
        <w:rPr>
          <w:rFonts w:cstheme="minorHAnsi"/>
          <w:bCs/>
        </w:rPr>
        <w:lastRenderedPageBreak/>
        <w:t xml:space="preserve">W Krajowym Programie Działań na rzecz Równego Traktowania na lata 2022-2030 </w:t>
      </w:r>
      <w:r>
        <w:rPr>
          <w:rFonts w:cstheme="minorHAnsi"/>
          <w:bCs/>
        </w:rPr>
        <w:t>zaplanowano</w:t>
      </w:r>
      <w:r w:rsidRPr="00CD209E">
        <w:rPr>
          <w:rFonts w:cstheme="minorHAnsi"/>
          <w:bCs/>
        </w:rPr>
        <w:t xml:space="preserve"> wypracowani</w:t>
      </w:r>
      <w:r>
        <w:rPr>
          <w:rFonts w:cstheme="minorHAnsi"/>
          <w:bCs/>
        </w:rPr>
        <w:t>e</w:t>
      </w:r>
      <w:r w:rsidRPr="00CD209E">
        <w:rPr>
          <w:rFonts w:cstheme="minorHAnsi"/>
          <w:bCs/>
        </w:rPr>
        <w:t xml:space="preserve"> pakietu legislacyjnego, który wdroży zasadę transparentności płac jako środka walki z luką płacową oraz aktualizacja i dalsze upowszechnianie narzędzia do mierzenia luki płacowej (aplikacja „Równość płac”). </w:t>
      </w:r>
    </w:p>
    <w:p w14:paraId="6093B37F" w14:textId="77777777" w:rsidR="00211224" w:rsidRPr="00CD209E" w:rsidRDefault="00211224" w:rsidP="00211224">
      <w:pPr>
        <w:spacing w:after="120"/>
        <w:rPr>
          <w:rFonts w:cstheme="minorHAnsi"/>
        </w:rPr>
      </w:pPr>
      <w:r w:rsidRPr="00CD209E">
        <w:rPr>
          <w:rFonts w:cstheme="minorHAnsi"/>
          <w:b/>
          <w:bCs/>
        </w:rPr>
        <w:t>Dążąc do wprowadzenia nowych wzorców odpowiedzialnej produkcji i konsumpcji (SDG 12), w 2019 r. Rada Ministrów przyjęła "Mapę drogową transformacji w kierunku gospodarki o obiegu zamkniętym".</w:t>
      </w:r>
      <w:r w:rsidRPr="00CD209E">
        <w:rPr>
          <w:rFonts w:cstheme="minorHAnsi"/>
          <w:bCs/>
        </w:rPr>
        <w:t xml:space="preserve"> Z kolei 11 stycznia 2022 r. Rada Ministrów przyjęła nową Politykę zakupową państwa, mającą na celu zwiększenie efektywności zamówień publicznych w Polsce, w tym m.in. identyfikację zamówień o charakterze strategicznym i innowacyjnym. Służyć ona będzie także odejściu od postrzegania zamówień publicznych wyłącznie w kategoriach ściśle sformalizowanych procedur, na rzecz zakupów wpisujących się w ideę zrównoważonego rozwoju. </w:t>
      </w:r>
      <w:r>
        <w:rPr>
          <w:rFonts w:cstheme="minorHAnsi"/>
          <w:bCs/>
        </w:rPr>
        <w:t>Wyzwanie w ramach SDG 12</w:t>
      </w:r>
      <w:r w:rsidRPr="00CD209E">
        <w:rPr>
          <w:rFonts w:cstheme="minorHAnsi"/>
          <w:bCs/>
        </w:rPr>
        <w:t xml:space="preserve"> pozostają odpady elektroniczne, a także emisje gazów związane z produkcją czy importem. Selektywne zbieranie odpadów, ponowne wykorzystywanie opakowań czy recykling mają być wspomagane przez system kaucyjny – jego wprowadzenie zakłada projekt Ustawy o zmianie ustawy o obowiązkach przedsiębiorców w zakresie gospodarowania niektórymi odpadami oraz o opłacie produktowej oraz niektórych innych ustaw (planowane wejście ustawy w życie w 2024 r.) </w:t>
      </w:r>
    </w:p>
    <w:p w14:paraId="1D59F950"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b/>
          <w:color w:val="auto"/>
          <w:sz w:val="22"/>
          <w:szCs w:val="22"/>
        </w:rPr>
        <w:t xml:space="preserve">Dla osiągnięcia celów energetyczno-klimatycznych (SDG 7, SDG 13) </w:t>
      </w:r>
      <w:r w:rsidRPr="00CD209E">
        <w:rPr>
          <w:rFonts w:asciiTheme="minorHAnsi" w:hAnsiTheme="minorHAnsi" w:cstheme="minorHAnsi"/>
          <w:color w:val="auto"/>
          <w:sz w:val="22"/>
          <w:szCs w:val="22"/>
        </w:rPr>
        <w:t xml:space="preserve">w Polsce realizowane są na poziomie rządowym działania, dla których podstawę stanowią: </w:t>
      </w:r>
      <w:r w:rsidRPr="00CD209E">
        <w:rPr>
          <w:rFonts w:asciiTheme="minorHAnsi" w:hAnsiTheme="minorHAnsi" w:cstheme="minorHAnsi"/>
          <w:i/>
          <w:color w:val="auto"/>
          <w:sz w:val="22"/>
          <w:szCs w:val="22"/>
        </w:rPr>
        <w:t>Polityka ekologiczna państwa 2030</w:t>
      </w:r>
      <w:r w:rsidRPr="00CD209E">
        <w:rPr>
          <w:rFonts w:asciiTheme="minorHAnsi" w:hAnsiTheme="minorHAnsi" w:cstheme="minorHAnsi"/>
          <w:color w:val="auto"/>
          <w:sz w:val="22"/>
          <w:szCs w:val="22"/>
        </w:rPr>
        <w:t xml:space="preserve"> (z 2019 r.) i </w:t>
      </w:r>
      <w:r w:rsidRPr="00CD209E">
        <w:rPr>
          <w:rFonts w:asciiTheme="minorHAnsi" w:hAnsiTheme="minorHAnsi" w:cstheme="minorHAnsi"/>
          <w:i/>
          <w:color w:val="auto"/>
          <w:sz w:val="22"/>
          <w:szCs w:val="22"/>
        </w:rPr>
        <w:t>Polityka Energetyczna Polski do 2040 r</w:t>
      </w:r>
      <w:r w:rsidRPr="00CD209E">
        <w:rPr>
          <w:rFonts w:asciiTheme="minorHAnsi" w:hAnsiTheme="minorHAnsi" w:cstheme="minorHAnsi"/>
          <w:color w:val="auto"/>
          <w:sz w:val="22"/>
          <w:szCs w:val="22"/>
        </w:rPr>
        <w:t>. (z 2021 r.). W 2023 r. zostaną zaktualizowane założenia Polityki Energetycznej Polski, tak aby z jednej strony wzmocnić bezpieczeństwo i suwerenność energetyczną kraju, a z drugiej efektywnie wykorzystać środki finansowe w celu przyspieszenia inwestycji w czystą energię, w związku z bieżącą sytuacją geopolityczną.</w:t>
      </w:r>
    </w:p>
    <w:p w14:paraId="1FBE344D" w14:textId="77777777" w:rsidR="00211224"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Polska dąży do poprawy efektywności energetycznej budynków. Zgodnie z nowelizacją Ustawy z dnia 7 października 2022 r. o zmianie ustawy o charakterystyce energetycznej budynków oraz ustawy - Prawo budowlane, od 28 kwietnia 2023 r. co do zasady obowiązkowe będzie posiadanie świadectwa charakterystyki energetycznej budynków</w:t>
      </w:r>
      <w:r w:rsidRPr="00CD209E">
        <w:rPr>
          <w:rStyle w:val="Odwoanieprzypisudolnego"/>
          <w:rFonts w:asciiTheme="minorHAnsi" w:hAnsiTheme="minorHAnsi" w:cstheme="minorHAnsi"/>
          <w:color w:val="auto"/>
          <w:sz w:val="22"/>
          <w:szCs w:val="22"/>
        </w:rPr>
        <w:footnoteReference w:id="24"/>
      </w:r>
      <w:r w:rsidRPr="00CD209E">
        <w:rPr>
          <w:rFonts w:asciiTheme="minorHAnsi" w:hAnsiTheme="minorHAnsi" w:cstheme="minorHAnsi"/>
          <w:color w:val="auto"/>
          <w:sz w:val="22"/>
          <w:szCs w:val="22"/>
        </w:rPr>
        <w:t xml:space="preserve">. Rozwiązanie będzie promowało efektywne energetycznie budownictwo oraz zwiększało świadomość społeczną dotyczącą oszczędności energii w domach i mieszkaniach. </w:t>
      </w:r>
    </w:p>
    <w:p w14:paraId="5EE93753"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Naszą ambicją jest również ograniczanie oddziaływania energetyki na środowisko, stopniowo przechodząc z energetyki opartej na węglu w kierunku energetyki opartej o niskoemisyjne źródła energii, w szczególności energię jądrową i źródła odnawialne. W okresie przejściowym Polska będzie wykorzystywać również gaz ziemny, dlatego są podejmowane działania na rzecz gazyfikacji kraju. Ponadto, w związku z kryzysem energetycznym wywołanym wojną w Ukrainie, Polska w okresie przejściowym będzie wykorzystywać węgiel w celu zapewnienie bezpieczeństwa energetycznego dla przedsiębiorstw i gospodarstw domowych.</w:t>
      </w:r>
    </w:p>
    <w:p w14:paraId="33FC64B0"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W 20</w:t>
      </w:r>
      <w:r>
        <w:rPr>
          <w:rFonts w:asciiTheme="minorHAnsi" w:hAnsiTheme="minorHAnsi" w:cstheme="minorHAnsi"/>
          <w:color w:val="auto"/>
          <w:sz w:val="22"/>
          <w:szCs w:val="22"/>
        </w:rPr>
        <w:t>2</w:t>
      </w:r>
      <w:r w:rsidRPr="00CD209E">
        <w:rPr>
          <w:rFonts w:asciiTheme="minorHAnsi" w:hAnsiTheme="minorHAnsi" w:cstheme="minorHAnsi"/>
          <w:color w:val="auto"/>
          <w:sz w:val="22"/>
          <w:szCs w:val="22"/>
        </w:rPr>
        <w:t>0 r. Polska odnotowała spadek emisji CO</w:t>
      </w:r>
      <w:r w:rsidRPr="00CD209E">
        <w:rPr>
          <w:rFonts w:asciiTheme="minorHAnsi" w:hAnsiTheme="minorHAnsi" w:cstheme="minorHAnsi"/>
          <w:color w:val="auto"/>
          <w:sz w:val="22"/>
          <w:szCs w:val="22"/>
          <w:vertAlign w:val="subscript"/>
        </w:rPr>
        <w:t>2</w:t>
      </w:r>
      <w:r w:rsidRPr="00CD209E">
        <w:rPr>
          <w:rFonts w:asciiTheme="minorHAnsi" w:hAnsiTheme="minorHAnsi" w:cstheme="minorHAnsi"/>
          <w:color w:val="auto"/>
          <w:sz w:val="22"/>
          <w:szCs w:val="22"/>
        </w:rPr>
        <w:t xml:space="preserve"> w porównaniu do roku </w:t>
      </w:r>
      <w:r w:rsidR="00B2496C">
        <w:rPr>
          <w:rFonts w:asciiTheme="minorHAnsi" w:hAnsiTheme="minorHAnsi" w:cstheme="minorHAnsi"/>
          <w:color w:val="auto"/>
          <w:sz w:val="22"/>
          <w:szCs w:val="22"/>
        </w:rPr>
        <w:t>odniesienia</w:t>
      </w:r>
      <w:r w:rsidRPr="00CD209E">
        <w:rPr>
          <w:rFonts w:asciiTheme="minorHAnsi" w:hAnsiTheme="minorHAnsi" w:cstheme="minorHAnsi"/>
          <w:color w:val="auto"/>
          <w:sz w:val="22"/>
          <w:szCs w:val="22"/>
        </w:rPr>
        <w:t xml:space="preserve"> (2010), tj. 90,6/100, jak również spadek dynamiki emisji gazów cieplarnianych: 91,1/100. To jeden z wymiernych efektów programu „Czyste Powietrze”, którego celem jest poprawa jakości powietrza w Polsce poprzez wymianę nieefektywnych źródeł ciepła oraz termomodernizację budynków</w:t>
      </w:r>
      <w:r w:rsidRPr="00CD209E">
        <w:rPr>
          <w:rStyle w:val="Odwoanieprzypisudolnego"/>
          <w:rFonts w:asciiTheme="minorHAnsi" w:hAnsiTheme="minorHAnsi" w:cstheme="minorHAnsi"/>
          <w:color w:val="auto"/>
          <w:sz w:val="22"/>
          <w:szCs w:val="22"/>
        </w:rPr>
        <w:footnoteReference w:id="25"/>
      </w:r>
      <w:r w:rsidRPr="00CD209E">
        <w:rPr>
          <w:rFonts w:asciiTheme="minorHAnsi" w:hAnsiTheme="minorHAnsi" w:cstheme="minorHAnsi"/>
          <w:color w:val="auto"/>
          <w:sz w:val="22"/>
          <w:szCs w:val="22"/>
        </w:rPr>
        <w:t xml:space="preserve">. W 2021 r. udział energii ze źródeł odnawialnych w końcowym zużyciu energii brutto w Polsce wyniósł 15,62%, a tym samym kolejny raz z rzędu Polska przekroczyła cel 15% wyznaczony do końca 2020 r. zgodnie z pakietem klimatyczno-energetycznym UE. Dzięki programowi </w:t>
      </w:r>
      <w:r>
        <w:rPr>
          <w:rFonts w:asciiTheme="minorHAnsi" w:hAnsiTheme="minorHAnsi" w:cstheme="minorHAnsi"/>
          <w:color w:val="auto"/>
          <w:sz w:val="22"/>
          <w:szCs w:val="22"/>
        </w:rPr>
        <w:t xml:space="preserve">„Mój prąd” </w:t>
      </w:r>
      <w:r w:rsidRPr="00CD209E">
        <w:rPr>
          <w:rFonts w:asciiTheme="minorHAnsi" w:hAnsiTheme="minorHAnsi" w:cstheme="minorHAnsi"/>
          <w:color w:val="auto"/>
          <w:sz w:val="22"/>
          <w:szCs w:val="22"/>
        </w:rPr>
        <w:t xml:space="preserve">następuje rozwój energetyki rozproszonej. Obecnie na polskim rynku funkcjonuje prawie 1,2 mln prosumentów. W 2022 r. ruszyła </w:t>
      </w:r>
      <w:r w:rsidRPr="00CD209E">
        <w:rPr>
          <w:rFonts w:asciiTheme="minorHAnsi" w:hAnsiTheme="minorHAnsi" w:cstheme="minorHAnsi"/>
          <w:color w:val="auto"/>
          <w:sz w:val="22"/>
          <w:szCs w:val="22"/>
        </w:rPr>
        <w:lastRenderedPageBreak/>
        <w:t>czwarta edycja programu</w:t>
      </w:r>
      <w:r w:rsidRPr="00CD209E">
        <w:rPr>
          <w:rStyle w:val="Odwoanieprzypisudolnego"/>
          <w:rFonts w:asciiTheme="minorHAnsi" w:hAnsiTheme="minorHAnsi" w:cstheme="minorHAnsi"/>
          <w:color w:val="auto"/>
          <w:sz w:val="22"/>
          <w:szCs w:val="22"/>
        </w:rPr>
        <w:footnoteReference w:id="26"/>
      </w:r>
      <w:r w:rsidRPr="00CD209E">
        <w:rPr>
          <w:rFonts w:asciiTheme="minorHAnsi" w:hAnsiTheme="minorHAnsi" w:cstheme="minorHAnsi"/>
          <w:color w:val="auto"/>
          <w:sz w:val="22"/>
          <w:szCs w:val="22"/>
        </w:rPr>
        <w:t>. Ze względu na to, że już w I kw. 2022 r. zrealizowano cel 1 mln prosumentów do 2030 r., Polska zdecydowała się na podniesienie poziomu ambicji do 2 mln prosumentów w perspektywie 2030 r.</w:t>
      </w:r>
    </w:p>
    <w:p w14:paraId="74AF7F3D"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 xml:space="preserve">Poprzez wdrożenie rozwiązań wynikających z nowelizacji ustawy o odnawialnych źródłach energii z dnia 29 października 2021 r. Polska podjęła działania, mające na celu zmianę otoczenia prawnego w sektorze OZE. Na mocy nowelizacji od kwietnia 2022 r. obowiązuje wymóg net-billingu, czyli systemu wartościowego rozliczenia nadwyżki energii wyprodukowanej przez prosumenta, co ma umożliwić dalszy, zrównoważony rozwój </w:t>
      </w:r>
      <w:proofErr w:type="spellStart"/>
      <w:r w:rsidRPr="00CD209E">
        <w:rPr>
          <w:rFonts w:asciiTheme="minorHAnsi" w:hAnsiTheme="minorHAnsi" w:cstheme="minorHAnsi"/>
          <w:color w:val="auto"/>
          <w:sz w:val="22"/>
          <w:szCs w:val="22"/>
        </w:rPr>
        <w:t>prosumentyzmu</w:t>
      </w:r>
      <w:proofErr w:type="spellEnd"/>
      <w:r w:rsidRPr="00CD209E">
        <w:rPr>
          <w:rFonts w:asciiTheme="minorHAnsi" w:hAnsiTheme="minorHAnsi" w:cstheme="minorHAnsi"/>
          <w:color w:val="auto"/>
          <w:sz w:val="22"/>
          <w:szCs w:val="22"/>
        </w:rPr>
        <w:t xml:space="preserve"> w Polsce. Wg danych z listopada 2022 r., do sieci dystrybucyjnej w systemie net-billingu zostało przyłączonych 100 tys. </w:t>
      </w:r>
      <w:proofErr w:type="spellStart"/>
      <w:r w:rsidRPr="00CD209E">
        <w:rPr>
          <w:rFonts w:asciiTheme="minorHAnsi" w:hAnsiTheme="minorHAnsi" w:cstheme="minorHAnsi"/>
          <w:color w:val="auto"/>
          <w:sz w:val="22"/>
          <w:szCs w:val="22"/>
        </w:rPr>
        <w:t>mikroinstalacji</w:t>
      </w:r>
      <w:proofErr w:type="spellEnd"/>
      <w:r w:rsidRPr="00CD209E">
        <w:rPr>
          <w:rFonts w:asciiTheme="minorHAnsi" w:hAnsiTheme="minorHAnsi" w:cstheme="minorHAnsi"/>
          <w:color w:val="auto"/>
          <w:sz w:val="22"/>
          <w:szCs w:val="22"/>
        </w:rPr>
        <w:t>. Wzrasta też pozyskiwanie energii geotermalnej (1073 TJ w 2020 r. wobec 563 TJ w 2010 r.) oraz moc instalacji w ramach OZE.</w:t>
      </w:r>
    </w:p>
    <w:p w14:paraId="0BB1360F" w14:textId="4493604D" w:rsidR="00211224" w:rsidRPr="00CD209E" w:rsidRDefault="00211224" w:rsidP="00211224">
      <w:pPr>
        <w:pStyle w:val="Default"/>
        <w:spacing w:after="120"/>
        <w:jc w:val="both"/>
        <w:rPr>
          <w:rFonts w:asciiTheme="minorHAnsi" w:hAnsiTheme="minorHAnsi" w:cstheme="minorHAnsi"/>
          <w:color w:val="auto"/>
        </w:rPr>
      </w:pPr>
      <w:r w:rsidRPr="00CD209E">
        <w:rPr>
          <w:rFonts w:asciiTheme="minorHAnsi" w:hAnsiTheme="minorHAnsi" w:cstheme="minorHAnsi"/>
          <w:b/>
          <w:color w:val="auto"/>
          <w:sz w:val="22"/>
          <w:szCs w:val="22"/>
        </w:rPr>
        <w:t xml:space="preserve">Polska </w:t>
      </w:r>
      <w:r w:rsidR="00B2496C" w:rsidRPr="00B2496C">
        <w:rPr>
          <w:rFonts w:asciiTheme="minorHAnsi" w:hAnsiTheme="minorHAnsi" w:cstheme="minorHAnsi"/>
          <w:b/>
          <w:color w:val="auto"/>
          <w:sz w:val="22"/>
          <w:szCs w:val="22"/>
        </w:rPr>
        <w:t>osiąga coraz lepsze wyniki w zakresie</w:t>
      </w:r>
      <w:r w:rsidRPr="00CD209E">
        <w:rPr>
          <w:rFonts w:asciiTheme="minorHAnsi" w:hAnsiTheme="minorHAnsi" w:cstheme="minorHAnsi"/>
          <w:b/>
          <w:color w:val="auto"/>
          <w:sz w:val="22"/>
          <w:szCs w:val="22"/>
        </w:rPr>
        <w:t xml:space="preserve"> realizacji SDG 9 (innowacyjność, przemysł i infrastruktura).</w:t>
      </w:r>
      <w:r w:rsidRPr="00CD209E">
        <w:rPr>
          <w:rFonts w:asciiTheme="minorHAnsi" w:hAnsiTheme="minorHAnsi" w:cstheme="minorHAnsi"/>
          <w:color w:val="auto"/>
          <w:sz w:val="22"/>
          <w:szCs w:val="22"/>
        </w:rPr>
        <w:t xml:space="preserve"> Pandemia przyspieszyła procesy automatyzacji i transformacji cyfrowej na rynku pracy. W</w:t>
      </w:r>
      <w:r w:rsidR="00B2496C">
        <w:rPr>
          <w:rFonts w:asciiTheme="minorHAnsi" w:hAnsiTheme="minorHAnsi" w:cstheme="minorHAnsi"/>
          <w:color w:val="auto"/>
          <w:sz w:val="22"/>
          <w:szCs w:val="22"/>
        </w:rPr>
        <w:t>edług danych</w:t>
      </w:r>
      <w:r w:rsidRPr="00CD209E">
        <w:rPr>
          <w:rFonts w:asciiTheme="minorHAnsi" w:hAnsiTheme="minorHAnsi" w:cstheme="minorHAnsi"/>
          <w:color w:val="auto"/>
          <w:sz w:val="22"/>
          <w:szCs w:val="22"/>
        </w:rPr>
        <w:t xml:space="preserve"> GUS</w:t>
      </w:r>
      <w:r w:rsidR="00B2496C">
        <w:rPr>
          <w:rFonts w:asciiTheme="minorHAnsi" w:hAnsiTheme="minorHAnsi" w:cstheme="minorHAnsi"/>
          <w:color w:val="auto"/>
          <w:sz w:val="22"/>
          <w:szCs w:val="22"/>
        </w:rPr>
        <w:t>,</w:t>
      </w:r>
      <w:r w:rsidRPr="00CD209E">
        <w:rPr>
          <w:rFonts w:asciiTheme="minorHAnsi" w:hAnsiTheme="minorHAnsi" w:cstheme="minorHAnsi"/>
          <w:color w:val="auto"/>
          <w:sz w:val="22"/>
          <w:szCs w:val="22"/>
        </w:rPr>
        <w:t xml:space="preserve"> w 2022 r. 93,3% gospodarstw domowych w Polsce posiadało dostęp do </w:t>
      </w:r>
      <w:r w:rsidR="00B2496C">
        <w:rPr>
          <w:rFonts w:asciiTheme="minorHAnsi" w:hAnsiTheme="minorHAnsi" w:cstheme="minorHAnsi"/>
          <w:color w:val="auto"/>
          <w:sz w:val="22"/>
          <w:szCs w:val="22"/>
        </w:rPr>
        <w:t>I</w:t>
      </w:r>
      <w:r w:rsidRPr="00CD209E">
        <w:rPr>
          <w:rFonts w:asciiTheme="minorHAnsi" w:hAnsiTheme="minorHAnsi" w:cstheme="minorHAnsi"/>
          <w:color w:val="auto"/>
          <w:sz w:val="22"/>
          <w:szCs w:val="22"/>
        </w:rPr>
        <w:t>nternetu</w:t>
      </w:r>
      <w:r w:rsidR="00B2496C">
        <w:rPr>
          <w:rFonts w:asciiTheme="minorHAnsi" w:hAnsiTheme="minorHAnsi" w:cstheme="minorHAnsi"/>
          <w:color w:val="auto"/>
          <w:sz w:val="22"/>
          <w:szCs w:val="22"/>
        </w:rPr>
        <w:t>,</w:t>
      </w:r>
      <w:r w:rsidRPr="00CD209E">
        <w:rPr>
          <w:rFonts w:asciiTheme="minorHAnsi" w:hAnsiTheme="minorHAnsi" w:cstheme="minorHAnsi"/>
          <w:color w:val="auto"/>
          <w:sz w:val="22"/>
          <w:szCs w:val="22"/>
        </w:rPr>
        <w:t xml:space="preserve"> wobec 92,4% w 2021 r. Szybciej również rośnie liczba osób zamawiających przez </w:t>
      </w:r>
      <w:r w:rsidR="00867F38">
        <w:rPr>
          <w:rFonts w:asciiTheme="minorHAnsi" w:hAnsiTheme="minorHAnsi" w:cstheme="minorHAnsi"/>
          <w:color w:val="auto"/>
          <w:sz w:val="22"/>
          <w:szCs w:val="22"/>
        </w:rPr>
        <w:t>I</w:t>
      </w:r>
      <w:r w:rsidRPr="00CD209E">
        <w:rPr>
          <w:rFonts w:asciiTheme="minorHAnsi" w:hAnsiTheme="minorHAnsi" w:cstheme="minorHAnsi"/>
          <w:color w:val="auto"/>
          <w:sz w:val="22"/>
          <w:szCs w:val="22"/>
        </w:rPr>
        <w:t xml:space="preserve">nternet towary oraz usługi do użytku prywatnego. W 2022 roku odsetek osób między 16. a 74. rokiem życia, które zamówiły przez </w:t>
      </w:r>
      <w:r w:rsidR="00867F38">
        <w:rPr>
          <w:rFonts w:asciiTheme="minorHAnsi" w:hAnsiTheme="minorHAnsi" w:cstheme="minorHAnsi"/>
          <w:color w:val="auto"/>
          <w:sz w:val="22"/>
          <w:szCs w:val="22"/>
        </w:rPr>
        <w:t>I</w:t>
      </w:r>
      <w:r w:rsidRPr="00CD209E">
        <w:rPr>
          <w:rFonts w:asciiTheme="minorHAnsi" w:hAnsiTheme="minorHAnsi" w:cstheme="minorHAnsi"/>
          <w:color w:val="auto"/>
          <w:sz w:val="22"/>
          <w:szCs w:val="22"/>
        </w:rPr>
        <w:t>nternet towary lub sługi do użytku prywatnego</w:t>
      </w:r>
      <w:r w:rsidR="00975095" w:rsidRPr="00975095">
        <w:rPr>
          <w:rFonts w:asciiTheme="minorHAnsi" w:hAnsiTheme="minorHAnsi" w:cstheme="minorHAnsi"/>
          <w:color w:val="auto"/>
          <w:sz w:val="22"/>
          <w:szCs w:val="22"/>
        </w:rPr>
        <w:t>, w ciągu ostatnich 12 miesięcy,</w:t>
      </w:r>
      <w:r w:rsidRPr="00CD209E">
        <w:rPr>
          <w:rFonts w:asciiTheme="minorHAnsi" w:hAnsiTheme="minorHAnsi" w:cstheme="minorHAnsi"/>
          <w:color w:val="auto"/>
          <w:sz w:val="22"/>
          <w:szCs w:val="22"/>
        </w:rPr>
        <w:t xml:space="preserve"> wzrósł o 3,4% i wyniósł 64,6%. </w:t>
      </w:r>
      <w:r w:rsidR="00975095" w:rsidRPr="00975095">
        <w:rPr>
          <w:rFonts w:asciiTheme="minorHAnsi" w:hAnsiTheme="minorHAnsi" w:cstheme="minorHAnsi"/>
          <w:color w:val="auto"/>
          <w:sz w:val="22"/>
          <w:szCs w:val="22"/>
        </w:rPr>
        <w:t>W 2022 r. osoby korzystające w ciągu ostatnich 12 miesięcy z usług administracji publicznej przez Internet stanowiły ponad 55% populacji osób w wieku 16–74 lata.</w:t>
      </w:r>
      <w:r w:rsidRPr="00CD209E">
        <w:rPr>
          <w:rFonts w:asciiTheme="minorHAnsi" w:hAnsiTheme="minorHAnsi" w:cstheme="minorHAnsi"/>
          <w:color w:val="auto"/>
          <w:sz w:val="22"/>
          <w:szCs w:val="22"/>
        </w:rPr>
        <w:t xml:space="preserve"> Jednak tutaj można wyraźnie zauważyć, że tego typu rozwiązaniami głównie interesują się osoby mieszkające w miastach. Różnica między mieszkańcami miast i wsi w tym obszarze wynosi aż 12,2 pp. Założenia Narodowego Planu Szerokopasmowego z perspektywą do 2025 r. (przyjętego przez Radę Ministrów w dniu 8 stycznia 2014 r. – aktualizacja 10 marca 2020 r.),  będącego dokumentem strategicznym, określającego działania oraz środki dla zapewnienia powszechnego szerokopasmowego dostępu do Internetu o wysokiej jakości. Z kolei 98,5% przedsiębiorstw w Polsce dysponowało dostępem do szerokopasmowego Internetu w 2022 r. (w tym 100% dużych przedsiębiorstw, 99,7% średnich i 98,2% małych). </w:t>
      </w:r>
    </w:p>
    <w:p w14:paraId="28738A55"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 xml:space="preserve">W realizację cyfrowej transformacji wpisywać się będzie także program „Cyber Poland 2025”. </w:t>
      </w:r>
      <w:r>
        <w:rPr>
          <w:rFonts w:asciiTheme="minorHAnsi" w:hAnsiTheme="minorHAnsi" w:cstheme="minorHAnsi"/>
          <w:color w:val="auto"/>
          <w:sz w:val="22"/>
          <w:szCs w:val="22"/>
        </w:rPr>
        <w:t>Program zakłada</w:t>
      </w:r>
      <w:r w:rsidRPr="00CD209E">
        <w:rPr>
          <w:rFonts w:asciiTheme="minorHAnsi" w:hAnsiTheme="minorHAnsi" w:cstheme="minorHAnsi"/>
          <w:color w:val="auto"/>
          <w:sz w:val="22"/>
          <w:szCs w:val="22"/>
        </w:rPr>
        <w:t xml:space="preserve">, że do 2024 r. każde gospodarstwo domowe w Polsce będzie miało dostęp do szerokopasmowego </w:t>
      </w:r>
      <w:r w:rsidR="00975095">
        <w:rPr>
          <w:rFonts w:asciiTheme="minorHAnsi" w:hAnsiTheme="minorHAnsi" w:cstheme="minorHAnsi"/>
          <w:color w:val="auto"/>
          <w:sz w:val="22"/>
          <w:szCs w:val="22"/>
        </w:rPr>
        <w:t>I</w:t>
      </w:r>
      <w:r w:rsidRPr="00CD209E">
        <w:rPr>
          <w:rFonts w:asciiTheme="minorHAnsi" w:hAnsiTheme="minorHAnsi" w:cstheme="minorHAnsi"/>
          <w:color w:val="auto"/>
          <w:sz w:val="22"/>
          <w:szCs w:val="22"/>
        </w:rPr>
        <w:t>nternetu.</w:t>
      </w:r>
      <w:r w:rsidRPr="00CD209E">
        <w:rPr>
          <w:color w:val="auto"/>
        </w:rPr>
        <w:t xml:space="preserve"> </w:t>
      </w:r>
      <w:r w:rsidRPr="00CD209E">
        <w:rPr>
          <w:rFonts w:asciiTheme="minorHAnsi" w:hAnsiTheme="minorHAnsi" w:cstheme="minorHAnsi"/>
          <w:color w:val="auto"/>
          <w:sz w:val="22"/>
          <w:szCs w:val="22"/>
        </w:rPr>
        <w:t>W celu zachęcenia polskich przedsiębiorstw do unowocześnienia procesów produkcyjnych, promocji rozwoju robotyzacji i wsparcia transformacji cyfrowej od 1 stycznia 2022 r. została wprowadzona ulga na robotyzację. Obejmuje swym zakresem lata podatkowe 2022-2026. Stanowi ona jedną z kilku preferencji fiskalnych (poza ulgą B+R, IP Box, ulgą na prototyp i zatrudnienie innowacyjnych pracowników) mających na celu podatkowe wsparcie innowacji.</w:t>
      </w:r>
    </w:p>
    <w:p w14:paraId="738EB126" w14:textId="77777777" w:rsidR="00211224" w:rsidRPr="00CD209E" w:rsidRDefault="00211224" w:rsidP="00211224">
      <w:pPr>
        <w:pStyle w:val="Default"/>
        <w:spacing w:after="120"/>
        <w:jc w:val="both"/>
        <w:rPr>
          <w:rFonts w:asciiTheme="minorHAnsi" w:hAnsiTheme="minorHAnsi" w:cstheme="minorHAnsi"/>
          <w:color w:val="auto"/>
          <w:sz w:val="22"/>
          <w:szCs w:val="22"/>
        </w:rPr>
      </w:pPr>
      <w:r w:rsidRPr="00CD209E">
        <w:rPr>
          <w:rFonts w:asciiTheme="minorHAnsi" w:hAnsiTheme="minorHAnsi" w:cstheme="minorHAnsi"/>
          <w:color w:val="auto"/>
          <w:sz w:val="22"/>
          <w:szCs w:val="22"/>
        </w:rPr>
        <w:t xml:space="preserve">Mając na celu wsparcie pracowników administracji publicznej i wyposażenie ich w wiedzę, innowacyjne umiejętności i nowe kompetencje służące skutecznemu wdrażaniu działań na rzecz Agendy 2030 i Celów Zrównoważonego Rozwoju podjęto realizację dla Polski przez OECD w latach 2020 - 2022, w ramach Programu Wspierania Reform Strukturalnych, projektu pn. Program rozwijania potencjału administracji publicznej w celu wspierania realizacji działań na rzecz SDGs i zrównoważonego rozwoju w Polsce. Głównym celem projektu było wzmocnienie zintegrowanego podejścia do zrównoważonego rozwoju w polityce publicznej oraz skutecznej realizacji polityk Agendy 2030 i jej 17 Celów Zrównoważonego Rozwoju (SDGs). W szczególności projekt miał na celu opracowanie programu budowania potencjału dla polskich urzędników (od średniego do wyższego szczebla, a także personelu ekspertów) w celu poprawy ich kompetencji w zakresie zrównoważonego rozwoju – realizacji celów zrównoważonego rozwoju i wzmocnienia ram zarządzania dla całościowego, międzysektorowego podejścia do realizacji SDGs w Polsce. Efekty projektu, dedykowane administracji publicznej moduły </w:t>
      </w:r>
      <w:r w:rsidRPr="00CD209E">
        <w:rPr>
          <w:rFonts w:asciiTheme="minorHAnsi" w:hAnsiTheme="minorHAnsi" w:cstheme="minorHAnsi"/>
          <w:color w:val="auto"/>
          <w:sz w:val="22"/>
          <w:szCs w:val="22"/>
        </w:rPr>
        <w:lastRenderedPageBreak/>
        <w:t>szkoleniowe oraz witryna www „SDG Portal wiedzy” mogą być wykorzystywane przez różne instytucje zaangażowane w procesy decyzyjne w ramach polityk rozwoju i pozwolą stworzyć wartość dodaną (np. poprzez lepsze odzwierciedlenie SDGs w krajowych i sektorowych strategiach rozwoju, procesach budżetowych, monitorowania).</w:t>
      </w:r>
    </w:p>
    <w:p w14:paraId="442EE994" w14:textId="77777777" w:rsidR="00847F49" w:rsidRPr="00C33944" w:rsidRDefault="00847F49" w:rsidP="00C95B88">
      <w:pPr>
        <w:spacing w:after="120"/>
        <w:rPr>
          <w:rFonts w:cstheme="minorHAnsi"/>
          <w:color w:val="0E0D29"/>
        </w:rPr>
      </w:pPr>
    </w:p>
    <w:p w14:paraId="56C3A676" w14:textId="77777777" w:rsidR="00847F49" w:rsidRPr="00787F67" w:rsidRDefault="00847F49" w:rsidP="00C95B88">
      <w:pPr>
        <w:spacing w:after="60"/>
        <w:rPr>
          <w:rFonts w:cstheme="minorHAnsi"/>
        </w:rPr>
      </w:pPr>
    </w:p>
    <w:p w14:paraId="2AD5D296" w14:textId="77777777" w:rsidR="00C6601C" w:rsidRPr="00C33944" w:rsidRDefault="00C6601C" w:rsidP="00C95B88">
      <w:pPr>
        <w:spacing w:after="120"/>
        <w:rPr>
          <w:rFonts w:cstheme="minorHAnsi"/>
          <w:b/>
        </w:rPr>
      </w:pPr>
      <w:r w:rsidRPr="00C33944">
        <w:rPr>
          <w:rFonts w:cstheme="minorHAnsi"/>
          <w:b/>
        </w:rPr>
        <w:br w:type="page"/>
      </w:r>
    </w:p>
    <w:p w14:paraId="67FC9689" w14:textId="77777777" w:rsidR="00DE07B9" w:rsidRPr="00C33944" w:rsidRDefault="00C6601C">
      <w:pPr>
        <w:pStyle w:val="Nagwek1"/>
        <w:pageBreakBefore/>
        <w:numPr>
          <w:ilvl w:val="0"/>
          <w:numId w:val="18"/>
        </w:numPr>
        <w:suppressAutoHyphens/>
        <w:ind w:left="357" w:hanging="357"/>
        <w:rPr>
          <w:rFonts w:asciiTheme="minorHAnsi" w:hAnsiTheme="minorHAnsi" w:cstheme="minorHAnsi"/>
        </w:rPr>
      </w:pPr>
      <w:bookmarkStart w:id="27" w:name="_Toc128461444"/>
      <w:r w:rsidRPr="00C33944">
        <w:rPr>
          <w:rFonts w:asciiTheme="minorHAnsi" w:hAnsiTheme="minorHAnsi" w:cstheme="minorHAnsi"/>
        </w:rPr>
        <w:lastRenderedPageBreak/>
        <w:t>Komplementarność z funduszami UE</w:t>
      </w:r>
      <w:bookmarkEnd w:id="27"/>
    </w:p>
    <w:p w14:paraId="602EF2F3" w14:textId="77777777" w:rsidR="00393C13" w:rsidRPr="00787F67" w:rsidRDefault="00393C13" w:rsidP="00572040">
      <w:pPr>
        <w:suppressAutoHyphens/>
        <w:spacing w:after="120"/>
        <w:rPr>
          <w:rFonts w:cstheme="minorHAnsi"/>
        </w:rPr>
      </w:pPr>
      <w:r w:rsidRPr="00C33944">
        <w:rPr>
          <w:rFonts w:cstheme="minorHAnsi"/>
        </w:rPr>
        <w:t>Działania odpowiadające wyzwaniom przedstawionym w KPR 202</w:t>
      </w:r>
      <w:r>
        <w:rPr>
          <w:rFonts w:cstheme="minorHAnsi"/>
        </w:rPr>
        <w:t>3</w:t>
      </w:r>
      <w:r w:rsidRPr="00C33944">
        <w:rPr>
          <w:rFonts w:cstheme="minorHAnsi"/>
        </w:rPr>
        <w:t>/202</w:t>
      </w:r>
      <w:r>
        <w:rPr>
          <w:rFonts w:cstheme="minorHAnsi"/>
        </w:rPr>
        <w:t>4</w:t>
      </w:r>
      <w:r w:rsidRPr="00C33944">
        <w:rPr>
          <w:rFonts w:cstheme="minorHAnsi"/>
        </w:rPr>
        <w:t xml:space="preserve"> będą finansowane m.in. poprzez środki KPO więc, ze względu na charakter i wymogi co do KPR 202</w:t>
      </w:r>
      <w:r>
        <w:rPr>
          <w:rFonts w:cstheme="minorHAnsi"/>
        </w:rPr>
        <w:t>3</w:t>
      </w:r>
      <w:r w:rsidRPr="00C33944">
        <w:rPr>
          <w:rFonts w:cstheme="minorHAnsi"/>
        </w:rPr>
        <w:t>/202</w:t>
      </w:r>
      <w:r>
        <w:rPr>
          <w:rFonts w:cstheme="minorHAnsi"/>
        </w:rPr>
        <w:t>4</w:t>
      </w:r>
      <w:r w:rsidRPr="00C33944">
        <w:rPr>
          <w:rFonts w:cstheme="minorHAnsi"/>
        </w:rPr>
        <w:t>, instrumenty KPO są w nim dominujące. Ujęte w KPR 202</w:t>
      </w:r>
      <w:r>
        <w:rPr>
          <w:rFonts w:cstheme="minorHAnsi"/>
        </w:rPr>
        <w:t>3</w:t>
      </w:r>
      <w:r w:rsidRPr="00C33944">
        <w:rPr>
          <w:rFonts w:cstheme="minorHAnsi"/>
        </w:rPr>
        <w:t>/202</w:t>
      </w:r>
      <w:r>
        <w:rPr>
          <w:rFonts w:cstheme="minorHAnsi"/>
        </w:rPr>
        <w:t>4</w:t>
      </w:r>
      <w:r w:rsidRPr="00C33944">
        <w:rPr>
          <w:rFonts w:cstheme="minorHAnsi"/>
        </w:rPr>
        <w:t xml:space="preserve"> działania będą finansowane również w ramach </w:t>
      </w:r>
      <w:r w:rsidRPr="00787F67">
        <w:rPr>
          <w:rFonts w:cstheme="minorHAnsi"/>
        </w:rPr>
        <w:t xml:space="preserve">instrumentów polityki spójności na lata 2021-2027. Zapewnienie komplementarności jest jednym z głównych warunków sukcesu w realizacji celów rozwojowych. </w:t>
      </w:r>
      <w:r w:rsidRPr="001B3F69">
        <w:rPr>
          <w:rFonts w:cstheme="minorHAnsi"/>
        </w:rPr>
        <w:t>Konieczne jest wzmocnienie efektów interwencji, a także unikanie konkurowania o środki oraz podwójnego finansowania.</w:t>
      </w:r>
      <w:r w:rsidRPr="00787F67">
        <w:rPr>
          <w:rFonts w:cstheme="minorHAnsi"/>
        </w:rPr>
        <w:t xml:space="preserve"> </w:t>
      </w:r>
    </w:p>
    <w:p w14:paraId="7A185FAF" w14:textId="77777777" w:rsidR="000E0E41" w:rsidRPr="00787F67" w:rsidRDefault="000E0E41" w:rsidP="000E0E41">
      <w:pPr>
        <w:spacing w:after="120"/>
        <w:rPr>
          <w:rFonts w:cstheme="minorHAnsi"/>
        </w:rPr>
      </w:pPr>
      <w:r w:rsidRPr="00787F67">
        <w:rPr>
          <w:rFonts w:cstheme="minorHAnsi"/>
        </w:rPr>
        <w:t>W czasie projektowania wsparcia w ramach KPO oparto się na kilku ramowych założeniach.</w:t>
      </w:r>
    </w:p>
    <w:p w14:paraId="141BC565" w14:textId="77777777" w:rsidR="000E0E41" w:rsidRPr="00787F67" w:rsidRDefault="000E0E41" w:rsidP="000E0E41">
      <w:pPr>
        <w:spacing w:after="120"/>
        <w:rPr>
          <w:rFonts w:cstheme="minorHAnsi"/>
        </w:rPr>
      </w:pPr>
      <w:r w:rsidRPr="00787F67">
        <w:rPr>
          <w:rFonts w:cstheme="minorHAnsi"/>
        </w:rPr>
        <w:t xml:space="preserve">W ramach KPO finansowane będą przede wszystkim inwestycje niezbędne do realizacji reform związanych z minimalizowaniem skutków pandemii COVID-19 oraz przyspieszeniem transformacji klimatycznej i cyfrowej. W przypadku KPO finansowaniem zostaną objęte inwestycje gotowe do relatywnie szybkiej realizacji i finansowania, ze względu na krótszy okres rozliczeniowy. </w:t>
      </w:r>
    </w:p>
    <w:p w14:paraId="0870813F" w14:textId="77777777" w:rsidR="000E0E41" w:rsidRPr="00787F67" w:rsidRDefault="000E0E41" w:rsidP="000E0E41">
      <w:pPr>
        <w:spacing w:after="120"/>
        <w:rPr>
          <w:rFonts w:cstheme="minorHAnsi"/>
        </w:rPr>
      </w:pPr>
      <w:r>
        <w:rPr>
          <w:rFonts w:cstheme="minorHAnsi"/>
        </w:rPr>
        <w:t>Polityka spójności</w:t>
      </w:r>
      <w:r w:rsidRPr="00787F67">
        <w:rPr>
          <w:rFonts w:cstheme="minorHAnsi"/>
        </w:rPr>
        <w:t xml:space="preserve"> obejmuje inwestycje podejmowane z poziomu krajowego i regionalnego, które mają w dłuższej perspektywie wzmocnić proces konwergencji, zbudować odporność państwa na sytuacje kryzysowe i uczynić gospodarkę konkurencyjną na arenie międzynarodowej. </w:t>
      </w:r>
    </w:p>
    <w:p w14:paraId="5F1B0149" w14:textId="77777777" w:rsidR="000E0E41" w:rsidRPr="00787F67" w:rsidRDefault="000E0E41" w:rsidP="000E0E41">
      <w:pPr>
        <w:spacing w:after="120"/>
        <w:rPr>
          <w:rFonts w:eastAsia="Times New Roman" w:cstheme="minorHAnsi"/>
          <w:lang w:eastAsia="pl-PL"/>
        </w:rPr>
      </w:pPr>
      <w:r w:rsidRPr="00787F67">
        <w:rPr>
          <w:rFonts w:cstheme="minorHAnsi"/>
        </w:rPr>
        <w:t xml:space="preserve">Biorąc pod uwagę duże potrzeby inwestycyjne w obszarach związanych z najważniejszymi wyzwaniami stojącymi przed polską gospodarką, w wielu obszarach stosowane będzie finansowanie zarówno z środków KPO, jak i polityki spójności. Finansowanie to nie będzie się pokrywać, a wzajemnie uzupełniać i wzmacniać siłę oddziaływania. </w:t>
      </w:r>
      <w:r>
        <w:rPr>
          <w:rFonts w:cstheme="minorHAnsi"/>
        </w:rPr>
        <w:t xml:space="preserve">W takich przypadkach </w:t>
      </w:r>
      <w:r w:rsidRPr="00787F67">
        <w:rPr>
          <w:rFonts w:cstheme="minorHAnsi"/>
        </w:rPr>
        <w:t>demarkac</w:t>
      </w:r>
      <w:r>
        <w:rPr>
          <w:rFonts w:cstheme="minorHAnsi"/>
        </w:rPr>
        <w:t>ja</w:t>
      </w:r>
      <w:r w:rsidRPr="00787F67">
        <w:rPr>
          <w:rFonts w:cstheme="minorHAnsi"/>
        </w:rPr>
        <w:t xml:space="preserve"> stosowane będą na etapie realizacji</w:t>
      </w:r>
      <w:r>
        <w:rPr>
          <w:rFonts w:cstheme="minorHAnsi"/>
        </w:rPr>
        <w:t>, m.in. poprzez system kontroli krzyżowych, czy stosowanie oświadczeń o niefinansowaniu inwestycji z innych środków pomocowych</w:t>
      </w:r>
      <w:r w:rsidRPr="00787F67">
        <w:rPr>
          <w:rFonts w:cstheme="minorHAnsi"/>
        </w:rPr>
        <w:t xml:space="preserve">. </w:t>
      </w:r>
    </w:p>
    <w:p w14:paraId="2A0D3E97" w14:textId="77777777" w:rsidR="000E0E41" w:rsidRPr="00787F67" w:rsidRDefault="000E0E41" w:rsidP="000E0E41">
      <w:pPr>
        <w:spacing w:after="120"/>
        <w:rPr>
          <w:rFonts w:cstheme="minorHAnsi"/>
          <w:b/>
          <w:sz w:val="24"/>
          <w:szCs w:val="24"/>
        </w:rPr>
      </w:pPr>
      <w:r w:rsidRPr="00787F67">
        <w:rPr>
          <w:rFonts w:cstheme="minorHAnsi"/>
          <w:b/>
          <w:sz w:val="24"/>
          <w:szCs w:val="24"/>
        </w:rPr>
        <w:t>Przykłady zapewnienia demarkacji i synergii finansowania w obszarach wynikających z kluczowych wyzwań KPR</w:t>
      </w:r>
    </w:p>
    <w:p w14:paraId="5926DE00" w14:textId="77777777" w:rsidR="000E0E41" w:rsidRPr="00787F67" w:rsidRDefault="000E0E41" w:rsidP="000E0E41">
      <w:pPr>
        <w:suppressAutoHyphens/>
        <w:spacing w:after="120"/>
        <w:rPr>
          <w:rFonts w:cstheme="minorHAnsi"/>
          <w:b/>
        </w:rPr>
      </w:pPr>
      <w:r w:rsidRPr="00787F67">
        <w:rPr>
          <w:rFonts w:cstheme="minorHAnsi"/>
          <w:b/>
        </w:rPr>
        <w:t xml:space="preserve">W przypadku reform i inwestycji dotyczących rynku pracy </w:t>
      </w:r>
      <w:r w:rsidRPr="00787F67">
        <w:rPr>
          <w:rFonts w:cstheme="minorHAnsi"/>
        </w:rPr>
        <w:t>ze środków KPO pokryte zostaną koszty cyfryzacji nowych rozwiązań prawnych, organizacyjnych i proceduralnych, koszty szkoleń dla pracowników PSZ z obsługi nowego systemu IT, współpracy międzyinstytucjonalnej, oraz koszty działań komunikacyjnych. Z środków EFS+ sfinansowane zostanie przygotowanie standardów działań PSZ i OHP dotyczących obsługi grup znajdujących się w szczególnie trudnej sytuacji na rynku pracy, podnoszenie kompetencji i kwalifikacji pracowników PSZ i OHP w obszarach dotyczących pomocy tym grupom oraz stosowania nowych standardów obsługi klientów; opracowanie standardu obsługi cudzoziemców przez PSZ.</w:t>
      </w:r>
      <w:r>
        <w:rPr>
          <w:rFonts w:cstheme="minorHAnsi"/>
        </w:rPr>
        <w:t xml:space="preserve"> </w:t>
      </w:r>
      <w:r w:rsidRPr="00787F67">
        <w:rPr>
          <w:rFonts w:cstheme="minorHAnsi"/>
        </w:rPr>
        <w:t>Praktyczna realizacja aktywnych polityk rynku pracy (dotarcie do grup klientów, formy wsparcia) finansowana będzie ze środków krajowych (głownie Fundusz Pracy) i środków EFS+. Działania z zakresu wsparcia cudzoziemców będą również realizowane w ramach Programu FAMI.</w:t>
      </w:r>
      <w:r w:rsidRPr="00787F67">
        <w:rPr>
          <w:rFonts w:cstheme="minorHAnsi"/>
          <w:b/>
        </w:rPr>
        <w:t xml:space="preserve"> </w:t>
      </w:r>
    </w:p>
    <w:p w14:paraId="431F9A37" w14:textId="77777777" w:rsidR="000E0E41" w:rsidRPr="00787F67" w:rsidRDefault="000E0E41" w:rsidP="000E0E41">
      <w:pPr>
        <w:spacing w:after="120"/>
        <w:rPr>
          <w:rFonts w:eastAsia="Times New Roman" w:cstheme="minorHAnsi"/>
          <w:lang w:eastAsia="pl-PL"/>
        </w:rPr>
      </w:pPr>
      <w:r w:rsidRPr="00787F67">
        <w:rPr>
          <w:rFonts w:eastAsia="Times New Roman" w:cstheme="minorHAnsi"/>
          <w:b/>
          <w:u w:val="single"/>
          <w:lang w:eastAsia="pl-PL"/>
        </w:rPr>
        <w:t>W zakresie opieki nad dziećmi do lat 3</w:t>
      </w:r>
      <w:r w:rsidRPr="00787F67">
        <w:rPr>
          <w:rFonts w:eastAsia="Times New Roman" w:cstheme="minorHAnsi"/>
          <w:lang w:eastAsia="pl-PL"/>
        </w:rPr>
        <w:t xml:space="preserve"> planuje się, że ze środków KPO finansowane będą działania inwestycyjne w zakresie tworzenia nowych miejsc opieki (tj. tworzenie i rozwój infrastruktury). Z KPO zostanie również sfinansowany system IT (na potrzeby aplikowania o środki z Programu MALUCH+, rozliczania i monitorowania jego realizacji) oraz uniwersalny projekt budowlany żłobka lub klubu dziecięcego. Ze środków </w:t>
      </w:r>
      <w:r w:rsidRPr="00787F67">
        <w:rPr>
          <w:rFonts w:cstheme="minorHAnsi"/>
        </w:rPr>
        <w:t>Europejskiego Funduszu Społecznego+ (</w:t>
      </w:r>
      <w:r w:rsidRPr="00787F67">
        <w:rPr>
          <w:rFonts w:eastAsia="Times New Roman" w:cstheme="minorHAnsi"/>
          <w:lang w:eastAsia="pl-PL"/>
        </w:rPr>
        <w:t xml:space="preserve">EFS+) finansowane będą natomiast działania w zakresie tworzenia nowych miejsc opieki niewymagających tzw. twardej infrastruktury (w przypadku, gdy podmiot nie korzystał ze środków KPO) oraz zapewnienia ich dofinansowania w początkowym okresie funkcjonowania. </w:t>
      </w:r>
      <w:r>
        <w:rPr>
          <w:rFonts w:eastAsia="Times New Roman" w:cstheme="minorHAnsi"/>
          <w:lang w:eastAsia="pl-PL"/>
        </w:rPr>
        <w:t xml:space="preserve"> </w:t>
      </w:r>
      <w:r w:rsidRPr="00787F67">
        <w:rPr>
          <w:rFonts w:eastAsia="Times New Roman" w:cstheme="minorHAnsi"/>
          <w:lang w:eastAsia="pl-PL"/>
        </w:rPr>
        <w:t xml:space="preserve">Z kolei środki krajowe przeznaczone będą w szczególności na dofinansowanie istniejących już miejsc opieki w celu obniżenia opłat ponoszonych przez rodziców. </w:t>
      </w:r>
    </w:p>
    <w:p w14:paraId="2E6BFF42" w14:textId="77777777" w:rsidR="000E0E41" w:rsidRPr="00787F67" w:rsidRDefault="000E0E41" w:rsidP="000E0E41">
      <w:pPr>
        <w:spacing w:after="120"/>
        <w:rPr>
          <w:rFonts w:eastAsia="Times New Roman" w:cstheme="minorHAnsi"/>
          <w:lang w:eastAsia="pl-PL"/>
        </w:rPr>
      </w:pPr>
      <w:r w:rsidRPr="00787F67">
        <w:rPr>
          <w:rFonts w:eastAsia="Times New Roman" w:cstheme="minorHAnsi"/>
          <w:b/>
          <w:u w:val="single"/>
          <w:lang w:eastAsia="pl-PL"/>
        </w:rPr>
        <w:t>W zakresie poprawy kształcenia i jego dostosowania do potrzeb rynku pracy,</w:t>
      </w:r>
      <w:r w:rsidRPr="00787F67">
        <w:rPr>
          <w:rFonts w:eastAsia="Times New Roman" w:cstheme="minorHAnsi"/>
          <w:lang w:eastAsia="pl-PL"/>
        </w:rPr>
        <w:t xml:space="preserve"> większość działań inwestycyjnych finansowanych będzie ze środków polityki spójności. Działania w ramach KPO będą skoncentrowane na wdrożeniu mechanizmów współpracy (branżowe centra umiejętności) oraz transferu wiedzy.</w:t>
      </w:r>
    </w:p>
    <w:p w14:paraId="002C4133" w14:textId="77777777" w:rsidR="000E0E41" w:rsidRPr="00787F67" w:rsidRDefault="000E0E41" w:rsidP="000E0E41">
      <w:pPr>
        <w:spacing w:after="120"/>
        <w:rPr>
          <w:rFonts w:eastAsia="Times New Roman" w:cstheme="minorHAnsi"/>
          <w:lang w:eastAsia="pl-PL"/>
        </w:rPr>
      </w:pPr>
      <w:r w:rsidRPr="00787F67">
        <w:rPr>
          <w:rFonts w:cstheme="minorHAnsi"/>
          <w:b/>
          <w:u w:val="single"/>
        </w:rPr>
        <w:lastRenderedPageBreak/>
        <w:t xml:space="preserve">W przypadku projektów inwestycyjnych wspierających innowacyjność </w:t>
      </w:r>
      <w:r w:rsidRPr="00787F67">
        <w:rPr>
          <w:rFonts w:cstheme="minorHAnsi"/>
        </w:rPr>
        <w:t>przyjęto demarkację terytorialną –</w:t>
      </w:r>
      <w:r w:rsidRPr="00787F67">
        <w:rPr>
          <w:rFonts w:eastAsia="Times New Roman" w:cstheme="minorHAnsi"/>
          <w:lang w:eastAsia="pl-PL"/>
        </w:rPr>
        <w:t xml:space="preserve"> jeśli projekt inwestycyjny będzie realizowany przez podmioty sektora nauki wchodzące w skład Sieci Badawczej Łukasiewicz oraz Polskiej Mapy Infrastruktury Badawczej (zlokalizowane w </w:t>
      </w:r>
      <w:r>
        <w:rPr>
          <w:rFonts w:eastAsia="Times New Roman" w:cstheme="minorHAnsi"/>
          <w:lang w:eastAsia="pl-PL"/>
        </w:rPr>
        <w:t>regionie stołecznym warszawskim</w:t>
      </w:r>
      <w:r w:rsidRPr="00787F67">
        <w:rPr>
          <w:rFonts w:eastAsia="Times New Roman" w:cstheme="minorHAnsi"/>
          <w:lang w:eastAsia="pl-PL"/>
        </w:rPr>
        <w:t>), będzie on finansowany w ramach KPO. W innych przypadkach domyślnym źródłem finansowania będą mechanizmy polityki spójności. W przypadku wdrażania innowacji w przedsiębiorstwach wsparcie z KPO będzie skierowane do dużych firm. W ramach polityki spójności będzie skoncentrowane w dużej mierze na sektorze MŚP.</w:t>
      </w:r>
    </w:p>
    <w:p w14:paraId="3CCDFA2C" w14:textId="77777777" w:rsidR="000E0E41" w:rsidRPr="00787F67" w:rsidRDefault="000E0E41" w:rsidP="000E0E41">
      <w:pPr>
        <w:spacing w:after="120"/>
        <w:rPr>
          <w:rFonts w:eastAsia="Times New Roman" w:cstheme="minorHAnsi"/>
          <w:lang w:eastAsia="pl-PL"/>
        </w:rPr>
      </w:pPr>
      <w:r w:rsidRPr="00787F67">
        <w:rPr>
          <w:rFonts w:eastAsia="Times New Roman" w:cstheme="minorHAnsi"/>
          <w:b/>
          <w:u w:val="single"/>
          <w:lang w:eastAsia="pl-PL"/>
        </w:rPr>
        <w:t>Działania związane z wdrożeniem reformy planowania przestrzennego, poprawy jakości rządzenia i stosowania prawa</w:t>
      </w:r>
      <w:r w:rsidRPr="00787F67">
        <w:rPr>
          <w:rFonts w:eastAsia="Times New Roman" w:cstheme="minorHAnsi"/>
          <w:lang w:eastAsia="pl-PL"/>
        </w:rPr>
        <w:t>, finansowane będą wyłącznie w ramach KPO. W przypadku wsparcia terenów inwestycyjnych, uzupełniająco do działań KPO, planowane jest również wsparcie w ramach polityki spójności na poziomie regionalnym, ukierunkowane przede wszystkim na zwiększenie atrakcyjności inwestycyjnej gmin, jedynie jako element wdrażania strategii terytorialnej. W ramach KPO będą realizowane inwestycje związane z dużymi terenami inwestycyjnymi, które występują na terenie gmin.</w:t>
      </w:r>
    </w:p>
    <w:p w14:paraId="4503501D" w14:textId="77777777" w:rsidR="000E0E41" w:rsidRPr="00787F67" w:rsidRDefault="000E0E41" w:rsidP="000E0E41">
      <w:pPr>
        <w:spacing w:after="120"/>
        <w:rPr>
          <w:rFonts w:eastAsia="Times New Roman" w:cstheme="minorHAnsi"/>
          <w:lang w:eastAsia="pl-PL"/>
        </w:rPr>
      </w:pPr>
      <w:r w:rsidRPr="00787F67">
        <w:rPr>
          <w:rFonts w:cstheme="minorHAnsi"/>
          <w:b/>
          <w:u w:val="single"/>
        </w:rPr>
        <w:t>Inwestycje umożliwiające dostęp do szerokopasmowego Internetu</w:t>
      </w:r>
      <w:r w:rsidRPr="00787F67">
        <w:rPr>
          <w:rFonts w:cstheme="minorHAnsi"/>
          <w:b/>
        </w:rPr>
        <w:t xml:space="preserve"> </w:t>
      </w:r>
      <w:r w:rsidRPr="00787F67">
        <w:rPr>
          <w:rFonts w:cstheme="minorHAnsi"/>
        </w:rPr>
        <w:t xml:space="preserve">współfinansowane będą </w:t>
      </w:r>
      <w:r w:rsidRPr="00787F67">
        <w:rPr>
          <w:rFonts w:eastAsia="Times New Roman" w:cstheme="minorHAnsi"/>
          <w:lang w:eastAsia="pl-PL"/>
        </w:rPr>
        <w:t>w ramach programu Fundusze Europejskie na Rozwój Cyfrowy 2021-2027 oraz KPO</w:t>
      </w:r>
      <w:r>
        <w:rPr>
          <w:rFonts w:eastAsia="Times New Roman" w:cstheme="minorHAnsi"/>
          <w:lang w:eastAsia="pl-PL"/>
        </w:rPr>
        <w:t>. Demarkacja zostanie zagwarantowana na etapie wdrożeniowym.</w:t>
      </w:r>
      <w:r w:rsidRPr="00787F67">
        <w:rPr>
          <w:rFonts w:eastAsia="Times New Roman" w:cstheme="minorHAnsi"/>
          <w:lang w:eastAsia="pl-PL"/>
        </w:rPr>
        <w:t xml:space="preserve"> </w:t>
      </w:r>
    </w:p>
    <w:p w14:paraId="2B254081" w14:textId="77777777" w:rsidR="000E0E41" w:rsidRPr="00787F67" w:rsidRDefault="000E0E41" w:rsidP="000E0E41">
      <w:pPr>
        <w:spacing w:after="120"/>
        <w:rPr>
          <w:rFonts w:eastAsia="Times New Roman" w:cstheme="minorHAnsi"/>
          <w:lang w:eastAsia="pl-PL"/>
        </w:rPr>
      </w:pPr>
      <w:r w:rsidRPr="00787F67">
        <w:rPr>
          <w:rFonts w:eastAsia="Times New Roman" w:cstheme="minorHAnsi"/>
          <w:b/>
          <w:u w:val="single"/>
          <w:lang w:eastAsia="pl-PL"/>
        </w:rPr>
        <w:t>W zakresie transformacji cyfrowej administracji i przedsiębiorstw</w:t>
      </w:r>
      <w:r w:rsidRPr="00787F67">
        <w:rPr>
          <w:rFonts w:eastAsia="Times New Roman" w:cstheme="minorHAnsi"/>
          <w:lang w:eastAsia="pl-PL"/>
        </w:rPr>
        <w:t xml:space="preserve"> elementem demarkacji jest zakres tematyczny planowanych interwencji – w KPO jest e-administracja, e-finanse, e-rolnictwo, proces inwestycyjny i zagospodarowania przestrzennego oraz e-zdrowie. </w:t>
      </w:r>
      <w:r>
        <w:rPr>
          <w:rFonts w:eastAsia="Times New Roman" w:cstheme="minorHAnsi"/>
          <w:lang w:eastAsia="pl-PL"/>
        </w:rPr>
        <w:t>Z</w:t>
      </w:r>
      <w:r w:rsidRPr="00787F67">
        <w:rPr>
          <w:rFonts w:eastAsia="Times New Roman" w:cstheme="minorHAnsi"/>
          <w:lang w:eastAsia="pl-PL"/>
        </w:rPr>
        <w:t xml:space="preserve"> pozostałych źródeł finansowania UE priorytetowo będą traktowane interwencje w innych obszarach sfery publicznej. </w:t>
      </w:r>
    </w:p>
    <w:p w14:paraId="4F2851C8" w14:textId="77777777" w:rsidR="000E0E41" w:rsidRPr="00787F67" w:rsidRDefault="000E0E41" w:rsidP="000E0E41">
      <w:pPr>
        <w:spacing w:after="120"/>
        <w:rPr>
          <w:rFonts w:eastAsia="Times New Roman" w:cstheme="minorHAnsi"/>
          <w:lang w:eastAsia="pl-PL"/>
        </w:rPr>
      </w:pPr>
      <w:r w:rsidRPr="00787F67">
        <w:rPr>
          <w:rFonts w:eastAsia="Times New Roman" w:cstheme="minorHAnsi"/>
          <w:lang w:eastAsia="pl-PL"/>
        </w:rPr>
        <w:t xml:space="preserve">Ze środków KPO będą finansowane szkolenia podnoszące </w:t>
      </w:r>
      <w:r w:rsidRPr="00787F67">
        <w:rPr>
          <w:rFonts w:eastAsia="Times New Roman" w:cstheme="minorHAnsi"/>
          <w:b/>
          <w:u w:val="single"/>
          <w:lang w:eastAsia="pl-PL"/>
        </w:rPr>
        <w:t xml:space="preserve">kompetencje w zakresie wykorzystania technologii cyfrowych </w:t>
      </w:r>
      <w:r w:rsidRPr="00787F67">
        <w:rPr>
          <w:rFonts w:eastAsia="Times New Roman" w:cstheme="minorHAnsi"/>
          <w:lang w:eastAsia="pl-PL"/>
        </w:rPr>
        <w:t>dla obywateli, pracowników administracji rządowej i samorządowej, nauczycieli przedszkoli, szkół, uczniów i rodziców realizujących i wspomagających naukę zdalną. Ze środków polityki spójności będzie wspierany rozwój kompetencji cyfrowych m.in. partnerów społecznych, MŚP, w obszarze edukacji i kształcenia.</w:t>
      </w:r>
    </w:p>
    <w:p w14:paraId="58D632FB" w14:textId="77777777" w:rsidR="000E0E41" w:rsidRPr="00787F67" w:rsidRDefault="000E0E41" w:rsidP="000E0E41">
      <w:pPr>
        <w:spacing w:after="120"/>
        <w:rPr>
          <w:rFonts w:eastAsia="Times New Roman" w:cstheme="minorHAnsi"/>
          <w:lang w:eastAsia="pl-PL"/>
        </w:rPr>
      </w:pPr>
      <w:r w:rsidRPr="00787F67">
        <w:rPr>
          <w:rFonts w:eastAsia="Times New Roman" w:cstheme="minorHAnsi"/>
          <w:b/>
          <w:u w:val="single"/>
          <w:lang w:eastAsia="pl-PL"/>
        </w:rPr>
        <w:t>W zakresie wsparcia transformacji cyfrowej placówek oświatowych</w:t>
      </w:r>
      <w:r w:rsidRPr="00787F67">
        <w:rPr>
          <w:rFonts w:eastAsia="Times New Roman" w:cstheme="minorHAnsi"/>
          <w:lang w:eastAsia="pl-PL"/>
        </w:rPr>
        <w:t xml:space="preserve"> środki KPO, Programu Operacyjnego Polska Cyfrowa, regionalnych programów operacyjnych oraz środki krajowe będą się wzajemnie uzupełniać. Wspierane będzie uzupełnianie cyfrowej infrastruktury szkół (domyślnie z środków KPO, uzupełniająco polityka spójności) oraz podnoszenie kompetencji cyfrowych uczniów i nauczycieli.</w:t>
      </w:r>
    </w:p>
    <w:p w14:paraId="2C6EB268" w14:textId="77777777" w:rsidR="000E0E41" w:rsidRPr="00787F67" w:rsidRDefault="000E0E41" w:rsidP="000E0E41">
      <w:pPr>
        <w:spacing w:after="120"/>
        <w:rPr>
          <w:rFonts w:eastAsia="Times New Roman" w:cstheme="minorHAnsi"/>
          <w:lang w:eastAsia="pl-PL"/>
        </w:rPr>
      </w:pPr>
      <w:r w:rsidRPr="00787F67">
        <w:rPr>
          <w:rFonts w:eastAsia="Times New Roman" w:cstheme="minorHAnsi"/>
          <w:b/>
          <w:u w:val="single"/>
          <w:lang w:eastAsia="pl-PL"/>
        </w:rPr>
        <w:t>W zakresie cyberbezpieczeństwa</w:t>
      </w:r>
      <w:r w:rsidRPr="00787F67">
        <w:rPr>
          <w:rFonts w:eastAsia="Times New Roman" w:cstheme="minorHAnsi"/>
          <w:lang w:eastAsia="pl-PL"/>
        </w:rPr>
        <w:t xml:space="preserve"> w ramach KPO skupi</w:t>
      </w:r>
      <w:r>
        <w:rPr>
          <w:rFonts w:eastAsia="Times New Roman" w:cstheme="minorHAnsi"/>
          <w:lang w:eastAsia="pl-PL"/>
        </w:rPr>
        <w:t>ono</w:t>
      </w:r>
      <w:r w:rsidRPr="00787F67">
        <w:rPr>
          <w:rFonts w:eastAsia="Times New Roman" w:cstheme="minorHAnsi"/>
          <w:lang w:eastAsia="pl-PL"/>
        </w:rPr>
        <w:t xml:space="preserve"> się na podniesieniu skuteczności funkcjonowania krajowego systemu cyberbezpieczeństwa. Ze środków polityki spójności będą finansowane projekty o ogólnokrajowym zasięgu wynikające z realizacji Strategii Cyberbezpieczeństwa Rzeczypospolitej Polskiej na lata 2019-2024, projekty wzmacniające bezpieczeństwo świadczenia e-usług lub systemów informatycznych poprzez budowę lub modernizację istniejących systemów o zasięgu regionalnym i lokalnym.</w:t>
      </w:r>
    </w:p>
    <w:p w14:paraId="2DBF16D9" w14:textId="77777777" w:rsidR="000E0E41" w:rsidRPr="00787F67" w:rsidRDefault="000E0E41" w:rsidP="000E0E41">
      <w:pPr>
        <w:spacing w:after="120"/>
        <w:rPr>
          <w:rFonts w:cstheme="minorHAnsi"/>
        </w:rPr>
      </w:pPr>
      <w:r w:rsidRPr="00787F67">
        <w:rPr>
          <w:rFonts w:cstheme="minorHAnsi"/>
          <w:b/>
          <w:u w:val="single"/>
        </w:rPr>
        <w:t>W zakresie zielonej transformacji</w:t>
      </w:r>
      <w:r w:rsidRPr="00787F67">
        <w:rPr>
          <w:rFonts w:cstheme="minorHAnsi"/>
          <w:b/>
        </w:rPr>
        <w:t xml:space="preserve"> </w:t>
      </w:r>
      <w:r w:rsidRPr="00787F67">
        <w:rPr>
          <w:rFonts w:cstheme="minorHAnsi"/>
        </w:rPr>
        <w:t xml:space="preserve">środki KPO i polityki spójności będą się uzupełniać. W kilku obszarach finansowanie przewidziane jest z obu źródeł. </w:t>
      </w:r>
      <w:r w:rsidRPr="00787F67">
        <w:rPr>
          <w:rFonts w:cstheme="minorHAnsi"/>
          <w:b/>
          <w:u w:val="single"/>
        </w:rPr>
        <w:t>Inwestycje w zakresie efektywności energetycznej</w:t>
      </w:r>
      <w:r w:rsidRPr="00787F67">
        <w:rPr>
          <w:rFonts w:cstheme="minorHAnsi"/>
        </w:rPr>
        <w:t xml:space="preserve"> w budynkach publicznych co do zasady będą wpierane z polityki spójności, z wyjątkiem budynków oświatowych oraz budynków lokalnej aktywności społecznej. </w:t>
      </w:r>
      <w:r w:rsidRPr="00787F67">
        <w:rPr>
          <w:rFonts w:cstheme="minorHAnsi"/>
          <w:b/>
          <w:u w:val="single"/>
        </w:rPr>
        <w:t xml:space="preserve">Wsparcie w źródła ciepła </w:t>
      </w:r>
      <w:r w:rsidRPr="00787F67">
        <w:rPr>
          <w:rFonts w:cstheme="minorHAnsi"/>
        </w:rPr>
        <w:t xml:space="preserve">planowane jest ze środków z Funduszu Modernizacyjnego (inwestycje w jednostki o mocy powyżej 50 MW) i </w:t>
      </w:r>
      <w:r>
        <w:rPr>
          <w:rFonts w:cstheme="minorHAnsi"/>
        </w:rPr>
        <w:t>KPO</w:t>
      </w:r>
      <w:r w:rsidRPr="00787F67">
        <w:rPr>
          <w:rFonts w:cstheme="minorHAnsi"/>
        </w:rPr>
        <w:t xml:space="preserve"> (inwestycje w jednostki poniżej 50 MW mocy zainstalowanej). Komplementarnie do ww. obszarów wsparcie będzie oferowane w ramach polityki spójności. </w:t>
      </w:r>
      <w:r w:rsidRPr="00787F67">
        <w:rPr>
          <w:rFonts w:cstheme="minorHAnsi"/>
          <w:b/>
          <w:u w:val="single"/>
        </w:rPr>
        <w:t>W ramach Programu „Czyste Powietrze”</w:t>
      </w:r>
      <w:r w:rsidRPr="00787F67">
        <w:rPr>
          <w:rFonts w:cstheme="minorHAnsi"/>
        </w:rPr>
        <w:t xml:space="preserve"> w KPO przewidywane jest m. in. poszerzenie kręgu odbiorców Programu np. o osoby o najniższych dochodach. Właściciele jednorodzinnych budynków mieszkalnych będą mogli uzyskać wsparcie ze środków polityki spójności jako uzupełnienie wsparcia z KPO. Inwestycje w zakresie efektywności energetycznej budynków wielorodzinnych i przedsiębiorstw będą wspierane zarówno w ramach KPO, jak i w polityce spójności.</w:t>
      </w:r>
    </w:p>
    <w:p w14:paraId="16DC5F39" w14:textId="77777777" w:rsidR="000E0E41" w:rsidRPr="00787F67" w:rsidRDefault="000E0E41" w:rsidP="000E0E41">
      <w:pPr>
        <w:spacing w:after="120"/>
        <w:rPr>
          <w:rFonts w:cstheme="minorHAnsi"/>
        </w:rPr>
      </w:pPr>
      <w:r w:rsidRPr="00787F67">
        <w:rPr>
          <w:rFonts w:cstheme="minorHAnsi"/>
          <w:b/>
          <w:u w:val="single"/>
        </w:rPr>
        <w:lastRenderedPageBreak/>
        <w:t xml:space="preserve">Działania w zakresie inteligentnej </w:t>
      </w:r>
      <w:r w:rsidRPr="007A51C4">
        <w:rPr>
          <w:rFonts w:cstheme="minorHAnsi"/>
          <w:b/>
          <w:u w:val="single"/>
        </w:rPr>
        <w:t>przesyłowej infrastruktury elektroenergetycznej</w:t>
      </w:r>
      <w:r w:rsidRPr="007A51C4">
        <w:rPr>
          <w:rFonts w:cstheme="minorHAnsi"/>
          <w:u w:val="single"/>
        </w:rPr>
        <w:t>,</w:t>
      </w:r>
      <w:r w:rsidRPr="00787F67">
        <w:rPr>
          <w:rFonts w:cstheme="minorHAnsi"/>
        </w:rPr>
        <w:t xml:space="preserve"> na potrzeby wyprowadzenia mocy z odnawialnych źródeł energii z północy Polski (w tym morskich elektrowni wiatrowych) oraz wdrożenie Operatora Informacji Rynku Energii (OIRE), planowane są do wsparcia w pierwszej kolejności ze środków KPO. </w:t>
      </w:r>
    </w:p>
    <w:p w14:paraId="1F3DBFC3" w14:textId="77777777" w:rsidR="000E0E41" w:rsidRPr="00787F67" w:rsidRDefault="000E0E41" w:rsidP="000E0E41">
      <w:pPr>
        <w:spacing w:after="120"/>
        <w:rPr>
          <w:rFonts w:cstheme="minorHAnsi"/>
        </w:rPr>
      </w:pPr>
      <w:r w:rsidRPr="00787F67">
        <w:rPr>
          <w:rFonts w:cstheme="minorHAnsi"/>
          <w:b/>
          <w:u w:val="single"/>
        </w:rPr>
        <w:t>W zakresie OZE</w:t>
      </w:r>
      <w:r w:rsidRPr="00787F67">
        <w:rPr>
          <w:rFonts w:cstheme="minorHAnsi"/>
        </w:rPr>
        <w:t xml:space="preserve"> wsparcie inwestycyjne w ramach KPO obejmie ograniczoną liczbę modelowych instalacji OZE o charakterze demonstracyjnym, realizowanych przez najbardziej rozwinięte społeczności energetyczne. Planowane jest również wsparcie wczesnego etapu rozwoju morskiej energetyki wiatrowej w Polsce. Wdrażanie OZE będzie szeroko wspierane w ramach polityki spójności. </w:t>
      </w:r>
    </w:p>
    <w:p w14:paraId="1EF25C35" w14:textId="77777777" w:rsidR="000E0E41" w:rsidRPr="00787F67" w:rsidRDefault="000E0E41" w:rsidP="000E0E41">
      <w:pPr>
        <w:spacing w:after="120"/>
        <w:rPr>
          <w:rFonts w:cstheme="minorHAnsi"/>
        </w:rPr>
      </w:pPr>
      <w:r w:rsidRPr="00787F67">
        <w:rPr>
          <w:rFonts w:cstheme="minorHAnsi"/>
          <w:b/>
          <w:u w:val="single"/>
        </w:rPr>
        <w:t>Zero i nisko emisyjne inwestycje w obszarze transportu zbiorowego, inwestycje w obszarze kolei</w:t>
      </w:r>
      <w:r w:rsidRPr="00787F67">
        <w:rPr>
          <w:rFonts w:cstheme="minorHAnsi"/>
        </w:rPr>
        <w:t xml:space="preserve"> </w:t>
      </w:r>
      <w:r w:rsidRPr="00787F67">
        <w:rPr>
          <w:rFonts w:cstheme="minorHAnsi"/>
          <w:b/>
          <w:u w:val="single"/>
        </w:rPr>
        <w:t>oraz transportu intermodalnego</w:t>
      </w:r>
      <w:r w:rsidRPr="00787F67">
        <w:rPr>
          <w:rFonts w:cstheme="minorHAnsi"/>
        </w:rPr>
        <w:t xml:space="preserve"> finansowane będą z różnych źródeł. Zważywszy na skalę potrzeb w sektorze transportu oraz znaczne koszty ich realizacji w ramach komponentu transportowego nie wdrożono sztywnej demarkacji pomiędzy </w:t>
      </w:r>
      <w:r>
        <w:rPr>
          <w:rFonts w:cstheme="minorHAnsi"/>
        </w:rPr>
        <w:t>KPO</w:t>
      </w:r>
      <w:r w:rsidRPr="00787F67">
        <w:rPr>
          <w:rFonts w:cstheme="minorHAnsi"/>
        </w:rPr>
        <w:t xml:space="preserve"> a innymi unijnymi źródłami wsparcia projektów (np. polityką spójności). Co do zasady, podobny typ przedsięwzięć będzie mógł być finansowany zarówno w ramach KPO jak i w ramach programów krajowych i regionalnych polityki spójności. </w:t>
      </w:r>
      <w:r w:rsidRPr="00787F67">
        <w:rPr>
          <w:rFonts w:cstheme="minorHAnsi"/>
          <w:b/>
          <w:u w:val="single"/>
        </w:rPr>
        <w:t>W przypadku inwestycji drogowych</w:t>
      </w:r>
      <w:r w:rsidRPr="00787F67">
        <w:rPr>
          <w:rFonts w:cstheme="minorHAnsi"/>
        </w:rPr>
        <w:t xml:space="preserve"> ze środków KPO będą finansowane projekty inwestycyjne, które obejmują krótkie odcinki infrastruktury liniowej (obwodnice dróg na drogach krajowych)</w:t>
      </w:r>
      <w:r>
        <w:rPr>
          <w:rFonts w:cstheme="minorHAnsi"/>
        </w:rPr>
        <w:t>.</w:t>
      </w:r>
      <w:r w:rsidRPr="00787F67">
        <w:rPr>
          <w:rFonts w:cstheme="minorHAnsi"/>
        </w:rPr>
        <w:t xml:space="preserve"> Projekty inwestycyjne skupione na budowie drogowej sieci TEN-T na terenie Polski będą finansowane z polityki spójności. </w:t>
      </w:r>
      <w:r>
        <w:rPr>
          <w:rFonts w:cstheme="minorHAnsi"/>
        </w:rPr>
        <w:t xml:space="preserve">Na etapie realizacji stosowane będą mechanizmy zabezpieczające przed podwójnym finansowaniem (kontrole krzyżowe, oświadczenia beneficjentów). </w:t>
      </w:r>
    </w:p>
    <w:p w14:paraId="52C811DA" w14:textId="77777777" w:rsidR="000E0E41" w:rsidRPr="00787F67" w:rsidRDefault="000E0E41" w:rsidP="000E0E41">
      <w:pPr>
        <w:spacing w:after="120"/>
        <w:rPr>
          <w:rFonts w:cstheme="minorHAnsi"/>
          <w:lang w:eastAsia="pl-PL"/>
        </w:rPr>
      </w:pPr>
      <w:r w:rsidRPr="00787F67">
        <w:rPr>
          <w:rFonts w:cstheme="minorHAnsi"/>
          <w:b/>
          <w:u w:val="single"/>
        </w:rPr>
        <w:t>W zakresie inwestycji w obszarze zdrowia</w:t>
      </w:r>
      <w:r w:rsidRPr="00787F67">
        <w:rPr>
          <w:rFonts w:cstheme="minorHAnsi"/>
          <w:b/>
        </w:rPr>
        <w:t xml:space="preserve"> </w:t>
      </w:r>
      <w:r>
        <w:rPr>
          <w:rFonts w:eastAsia="Calibri Light" w:cstheme="minorHAnsi"/>
        </w:rPr>
        <w:t xml:space="preserve">w ramach </w:t>
      </w:r>
      <w:r w:rsidRPr="00787F67">
        <w:rPr>
          <w:rFonts w:eastAsia="Calibri Light" w:cstheme="minorHAnsi"/>
        </w:rPr>
        <w:t xml:space="preserve">KPO wsparcie będzie kierowane do podmiotów leczniczych udzielających głównie świadczeń w zakresie leczenia szpitalnego. Działania mające na celu wsparcie podstawowej opieki zdrowotnej (POZ) będą finansowane ze środków krajowych. Planowane jest również wsparcie POZ ze środków w ramach REACT-EU oraz polityki spójności, a także KPO. </w:t>
      </w:r>
      <w:r w:rsidRPr="00787F67">
        <w:rPr>
          <w:rFonts w:eastAsia="Calibri Light" w:cstheme="minorHAnsi"/>
          <w:lang w:eastAsia="pl-PL"/>
        </w:rPr>
        <w:t>W ramach polityki spójności planuje się również działania na rzecz rozwoju i modernizacji zasobów infrastruktury zdrowia, w tym w szczególności sprzętu i aparatury medycznej zapewniającej dostęp do usług dostarczanych w zgodzie z mapami potrzeb zdrowotnych. Inwestycje będą miały charakter długofalowy.</w:t>
      </w:r>
    </w:p>
    <w:p w14:paraId="6061C5AA" w14:textId="77777777" w:rsidR="000E0E41" w:rsidRPr="00917DB0" w:rsidRDefault="000E0E41" w:rsidP="000E0E41">
      <w:pPr>
        <w:spacing w:after="120"/>
        <w:rPr>
          <w:rFonts w:cstheme="minorHAnsi"/>
          <w:b/>
        </w:rPr>
      </w:pPr>
      <w:r w:rsidRPr="00787F67">
        <w:rPr>
          <w:rFonts w:cstheme="minorHAnsi"/>
          <w:b/>
          <w:u w:val="single"/>
        </w:rPr>
        <w:t xml:space="preserve">Działania związane z zapewnieniem przedsiębiorstwom dostępu do finansowania i płynności </w:t>
      </w:r>
      <w:r w:rsidRPr="00787F67">
        <w:rPr>
          <w:rFonts w:cstheme="minorHAnsi"/>
        </w:rPr>
        <w:t>w</w:t>
      </w:r>
      <w:r w:rsidRPr="00787F67">
        <w:rPr>
          <w:rFonts w:eastAsia="Times New Roman" w:cstheme="minorHAnsi"/>
          <w:lang w:eastAsia="pl-PL"/>
        </w:rPr>
        <w:t xml:space="preserve"> związku ze skutkami wystąpienia pandemii COVID-19 finansowane będą z środków KPO, polityki spójności, a także w ramach REACT-EU. W przypadku KPO, środki mogą być przeznaczone na wsparcie inwestycyjne przedsiębiorstw, a realizacja inwestycji planowana jest w perspektywie średniookresowej. </w:t>
      </w:r>
    </w:p>
    <w:p w14:paraId="5EDD262C" w14:textId="77777777" w:rsidR="00C6601C" w:rsidRPr="00572040" w:rsidRDefault="00C6601C" w:rsidP="00572040">
      <w:pPr>
        <w:suppressAutoHyphens/>
        <w:spacing w:after="120"/>
        <w:rPr>
          <w:rFonts w:cstheme="minorHAnsi"/>
        </w:rPr>
      </w:pPr>
      <w:r w:rsidRPr="00572040">
        <w:rPr>
          <w:rFonts w:cstheme="minorHAnsi"/>
        </w:rPr>
        <w:br w:type="page"/>
      </w:r>
    </w:p>
    <w:p w14:paraId="650E46B7" w14:textId="77777777" w:rsidR="00C476BB" w:rsidRPr="00C33944" w:rsidRDefault="00C6601C">
      <w:pPr>
        <w:pStyle w:val="Nagwek1"/>
        <w:pageBreakBefore/>
        <w:numPr>
          <w:ilvl w:val="0"/>
          <w:numId w:val="18"/>
        </w:numPr>
        <w:suppressAutoHyphens/>
        <w:ind w:left="357" w:hanging="357"/>
        <w:rPr>
          <w:rFonts w:asciiTheme="minorHAnsi" w:hAnsiTheme="minorHAnsi" w:cstheme="minorHAnsi"/>
        </w:rPr>
      </w:pPr>
      <w:bookmarkStart w:id="28" w:name="_Toc128461445"/>
      <w:r w:rsidRPr="00C33944">
        <w:rPr>
          <w:rFonts w:asciiTheme="minorHAnsi" w:hAnsiTheme="minorHAnsi" w:cstheme="minorHAnsi"/>
        </w:rPr>
        <w:lastRenderedPageBreak/>
        <w:t>Instytucjonalny proces opracowania KPR oraz zaangażowanie interesariuszy</w:t>
      </w:r>
      <w:bookmarkEnd w:id="28"/>
    </w:p>
    <w:p w14:paraId="6FBBC76C" w14:textId="77777777" w:rsidR="000651D9" w:rsidRPr="00C33944" w:rsidRDefault="000651D9" w:rsidP="00C95B88">
      <w:pPr>
        <w:suppressAutoHyphens/>
        <w:spacing w:after="120"/>
        <w:rPr>
          <w:rFonts w:cstheme="minorHAnsi"/>
        </w:rPr>
      </w:pPr>
      <w:r w:rsidRPr="00C33944">
        <w:rPr>
          <w:rFonts w:cstheme="minorHAnsi"/>
        </w:rPr>
        <w:t xml:space="preserve">Rytm procesu przygotowania KPR wyznaczany jest z jednej strony przez harmonogram Semestru Europejskiego, a z drugiej strony – przez reguły obowiązujące przy opracowywaniu dokumentów programowych. Projekt dokumentu przechodzi fazę uzgodnień międzyresortowych </w:t>
      </w:r>
      <w:r w:rsidR="00467362" w:rsidRPr="00C33944">
        <w:rPr>
          <w:rFonts w:cstheme="minorHAnsi"/>
        </w:rPr>
        <w:t>oraz</w:t>
      </w:r>
      <w:r w:rsidRPr="00C33944">
        <w:rPr>
          <w:rFonts w:cstheme="minorHAnsi"/>
        </w:rPr>
        <w:t xml:space="preserve"> konsultacji </w:t>
      </w:r>
      <w:r w:rsidR="00467362" w:rsidRPr="00C33944">
        <w:rPr>
          <w:rFonts w:cstheme="minorHAnsi"/>
        </w:rPr>
        <w:t>i opiniowania, a</w:t>
      </w:r>
      <w:r w:rsidRPr="00C33944">
        <w:rPr>
          <w:rFonts w:cstheme="minorHAnsi"/>
        </w:rPr>
        <w:t xml:space="preserve"> następnie jest rozpatrywany na forum odpowiednich komitetów Rady Ministrów, aż po przyjęcie przez Radę Ministrów.</w:t>
      </w:r>
    </w:p>
    <w:p w14:paraId="11DE7E7C" w14:textId="77777777" w:rsidR="000651D9" w:rsidRPr="00C33944" w:rsidRDefault="000651D9" w:rsidP="00C95B88">
      <w:pPr>
        <w:suppressAutoHyphens/>
        <w:spacing w:after="120"/>
        <w:rPr>
          <w:rFonts w:eastAsia="Times New Roman" w:cstheme="minorHAnsi"/>
          <w:bCs/>
          <w:color w:val="1063A9"/>
          <w:szCs w:val="24"/>
        </w:rPr>
      </w:pPr>
      <w:r w:rsidRPr="00C33944">
        <w:rPr>
          <w:rFonts w:cstheme="minorHAnsi"/>
        </w:rPr>
        <w:t xml:space="preserve">Mając na względzie zarówno zapewnienie trafności działań proponowanych do realizacji w kolejnej aktualizacji KPR, jak i pozyskanie dla nich możliwie szerokiej aprobaty, strona rządowa zaprasza do udziału w pracach nad tworzeniem, wdrażaniem i monitorowaniem KPR szerokie grono interesariuszy ze świata gospodarki, nauki i społeczeństwa obywatelskiego. W proces </w:t>
      </w:r>
      <w:r w:rsidR="00467362" w:rsidRPr="00C33944">
        <w:rPr>
          <w:rFonts w:cstheme="minorHAnsi"/>
        </w:rPr>
        <w:t>przygotowan</w:t>
      </w:r>
      <w:r w:rsidRPr="00C33944">
        <w:rPr>
          <w:rFonts w:cstheme="minorHAnsi"/>
        </w:rPr>
        <w:t>i</w:t>
      </w:r>
      <w:r w:rsidR="00467362" w:rsidRPr="00C33944">
        <w:rPr>
          <w:rFonts w:cstheme="minorHAnsi"/>
        </w:rPr>
        <w:t>a</w:t>
      </w:r>
      <w:r w:rsidRPr="00C33944">
        <w:rPr>
          <w:rFonts w:cstheme="minorHAnsi"/>
        </w:rPr>
        <w:t xml:space="preserve"> KPR oraz realizacji Semestru Europejskiego włącz</w:t>
      </w:r>
      <w:r w:rsidR="00467362" w:rsidRPr="00C33944">
        <w:rPr>
          <w:rFonts w:cstheme="minorHAnsi"/>
        </w:rPr>
        <w:t>a</w:t>
      </w:r>
      <w:r w:rsidRPr="00C33944">
        <w:rPr>
          <w:rFonts w:cstheme="minorHAnsi"/>
        </w:rPr>
        <w:t>ny jest także polski parlament.</w:t>
      </w:r>
    </w:p>
    <w:p w14:paraId="1FA72574" w14:textId="77777777" w:rsidR="00574795" w:rsidRPr="00C33944" w:rsidRDefault="000651D9" w:rsidP="00C95B88">
      <w:pPr>
        <w:suppressAutoHyphens/>
        <w:spacing w:after="120"/>
        <w:rPr>
          <w:rFonts w:cstheme="minorHAnsi"/>
        </w:rPr>
      </w:pPr>
      <w:r w:rsidRPr="00C33944">
        <w:rPr>
          <w:rFonts w:eastAsia="Times New Roman" w:cstheme="minorHAnsi"/>
          <w:bCs/>
          <w:color w:val="1063A9"/>
          <w:szCs w:val="24"/>
        </w:rPr>
        <w:t xml:space="preserve">Zaangażowanie parlamentu </w:t>
      </w:r>
      <w:r w:rsidRPr="00C33944">
        <w:rPr>
          <w:rFonts w:cstheme="minorHAnsi"/>
        </w:rPr>
        <w:t xml:space="preserve">ma miejsce w kluczowych momentach Semestru Europejskiego, gdy Rada UE na zakończenie jego cyklu przyjmuje zalecenia dla poszczególnych państw członkowskich </w:t>
      </w:r>
      <w:r w:rsidR="0030490A" w:rsidRPr="00C33944">
        <w:rPr>
          <w:rFonts w:cstheme="minorHAnsi"/>
        </w:rPr>
        <w:t xml:space="preserve">(CSRs) </w:t>
      </w:r>
      <w:r w:rsidRPr="00C33944">
        <w:rPr>
          <w:rFonts w:cstheme="minorHAnsi"/>
        </w:rPr>
        <w:t xml:space="preserve">oraz gdy Komisja Europejska rozpoczyna nowy cykl, publikując Roczną </w:t>
      </w:r>
      <w:r w:rsidR="00467362" w:rsidRPr="00C33944">
        <w:rPr>
          <w:rFonts w:cstheme="minorHAnsi"/>
        </w:rPr>
        <w:t>Analiz</w:t>
      </w:r>
      <w:r w:rsidRPr="00C33944">
        <w:rPr>
          <w:rFonts w:cstheme="minorHAnsi"/>
        </w:rPr>
        <w:t xml:space="preserve">ę </w:t>
      </w:r>
      <w:r w:rsidR="00467362" w:rsidRPr="00C33944">
        <w:rPr>
          <w:rFonts w:cstheme="minorHAnsi"/>
        </w:rPr>
        <w:t xml:space="preserve">Zrównoważonego </w:t>
      </w:r>
      <w:r w:rsidRPr="00C33944">
        <w:rPr>
          <w:rFonts w:cstheme="minorHAnsi"/>
        </w:rPr>
        <w:t>Wzrostu Gospodarczego (A</w:t>
      </w:r>
      <w:r w:rsidR="00467362" w:rsidRPr="00C33944">
        <w:rPr>
          <w:rFonts w:cstheme="minorHAnsi"/>
        </w:rPr>
        <w:t>S</w:t>
      </w:r>
      <w:r w:rsidRPr="00C33944">
        <w:rPr>
          <w:rFonts w:cstheme="minorHAnsi"/>
        </w:rPr>
        <w:t xml:space="preserve">GS). </w:t>
      </w:r>
      <w:r w:rsidR="00574795" w:rsidRPr="00C33944">
        <w:rPr>
          <w:rFonts w:cstheme="minorHAnsi"/>
        </w:rPr>
        <w:t>W okresie od poprzedniej aktualizacji KPR w 202</w:t>
      </w:r>
      <w:r w:rsidR="0080267B">
        <w:rPr>
          <w:rFonts w:cstheme="minorHAnsi"/>
        </w:rPr>
        <w:t>2</w:t>
      </w:r>
      <w:r w:rsidR="002A0AAE">
        <w:rPr>
          <w:rFonts w:cstheme="minorHAnsi"/>
        </w:rPr>
        <w:t> </w:t>
      </w:r>
      <w:r w:rsidR="00574795" w:rsidRPr="00C33944">
        <w:rPr>
          <w:rFonts w:cstheme="minorHAnsi"/>
        </w:rPr>
        <w:t xml:space="preserve">r., przedmiotem dyskusji na posiedzeniu Komisji ds. Unii Europejskiej </w:t>
      </w:r>
      <w:r w:rsidR="009B0CEF" w:rsidRPr="00C33944">
        <w:rPr>
          <w:rFonts w:cstheme="minorHAnsi"/>
        </w:rPr>
        <w:t xml:space="preserve">Sejmu RP były: </w:t>
      </w:r>
      <w:r w:rsidR="005F30CB">
        <w:rPr>
          <w:rFonts w:cstheme="minorHAnsi"/>
        </w:rPr>
        <w:t xml:space="preserve">21 </w:t>
      </w:r>
      <w:r w:rsidR="009B0CEF" w:rsidRPr="00C33944">
        <w:rPr>
          <w:rFonts w:cstheme="minorHAnsi"/>
        </w:rPr>
        <w:t>lipca 202</w:t>
      </w:r>
      <w:r w:rsidR="00947CBB">
        <w:rPr>
          <w:rFonts w:cstheme="minorHAnsi"/>
        </w:rPr>
        <w:t>2</w:t>
      </w:r>
      <w:r w:rsidR="009B0CEF" w:rsidRPr="00C33944">
        <w:rPr>
          <w:rFonts w:cstheme="minorHAnsi"/>
        </w:rPr>
        <w:t xml:space="preserve"> r. zalecenia Rady UE dla Polski i stanowisko do nich Rządu RP, </w:t>
      </w:r>
      <w:r w:rsidR="005F30CB">
        <w:rPr>
          <w:rFonts w:cstheme="minorHAnsi"/>
        </w:rPr>
        <w:t>16 wrześni</w:t>
      </w:r>
      <w:r w:rsidR="009B0CEF" w:rsidRPr="00C33944">
        <w:rPr>
          <w:rFonts w:cstheme="minorHAnsi"/>
        </w:rPr>
        <w:t>a</w:t>
      </w:r>
      <w:r w:rsidR="005F30CB">
        <w:rPr>
          <w:rFonts w:cstheme="minorHAnsi"/>
        </w:rPr>
        <w:t xml:space="preserve"> 2022 r.</w:t>
      </w:r>
      <w:r w:rsidR="00D43DE9">
        <w:rPr>
          <w:rFonts w:cstheme="minorHAnsi"/>
        </w:rPr>
        <w:t xml:space="preserve"> dokument wprowadzający  tzw. pakiet wiosenny Semestru Europejskiego</w:t>
      </w:r>
      <w:r w:rsidR="005F30CB">
        <w:rPr>
          <w:rFonts w:cstheme="minorHAnsi"/>
        </w:rPr>
        <w:t xml:space="preserve"> </w:t>
      </w:r>
      <w:r w:rsidR="00D43DE9">
        <w:rPr>
          <w:rFonts w:cstheme="minorHAnsi"/>
        </w:rPr>
        <w:t xml:space="preserve">i </w:t>
      </w:r>
      <w:r w:rsidR="00D43DE9" w:rsidRPr="00D43DE9">
        <w:rPr>
          <w:rFonts w:cstheme="minorHAnsi"/>
        </w:rPr>
        <w:t>towarzysz</w:t>
      </w:r>
      <w:r w:rsidR="00D43DE9">
        <w:rPr>
          <w:rFonts w:cstheme="minorHAnsi"/>
        </w:rPr>
        <w:t>ąc</w:t>
      </w:r>
      <w:r w:rsidR="00D43DE9" w:rsidRPr="00D43DE9">
        <w:rPr>
          <w:rFonts w:cstheme="minorHAnsi"/>
        </w:rPr>
        <w:t>y publikacji projektów zaleceń Rady UE dla państw członkowskich</w:t>
      </w:r>
      <w:r w:rsidR="00D43DE9">
        <w:rPr>
          <w:rFonts w:cstheme="minorHAnsi"/>
        </w:rPr>
        <w:t>, a</w:t>
      </w:r>
      <w:r w:rsidR="009B0CEF" w:rsidRPr="00C33944">
        <w:rPr>
          <w:rFonts w:cstheme="minorHAnsi"/>
        </w:rPr>
        <w:t xml:space="preserve"> </w:t>
      </w:r>
      <w:r w:rsidR="00F8606A">
        <w:rPr>
          <w:rFonts w:cstheme="minorHAnsi"/>
        </w:rPr>
        <w:t>7</w:t>
      </w:r>
      <w:r w:rsidR="00125926" w:rsidRPr="00C33944">
        <w:rPr>
          <w:rFonts w:cstheme="minorHAnsi"/>
        </w:rPr>
        <w:t xml:space="preserve"> </w:t>
      </w:r>
      <w:r w:rsidR="009B0CEF" w:rsidRPr="00C33944">
        <w:rPr>
          <w:rFonts w:cstheme="minorHAnsi"/>
        </w:rPr>
        <w:t>lutego 202</w:t>
      </w:r>
      <w:r w:rsidR="00947CBB">
        <w:rPr>
          <w:rFonts w:cstheme="minorHAnsi"/>
        </w:rPr>
        <w:t>3</w:t>
      </w:r>
      <w:r w:rsidR="009B0CEF" w:rsidRPr="00C33944">
        <w:rPr>
          <w:rFonts w:cstheme="minorHAnsi"/>
        </w:rPr>
        <w:t xml:space="preserve"> r. stanowiska Rządu RP do ASGS 202</w:t>
      </w:r>
      <w:r w:rsidR="00947CBB">
        <w:rPr>
          <w:rFonts w:cstheme="minorHAnsi"/>
        </w:rPr>
        <w:t>3</w:t>
      </w:r>
      <w:r w:rsidR="009B0CEF" w:rsidRPr="00C33944">
        <w:rPr>
          <w:rFonts w:cstheme="minorHAnsi"/>
        </w:rPr>
        <w:t>.</w:t>
      </w:r>
    </w:p>
    <w:p w14:paraId="6A5494C7" w14:textId="77777777" w:rsidR="00762857" w:rsidRPr="00C33944" w:rsidRDefault="000651D9" w:rsidP="000C7CC7">
      <w:pPr>
        <w:suppressAutoHyphens/>
        <w:spacing w:after="120"/>
        <w:rPr>
          <w:rFonts w:cstheme="minorHAnsi"/>
        </w:rPr>
      </w:pPr>
      <w:r w:rsidRPr="00C33944">
        <w:rPr>
          <w:rFonts w:eastAsia="Times New Roman" w:cstheme="minorHAnsi"/>
          <w:bCs/>
          <w:color w:val="1063A9"/>
          <w:szCs w:val="24"/>
        </w:rPr>
        <w:t>Włączeni</w:t>
      </w:r>
      <w:r w:rsidR="00980759" w:rsidRPr="00C33944">
        <w:rPr>
          <w:rFonts w:eastAsia="Times New Roman" w:cstheme="minorHAnsi"/>
          <w:bCs/>
          <w:color w:val="1063A9"/>
          <w:szCs w:val="24"/>
        </w:rPr>
        <w:t>u</w:t>
      </w:r>
      <w:r w:rsidRPr="00C33944">
        <w:rPr>
          <w:rFonts w:eastAsia="Times New Roman" w:cstheme="minorHAnsi"/>
          <w:bCs/>
          <w:color w:val="1063A9"/>
          <w:szCs w:val="24"/>
        </w:rPr>
        <w:t xml:space="preserve"> partnerów społeczno-gospodarczych </w:t>
      </w:r>
      <w:r w:rsidRPr="00C33944">
        <w:rPr>
          <w:rFonts w:cstheme="minorHAnsi"/>
        </w:rPr>
        <w:t xml:space="preserve">w proces </w:t>
      </w:r>
      <w:r w:rsidR="00980759" w:rsidRPr="00C33944">
        <w:rPr>
          <w:rFonts w:cstheme="minorHAnsi"/>
        </w:rPr>
        <w:t>przygotowania i</w:t>
      </w:r>
      <w:r w:rsidRPr="00C33944">
        <w:rPr>
          <w:rFonts w:cstheme="minorHAnsi"/>
        </w:rPr>
        <w:t xml:space="preserve"> wdrażania KPR</w:t>
      </w:r>
      <w:r w:rsidR="00947CBB">
        <w:rPr>
          <w:rFonts w:cstheme="minorHAnsi"/>
        </w:rPr>
        <w:t>,</w:t>
      </w:r>
      <w:r w:rsidR="00755308" w:rsidRPr="00C33944">
        <w:rPr>
          <w:rFonts w:cstheme="minorHAnsi"/>
        </w:rPr>
        <w:t xml:space="preserve"> </w:t>
      </w:r>
      <w:r w:rsidR="00947CBB">
        <w:rPr>
          <w:rFonts w:cstheme="minorHAnsi"/>
        </w:rPr>
        <w:t xml:space="preserve">poczynając od obecnego cyklu Semestru Europejskiego, będzie </w:t>
      </w:r>
      <w:r w:rsidR="00755308" w:rsidRPr="00C33944">
        <w:rPr>
          <w:rFonts w:cstheme="minorHAnsi"/>
        </w:rPr>
        <w:t>służ</w:t>
      </w:r>
      <w:r w:rsidR="00980759" w:rsidRPr="00C33944">
        <w:rPr>
          <w:rFonts w:cstheme="minorHAnsi"/>
        </w:rPr>
        <w:t>y</w:t>
      </w:r>
      <w:r w:rsidR="00755308" w:rsidRPr="00C33944">
        <w:rPr>
          <w:rFonts w:cstheme="minorHAnsi"/>
        </w:rPr>
        <w:t>ł</w:t>
      </w:r>
      <w:r w:rsidRPr="00C33944">
        <w:rPr>
          <w:rFonts w:cstheme="minorHAnsi"/>
        </w:rPr>
        <w:t xml:space="preserve"> działający pod przewodnictwem ministra właściwego do spraw gospodarki (tj. Ministra </w:t>
      </w:r>
      <w:r w:rsidR="00FE69DD" w:rsidRPr="00C33944">
        <w:rPr>
          <w:rFonts w:cstheme="minorHAnsi"/>
        </w:rPr>
        <w:t>Rozwoju</w:t>
      </w:r>
      <w:r w:rsidRPr="00C33944">
        <w:rPr>
          <w:rFonts w:cstheme="minorHAnsi"/>
        </w:rPr>
        <w:t xml:space="preserve"> i Technologii) </w:t>
      </w:r>
      <w:r w:rsidRPr="00C33944">
        <w:rPr>
          <w:rFonts w:eastAsia="Times New Roman" w:cstheme="minorHAnsi"/>
          <w:bCs/>
          <w:color w:val="1063A9"/>
          <w:szCs w:val="24"/>
        </w:rPr>
        <w:t xml:space="preserve">Zespół </w:t>
      </w:r>
      <w:r w:rsidR="00563528" w:rsidRPr="00C33944">
        <w:rPr>
          <w:rFonts w:eastAsia="Times New Roman" w:cstheme="minorHAnsi"/>
          <w:bCs/>
          <w:color w:val="1063A9"/>
          <w:szCs w:val="24"/>
        </w:rPr>
        <w:t>d</w:t>
      </w:r>
      <w:r w:rsidR="0080267B">
        <w:rPr>
          <w:rFonts w:eastAsia="Times New Roman" w:cstheme="minorHAnsi"/>
          <w:bCs/>
          <w:color w:val="1063A9"/>
          <w:szCs w:val="24"/>
        </w:rPr>
        <w:t xml:space="preserve">o </w:t>
      </w:r>
      <w:r w:rsidR="00563528" w:rsidRPr="00C33944">
        <w:rPr>
          <w:rFonts w:eastAsia="Times New Roman" w:cstheme="minorHAnsi"/>
          <w:bCs/>
          <w:color w:val="1063A9"/>
          <w:szCs w:val="24"/>
        </w:rPr>
        <w:t>s</w:t>
      </w:r>
      <w:r w:rsidR="0080267B">
        <w:rPr>
          <w:rFonts w:eastAsia="Times New Roman" w:cstheme="minorHAnsi"/>
          <w:bCs/>
          <w:color w:val="1063A9"/>
          <w:szCs w:val="24"/>
        </w:rPr>
        <w:t>praw</w:t>
      </w:r>
      <w:r w:rsidRPr="00C33944">
        <w:rPr>
          <w:rFonts w:eastAsia="Times New Roman" w:cstheme="minorHAnsi"/>
          <w:bCs/>
          <w:color w:val="1063A9"/>
          <w:szCs w:val="24"/>
        </w:rPr>
        <w:t xml:space="preserve"> S</w:t>
      </w:r>
      <w:r w:rsidR="00947CBB">
        <w:rPr>
          <w:rFonts w:eastAsia="Times New Roman" w:cstheme="minorHAnsi"/>
          <w:bCs/>
          <w:color w:val="1063A9"/>
          <w:szCs w:val="24"/>
        </w:rPr>
        <w:t>emestru Europejskiego</w:t>
      </w:r>
      <w:r w:rsidR="0080267B">
        <w:rPr>
          <w:rFonts w:cstheme="minorHAnsi"/>
        </w:rPr>
        <w:t>, który powstał w wyniku przekształcenia Międzyresortowego Zespołu ds. strategii „Europa 2020”.</w:t>
      </w:r>
      <w:r w:rsidRPr="00C33944">
        <w:rPr>
          <w:rFonts w:cstheme="minorHAnsi"/>
        </w:rPr>
        <w:t xml:space="preserve"> Ten organ opiniodawczo-doradczy Prezesa Rady Ministrów grupuje nie tylko przedstawicieli organów administracji rządowej, ale także szerokie grono przedstawicieli organów samorządu terytorialnego, organizacji przedsiębiorców</w:t>
      </w:r>
      <w:r w:rsidRPr="00C33944">
        <w:rPr>
          <w:rStyle w:val="Uwydatnienie"/>
          <w:rFonts w:cstheme="minorHAnsi"/>
        </w:rPr>
        <w:t>,</w:t>
      </w:r>
      <w:r w:rsidRPr="00C33944">
        <w:rPr>
          <w:rFonts w:cstheme="minorHAnsi"/>
        </w:rPr>
        <w:t xml:space="preserve"> związków zawodowych, izb gospodarczych i rolniczych, organizacji pozarządowych oraz jednostek naukowo-badawczych.</w:t>
      </w:r>
      <w:r w:rsidR="0080267B">
        <w:rPr>
          <w:rFonts w:cstheme="minorHAnsi"/>
        </w:rPr>
        <w:t xml:space="preserve"> </w:t>
      </w:r>
      <w:r w:rsidRPr="00C33944">
        <w:rPr>
          <w:rFonts w:cstheme="minorHAnsi"/>
        </w:rPr>
        <w:t xml:space="preserve">Do zadań Zespołu należy m.in. opiniowanie projektów KPR oraz innych dokumentów przygotowywanych w związku z realizacją </w:t>
      </w:r>
      <w:r w:rsidR="00980759" w:rsidRPr="00C33944">
        <w:rPr>
          <w:rFonts w:cstheme="minorHAnsi"/>
        </w:rPr>
        <w:t>procesu Semestru Europejskiego</w:t>
      </w:r>
      <w:r w:rsidRPr="00C33944">
        <w:rPr>
          <w:rFonts w:cstheme="minorHAnsi"/>
        </w:rPr>
        <w:t>.</w:t>
      </w:r>
      <w:r w:rsidR="00FE1C68" w:rsidRPr="00C33944">
        <w:rPr>
          <w:rFonts w:cstheme="minorHAnsi"/>
        </w:rPr>
        <w:t xml:space="preserve"> </w:t>
      </w:r>
    </w:p>
    <w:p w14:paraId="49DC74A1" w14:textId="77777777" w:rsidR="00B20C5B" w:rsidRPr="00C33944" w:rsidRDefault="00B20C5B" w:rsidP="00C95B88">
      <w:pPr>
        <w:keepNext/>
        <w:autoSpaceDE w:val="0"/>
        <w:autoSpaceDN w:val="0"/>
        <w:adjustRightInd w:val="0"/>
        <w:spacing w:after="120"/>
        <w:rPr>
          <w:rFonts w:eastAsia="Times New Roman" w:cstheme="minorHAnsi"/>
          <w:b/>
          <w:lang w:eastAsia="pl-PL"/>
        </w:rPr>
      </w:pPr>
      <w:r w:rsidRPr="00C33944">
        <w:rPr>
          <w:rFonts w:eastAsia="Times New Roman" w:cstheme="minorHAnsi"/>
          <w:b/>
          <w:lang w:eastAsia="pl-PL"/>
        </w:rPr>
        <w:t>Opiniowanie projektu KPR 2022/2023 – główne uwagi partnerów społecznych i społeczno-gospodarczych skupionych w Zespole d</w:t>
      </w:r>
      <w:r w:rsidR="00134A98">
        <w:rPr>
          <w:rFonts w:eastAsia="Times New Roman" w:cstheme="minorHAnsi"/>
          <w:b/>
          <w:lang w:eastAsia="pl-PL"/>
        </w:rPr>
        <w:t>o spraw Semestru Europejskiego.</w:t>
      </w:r>
      <w:r w:rsidRPr="00C33944">
        <w:rPr>
          <w:rFonts w:eastAsia="Times New Roman" w:cstheme="minorHAnsi"/>
          <w:b/>
          <w:lang w:eastAsia="pl-PL"/>
        </w:rPr>
        <w:t xml:space="preserve"> </w:t>
      </w:r>
    </w:p>
    <w:p w14:paraId="29731244" w14:textId="77777777" w:rsidR="006316C0" w:rsidRPr="00AF3E78" w:rsidRDefault="000C7CC7" w:rsidP="00C95B88">
      <w:pPr>
        <w:autoSpaceDE w:val="0"/>
        <w:autoSpaceDN w:val="0"/>
        <w:adjustRightInd w:val="0"/>
        <w:spacing w:after="120"/>
        <w:rPr>
          <w:rFonts w:cstheme="minorHAnsi"/>
          <w:i/>
          <w:spacing w:val="-2"/>
        </w:rPr>
      </w:pPr>
      <w:r w:rsidRPr="00AF3E78">
        <w:rPr>
          <w:rFonts w:cstheme="minorHAnsi"/>
          <w:i/>
          <w:spacing w:val="-2"/>
        </w:rPr>
        <w:t>(do uzupełnienia po etapie konsultacji i uzgodnień międzyresortowych)</w:t>
      </w:r>
    </w:p>
    <w:p w14:paraId="3E908302" w14:textId="77777777" w:rsidR="006316C0" w:rsidRDefault="006316C0">
      <w:pPr>
        <w:spacing w:after="120"/>
        <w:rPr>
          <w:rFonts w:cstheme="minorHAnsi"/>
          <w:i/>
          <w:spacing w:val="-2"/>
          <w:highlight w:val="yellow"/>
        </w:rPr>
      </w:pPr>
      <w:r>
        <w:rPr>
          <w:rFonts w:cstheme="minorHAnsi"/>
          <w:i/>
          <w:spacing w:val="-2"/>
          <w:highlight w:val="yellow"/>
        </w:rPr>
        <w:br w:type="page"/>
      </w:r>
    </w:p>
    <w:p w14:paraId="48FEC86E" w14:textId="77777777" w:rsidR="00B20C5B" w:rsidRPr="000C7CC7" w:rsidRDefault="00B20C5B" w:rsidP="00C95B88">
      <w:pPr>
        <w:autoSpaceDE w:val="0"/>
        <w:autoSpaceDN w:val="0"/>
        <w:adjustRightInd w:val="0"/>
        <w:spacing w:after="120"/>
        <w:rPr>
          <w:rFonts w:cstheme="minorHAnsi"/>
          <w:i/>
          <w:spacing w:val="-2"/>
        </w:rPr>
      </w:pPr>
    </w:p>
    <w:p w14:paraId="715C0298" w14:textId="5A7723D1" w:rsidR="00762857" w:rsidRPr="00C33944" w:rsidRDefault="00762857" w:rsidP="006316C0">
      <w:pPr>
        <w:pStyle w:val="Nagwek1"/>
        <w:jc w:val="left"/>
        <w:rPr>
          <w:rStyle w:val="titleBlueStyle"/>
          <w:rFonts w:asciiTheme="minorHAnsi" w:hAnsiTheme="minorHAnsi" w:cstheme="minorHAnsi"/>
          <w:b/>
          <w:bCs/>
          <w:color w:val="1063A9"/>
          <w:sz w:val="26"/>
          <w:szCs w:val="32"/>
        </w:rPr>
      </w:pPr>
      <w:bookmarkStart w:id="29" w:name="_Toc128461446"/>
      <w:r w:rsidRPr="00C33944">
        <w:rPr>
          <w:rStyle w:val="titleBlueStyle"/>
          <w:rFonts w:asciiTheme="minorHAnsi" w:hAnsiTheme="minorHAnsi" w:cstheme="minorHAnsi"/>
          <w:b/>
          <w:bCs/>
          <w:color w:val="1063A9"/>
          <w:sz w:val="26"/>
          <w:szCs w:val="32"/>
        </w:rPr>
        <w:t xml:space="preserve">Załącznik 1. </w:t>
      </w:r>
      <w:r w:rsidR="00E315F8">
        <w:rPr>
          <w:rStyle w:val="titleBlueStyle"/>
          <w:rFonts w:asciiTheme="minorHAnsi" w:hAnsiTheme="minorHAnsi" w:cstheme="minorHAnsi"/>
          <w:b/>
          <w:bCs/>
          <w:color w:val="1063A9"/>
          <w:sz w:val="26"/>
          <w:szCs w:val="32"/>
        </w:rPr>
        <w:t>Realizacja przez</w:t>
      </w:r>
      <w:r w:rsidRPr="00C33944">
        <w:rPr>
          <w:rStyle w:val="titleBlueStyle"/>
          <w:rFonts w:asciiTheme="minorHAnsi" w:hAnsiTheme="minorHAnsi" w:cstheme="minorHAnsi"/>
          <w:b/>
          <w:bCs/>
          <w:color w:val="1063A9"/>
          <w:sz w:val="26"/>
          <w:szCs w:val="32"/>
        </w:rPr>
        <w:t xml:space="preserve"> Polsk</w:t>
      </w:r>
      <w:r w:rsidR="00E315F8">
        <w:rPr>
          <w:rStyle w:val="titleBlueStyle"/>
          <w:rFonts w:asciiTheme="minorHAnsi" w:hAnsiTheme="minorHAnsi" w:cstheme="minorHAnsi"/>
          <w:b/>
          <w:bCs/>
          <w:color w:val="1063A9"/>
          <w:sz w:val="26"/>
          <w:szCs w:val="32"/>
        </w:rPr>
        <w:t>ę</w:t>
      </w:r>
      <w:r w:rsidRPr="00C33944">
        <w:rPr>
          <w:rStyle w:val="titleBlueStyle"/>
          <w:rFonts w:asciiTheme="minorHAnsi" w:hAnsiTheme="minorHAnsi" w:cstheme="minorHAnsi"/>
          <w:b/>
          <w:bCs/>
          <w:color w:val="1063A9"/>
          <w:sz w:val="26"/>
          <w:szCs w:val="32"/>
        </w:rPr>
        <w:t xml:space="preserve"> zaleceń dla poszczególnych krajów</w:t>
      </w:r>
      <w:r w:rsidR="00247536">
        <w:rPr>
          <w:rStyle w:val="titleBlueStyle"/>
          <w:rFonts w:asciiTheme="minorHAnsi" w:hAnsiTheme="minorHAnsi" w:cstheme="minorHAnsi"/>
          <w:b/>
          <w:bCs/>
          <w:color w:val="1063A9"/>
          <w:sz w:val="26"/>
          <w:szCs w:val="32"/>
        </w:rPr>
        <w:t xml:space="preserve"> (CSR)</w:t>
      </w:r>
      <w:bookmarkEnd w:id="29"/>
      <w:r w:rsidRPr="00C33944">
        <w:rPr>
          <w:rStyle w:val="titleBlueStyle"/>
          <w:rFonts w:asciiTheme="minorHAnsi" w:hAnsiTheme="minorHAnsi" w:cstheme="minorHAnsi"/>
          <w:b/>
          <w:bCs/>
          <w:color w:val="1063A9"/>
          <w:sz w:val="26"/>
          <w:szCs w:val="32"/>
        </w:rPr>
        <w:t xml:space="preserve"> </w:t>
      </w:r>
    </w:p>
    <w:p w14:paraId="24E2F2B8" w14:textId="77777777" w:rsidR="00E315F8" w:rsidRPr="00203809" w:rsidRDefault="00E315F8" w:rsidP="00E315F8">
      <w:pPr>
        <w:rPr>
          <w:rFonts w:eastAsia="Times New Roman" w:cstheme="minorHAnsi"/>
          <w:b/>
          <w:bCs/>
          <w:color w:val="002060"/>
          <w:sz w:val="20"/>
          <w:szCs w:val="20"/>
          <w:lang w:eastAsia="pl-PL"/>
        </w:rPr>
      </w:pPr>
    </w:p>
    <w:p w14:paraId="08B704D3" w14:textId="5FEEAE02" w:rsidR="00E315F8" w:rsidRPr="00203809" w:rsidRDefault="00E315F8" w:rsidP="003369E9">
      <w:pPr>
        <w:spacing w:after="60"/>
        <w:jc w:val="left"/>
        <w:rPr>
          <w:rFonts w:eastAsia="Times New Roman" w:cstheme="minorHAnsi"/>
          <w:b/>
          <w:bCs/>
          <w:color w:val="002060"/>
          <w:sz w:val="20"/>
          <w:szCs w:val="20"/>
          <w:lang w:eastAsia="pl-PL"/>
        </w:rPr>
      </w:pPr>
      <w:r w:rsidRPr="00203809">
        <w:rPr>
          <w:rFonts w:eastAsia="Times New Roman" w:cstheme="minorHAnsi"/>
          <w:b/>
          <w:bCs/>
          <w:color w:val="002060"/>
          <w:sz w:val="20"/>
          <w:szCs w:val="20"/>
          <w:lang w:eastAsia="pl-PL"/>
        </w:rPr>
        <w:t>CSR 1 część 1: W 2023 r. - zapewnienie, aby wzrost bieżących wydatków pierwotnych finansowanych z zasobów krajowych był zgodny z ogólnie neutralnym kursem polityki, przy uwzględnieniu dalszego tymczasowego i ukierunkowanego wsparcia dla gospodarstw domowych i przedsiębiorstw najbardziej narażonych na podwyżki cen energii oraz dla osób uciekających z Ukrainy. Zapewnienie gotowości do dostosowania wydatków bieżących do zmieniającej się sytuacji. – MF</w:t>
      </w:r>
    </w:p>
    <w:tbl>
      <w:tblPr>
        <w:tblStyle w:val="Tabela-Siatka4"/>
        <w:tblW w:w="9067" w:type="dxa"/>
        <w:tblLook w:val="04A0" w:firstRow="1" w:lastRow="0" w:firstColumn="1" w:lastColumn="0" w:noHBand="0" w:noVBand="1"/>
      </w:tblPr>
      <w:tblGrid>
        <w:gridCol w:w="307"/>
        <w:gridCol w:w="8760"/>
      </w:tblGrid>
      <w:tr w:rsidR="00E315F8" w:rsidRPr="00203809" w14:paraId="6898A4B2" w14:textId="77777777" w:rsidTr="00BC3840">
        <w:tc>
          <w:tcPr>
            <w:tcW w:w="307" w:type="dxa"/>
          </w:tcPr>
          <w:p w14:paraId="7040CA0F"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60" w:type="dxa"/>
          </w:tcPr>
          <w:p w14:paraId="00949AE0"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Projekt ustawy budżetowej na rok 2023 został przygotowany przy dążeniu do osiągnięcia neutralnego nastawienia polityki budżetowej, tj. aby tempo wzrostu zaplanowanych na 2023 rok pierwotnych wydatków bieżących (finansowanych ze środków krajowych) nie przekładało się na konsolidację ani na ekspansję fiskalną. Przy opracowywaniu projektu zastosowano zmodyfikowaną stabilizującą regułę wydatkową. Zmiana reguły pozwoliła na zaplanowanie elastycznej polityki budżetowej, kontynuację działań ukierunkowanych na walkę z gospodarczymi skutkami inwazji Rosji na Ukrainę i łagodzących skutki inflacji.</w:t>
            </w:r>
          </w:p>
          <w:p w14:paraId="60063128" w14:textId="77777777" w:rsidR="00E315F8" w:rsidRPr="00203809" w:rsidRDefault="00E315F8" w:rsidP="00BC3840">
            <w:pPr>
              <w:spacing w:after="60"/>
              <w:rPr>
                <w:rFonts w:eastAsia="Century Gothic" w:cstheme="minorHAnsi"/>
                <w:sz w:val="16"/>
                <w:szCs w:val="16"/>
              </w:rPr>
            </w:pPr>
            <w:r w:rsidRPr="00203809">
              <w:rPr>
                <w:rStyle w:val="defaultStyle"/>
                <w:rFonts w:asciiTheme="minorHAnsi" w:hAnsiTheme="minorHAnsi" w:cstheme="minorHAnsi"/>
                <w:color w:val="auto"/>
                <w:sz w:val="16"/>
                <w:szCs w:val="16"/>
              </w:rPr>
              <w:t>Ustawa budżetowa na 2023 rok z dnia 15 grudnia 2022 roku została podpisana przez Prezydenta 2 lutego 2023 roku.</w:t>
            </w:r>
          </w:p>
        </w:tc>
      </w:tr>
      <w:tr w:rsidR="00E315F8" w:rsidRPr="00203809" w14:paraId="2E0E25E7" w14:textId="77777777" w:rsidTr="00BC3840">
        <w:tc>
          <w:tcPr>
            <w:tcW w:w="307" w:type="dxa"/>
          </w:tcPr>
          <w:p w14:paraId="42F32BD0"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2</w:t>
            </w:r>
          </w:p>
        </w:tc>
        <w:tc>
          <w:tcPr>
            <w:tcW w:w="8760" w:type="dxa"/>
          </w:tcPr>
          <w:p w14:paraId="05E49AAA"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 xml:space="preserve">W 2022 roku podjęto szereg działań obejmujących kompleksową pomoc ze strony państwa dla polskiej gospodarki w ramach pakietu rozwiązań systemowych składających się na tzw. tarczę antyinflacyjną, mających na celu złagodzenie skutków inflacji. W 2022 r. zastosowanie miały obniżone stawki VAT na niektóre rodzaje produktów. Od 1 lutego do 31 grudnia 2022 r. obniżono stawki tego podatku na: żywność objętą stawką podatku VAT 5% (do wysokości 0%). Rozporządzenie Ministra Finansów z dnia 2 grudnia 2022 r. w sprawie obniżonych stawek podatku od towarów i usług w roku 2023 (Dz. U. poz. 2495 i 2808) przewiduje kontynuację stosowania stawki 0% dla żywności od 1 stycznia 2023 r. Ponadto wprowadzone zostały rozwiązania o charakterze </w:t>
            </w:r>
            <w:proofErr w:type="spellStart"/>
            <w:r w:rsidRPr="00203809">
              <w:rPr>
                <w:rStyle w:val="defaultStyle"/>
                <w:rFonts w:asciiTheme="minorHAnsi" w:hAnsiTheme="minorHAnsi" w:cstheme="minorHAnsi"/>
                <w:color w:val="auto"/>
                <w:sz w:val="16"/>
                <w:szCs w:val="16"/>
              </w:rPr>
              <w:t>pozapodatkowym</w:t>
            </w:r>
            <w:proofErr w:type="spellEnd"/>
            <w:r w:rsidRPr="00203809">
              <w:rPr>
                <w:rStyle w:val="defaultStyle"/>
                <w:rFonts w:asciiTheme="minorHAnsi" w:hAnsiTheme="minorHAnsi" w:cstheme="minorHAnsi"/>
                <w:color w:val="auto"/>
                <w:sz w:val="16"/>
                <w:szCs w:val="16"/>
              </w:rPr>
              <w:t>. W związku z trudną sytuacją na rynku paliw i energii rząd przyjął rozwiązan</w:t>
            </w:r>
            <w:r w:rsidRPr="00203809">
              <w:rPr>
                <w:rStyle w:val="defaultStyle"/>
                <w:rFonts w:asciiTheme="minorHAnsi" w:hAnsiTheme="minorHAnsi" w:cstheme="minorHAnsi"/>
                <w:sz w:val="16"/>
                <w:szCs w:val="16"/>
              </w:rPr>
              <w:t>ia</w:t>
            </w:r>
            <w:r w:rsidRPr="00203809">
              <w:rPr>
                <w:rStyle w:val="defaultStyle"/>
                <w:rFonts w:asciiTheme="minorHAnsi" w:hAnsiTheme="minorHAnsi" w:cstheme="minorHAnsi"/>
                <w:color w:val="auto"/>
                <w:sz w:val="16"/>
                <w:szCs w:val="16"/>
              </w:rPr>
              <w:t>, które stanowią wsparcie dla gospodarstw domowych, przedsiębiorców oraz innych podmiotów t</w:t>
            </w:r>
            <w:r w:rsidRPr="00203809">
              <w:rPr>
                <w:rStyle w:val="defaultStyle"/>
                <w:rFonts w:asciiTheme="minorHAnsi" w:hAnsiTheme="minorHAnsi" w:cstheme="minorHAnsi"/>
                <w:sz w:val="16"/>
                <w:szCs w:val="16"/>
              </w:rPr>
              <w:t>j.</w:t>
            </w:r>
            <w:r w:rsidRPr="00203809">
              <w:rPr>
                <w:rStyle w:val="defaultStyle"/>
                <w:rFonts w:asciiTheme="minorHAnsi" w:hAnsiTheme="minorHAnsi" w:cstheme="minorHAnsi"/>
                <w:color w:val="auto"/>
                <w:sz w:val="16"/>
                <w:szCs w:val="16"/>
              </w:rPr>
              <w:t xml:space="preserve"> podmioty udzielające świadczeń opieki zdrowotnej, jednostki organizacyjne pomocy społecznej, podmioty systemu oświaty czy podmioty prowadzące działalność kulturalną. Rozwiązania o charakterze fiskalnym i osłonowym – wzajemnie się uzupełniają, stanowiąc kompleksowy pakiet wsparcia, który jest dostosowywany do bieżącej sytuacji, aby zapewnić Polakom optymalną ochronę.</w:t>
            </w:r>
          </w:p>
        </w:tc>
      </w:tr>
    </w:tbl>
    <w:p w14:paraId="6FD0E6F5" w14:textId="77777777" w:rsidR="00E315F8" w:rsidRPr="00203809" w:rsidRDefault="00E315F8" w:rsidP="00E315F8">
      <w:pPr>
        <w:rPr>
          <w:rFonts w:eastAsia="Times New Roman" w:cstheme="minorHAnsi"/>
          <w:sz w:val="20"/>
          <w:szCs w:val="20"/>
          <w:lang w:eastAsia="pl-PL"/>
        </w:rPr>
      </w:pPr>
    </w:p>
    <w:p w14:paraId="78D699F7" w14:textId="08BD3C77" w:rsidR="00E315F8" w:rsidRPr="00203809" w:rsidRDefault="00E315F8" w:rsidP="003369E9">
      <w:pPr>
        <w:spacing w:after="60"/>
        <w:jc w:val="left"/>
        <w:rPr>
          <w:rFonts w:eastAsia="Times New Roman" w:cstheme="minorHAnsi"/>
          <w:b/>
          <w:bCs/>
          <w:color w:val="002060"/>
          <w:sz w:val="20"/>
          <w:szCs w:val="20"/>
          <w:lang w:eastAsia="pl-PL"/>
        </w:rPr>
      </w:pPr>
      <w:r w:rsidRPr="00203809">
        <w:rPr>
          <w:rFonts w:eastAsia="Times New Roman" w:cstheme="minorHAnsi"/>
          <w:b/>
          <w:bCs/>
          <w:color w:val="002060"/>
          <w:sz w:val="20"/>
          <w:szCs w:val="20"/>
          <w:lang w:eastAsia="pl-PL"/>
        </w:rPr>
        <w:t>CSR 1 część 2: Rozwijanie inwestycji publicznych na rzecz zielonej i cyfrowej transformacji oraz na rzecz bezpieczeństwa energetycznego - przy uwzględnieniu inicjatywy REPowerEU - m.in. przez wykorzystanie Instrumentu na rzecz Odbudowy i Zwiększania Odporności oraz innych funduszy unijnych. – MF/MFiPR/MKiŚ</w:t>
      </w:r>
    </w:p>
    <w:tbl>
      <w:tblPr>
        <w:tblStyle w:val="Tabela-Siatka4"/>
        <w:tblW w:w="0" w:type="auto"/>
        <w:tblLook w:val="04A0" w:firstRow="1" w:lastRow="0" w:firstColumn="1" w:lastColumn="0" w:noHBand="0" w:noVBand="1"/>
      </w:tblPr>
      <w:tblGrid>
        <w:gridCol w:w="307"/>
        <w:gridCol w:w="8755"/>
      </w:tblGrid>
      <w:tr w:rsidR="00E315F8" w:rsidRPr="00203809" w14:paraId="4DC0498B" w14:textId="77777777" w:rsidTr="00BC3840">
        <w:tc>
          <w:tcPr>
            <w:tcW w:w="307" w:type="dxa"/>
          </w:tcPr>
          <w:p w14:paraId="5BDD9243"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55" w:type="dxa"/>
          </w:tcPr>
          <w:p w14:paraId="5E410628" w14:textId="77777777" w:rsidR="00E315F8" w:rsidRPr="00203809" w:rsidRDefault="00E315F8" w:rsidP="00BC3840">
            <w:pPr>
              <w:rPr>
                <w:rFonts w:cstheme="minorHAnsi"/>
                <w:sz w:val="16"/>
                <w:szCs w:val="16"/>
              </w:rPr>
            </w:pPr>
            <w:r w:rsidRPr="00203809">
              <w:rPr>
                <w:rFonts w:cstheme="minorHAnsi"/>
                <w:sz w:val="16"/>
                <w:szCs w:val="16"/>
              </w:rPr>
              <w:t>Działania na rzecz klimatu, transformacji energetycznej i cyfrowej traktowane są priorytetowo w ramach funduszy unijnych. Znajduje to odzwierciedlenie w alokacji środków na te cele przewidzianej w polityce spójności oraz w ramach Instrumentu na rzecz Odbudowy i Zwiększania Odporności (Recovery and Resilience Facility – RRF. W ramach KPO z ponad 35 mld EUR - ponad 42% środków przeznaczono na realizację celów klimatycznych (zielonej transformacji i bezpieczeństwa energetycznego), 21% - na cyfrową transformację. Zaplanowano realizację m.in. takich inwestycji jak: efektywność energetyczna i OZE w przedsiębiorstwach, budowa morskich farm wiatrowych, wymiana źródeł ciepła, rozwój technologii wodorowych, inteligentna infrastruktura elektroenergetyczna, rozwój elektromobilności, rozwój zielonych miast, systemy magazynowania energii.</w:t>
            </w:r>
          </w:p>
          <w:p w14:paraId="7F9602FF" w14:textId="77777777" w:rsidR="00E315F8" w:rsidRPr="00203809" w:rsidRDefault="00E315F8" w:rsidP="00BC3840">
            <w:pPr>
              <w:spacing w:after="60"/>
              <w:rPr>
                <w:rFonts w:cstheme="minorHAnsi"/>
                <w:sz w:val="16"/>
                <w:szCs w:val="16"/>
              </w:rPr>
            </w:pPr>
            <w:r w:rsidRPr="00203809">
              <w:rPr>
                <w:rFonts w:cstheme="minorHAnsi"/>
                <w:sz w:val="16"/>
                <w:szCs w:val="16"/>
              </w:rPr>
              <w:t xml:space="preserve">Na rzecz transformacji cyfrowej będą realizowane m.in. zapewnienie dostępu gospodarstw domowych do szerokopasmowego Internetu na obszarze tzw. białych plam, budowa i rozbudowa e-usług publicznych, rozwój E-kompetencji (szkolenia oraz wsparcie dla koordynatorów cyfrowych w gminach), wzmocnienie cyberbezpieczeństwa państwa, budowa bezpiecznych centrów przetwarzania danych oraz wsparcie nowych technologii chmurowych, budowa stacji bazowych sieci 5G na terenach wiejskich oraz stworzenie systemu monitorowania pól elektromagnetycznych w miastach, wyposażenie szkół w urządzenia i infrastrukturę ICT. Inwestycje KPO są już uruchamiane – dzięki finansowaniu ze środków krajowych (np. Program Czyste Powietrze). Ponadto planowane jest poszerzenie KPO o część dot. planu REPowerEU, który jest odpowiedzią na trudności i zakłócenia na światowym rynku energii spowodowane inwazją Rosji na Ukrainę. Obecnie trwają prace przygotowawcze w tym zakresie. Dodatkowe środki dla Polski związane z mechanizmem REPowerEU to 2,76 mld EUR. Działania w ramach tego mechanizmu dotyczyć mają poprawy infrastruktury i obiektów energetycznych, zwiększenia efektywności energetycznej budynków, rozwiązania problemu ubóstwa energetycznego i problemów w przesyle i dystrybucji energii oraz wspierania bezemisyjnego transportu. </w:t>
            </w:r>
          </w:p>
          <w:p w14:paraId="38FDE201" w14:textId="77777777" w:rsidR="00E315F8" w:rsidRPr="00203809" w:rsidRDefault="00E315F8" w:rsidP="00AF3E78">
            <w:pPr>
              <w:spacing w:after="60"/>
              <w:rPr>
                <w:rFonts w:cstheme="minorHAnsi"/>
                <w:sz w:val="16"/>
                <w:szCs w:val="16"/>
              </w:rPr>
            </w:pPr>
            <w:r w:rsidRPr="00203809">
              <w:rPr>
                <w:rFonts w:cstheme="minorHAnsi"/>
                <w:sz w:val="16"/>
                <w:szCs w:val="16"/>
              </w:rPr>
              <w:t>Umowa Partnerstwa w ramach Celu polityki 2. Bardziej przyjazna dla środowiska niskoemisyjna Europa obejmuje przedsięwzięcia w zakresie zielonej i cyfrowej transformacji o wartości 22 mld EUR. Planowane inicjatywy dotyczą: efektywności energetycznej, przystosowania do zmian klimatu, zrównoważonej gospodarki wodnej i ściekowej, ochrony dziedzictwa przyrodniczego i różnorodności biologicznej. Ponadto Polska zobowiązana jest wnieść 30% EFRR (ok. 14,4 mld EUR) i 37% Funduszu Spójności (ok. 4,2 mld EUR) na wydatki na rzecz osiągnięcia celów klimatycznych. Zgodnie z szacunkami udział wydatków Funduszy Spójności w Polsce na cel klimatyczny wyniesie ok. 60%. Transformacja cyfrowa uwzględniona została natomiast w celu polityki 1. pn. Bardziej konkurencyjna i inteligentna Europa, na który Polska przeznaczy 12,9 mld EUR.</w:t>
            </w:r>
          </w:p>
          <w:p w14:paraId="7ED41375" w14:textId="77777777" w:rsidR="00E315F8" w:rsidRPr="00203809" w:rsidRDefault="00E315F8" w:rsidP="00AF3E78">
            <w:pPr>
              <w:spacing w:after="60"/>
              <w:rPr>
                <w:rFonts w:cstheme="minorHAnsi"/>
                <w:sz w:val="16"/>
                <w:szCs w:val="16"/>
              </w:rPr>
            </w:pPr>
            <w:r w:rsidRPr="00203809">
              <w:rPr>
                <w:rFonts w:cstheme="minorHAnsi"/>
                <w:sz w:val="16"/>
                <w:szCs w:val="16"/>
              </w:rPr>
              <w:t>Realizacja uzgodnionych celów odbędzie się za pomocą programów krajowych i regionalnych. W kontekście zielonej transformacji należy wspomnieć o programie krajowym Fundusze Europejskie na Infrastrukturę, Klimat i Środowisko (FEnIKS) 2021-2027. Na rzecz transformacji energetycznej w ramach FEnIKS przeznaczono alokację w wysokości 6,1 mld EUR. Budżet programu wynosi natomiast 24 mld EUR. Ponadto również dwa programy krajowe: Fundusze Europejskie dla Nowoczesnej Gospodarki z budżetem ok. 8 mld EUR (FENG) i Fundusze Europejskie dla Polski Wschodniej (FEPW) z budżetem ok. 2,6 mld EUR oraz 16 programów regionalnych (33,5 mld EUR) mają swój znaczący wkład w realizacji celów związanych z zieloną transformacją i budową bezpieczeństwa energetycznego UE.</w:t>
            </w:r>
          </w:p>
          <w:p w14:paraId="28FB5A34" w14:textId="77777777" w:rsidR="00E315F8" w:rsidRPr="00203809" w:rsidRDefault="00E315F8" w:rsidP="00BC3840">
            <w:pPr>
              <w:spacing w:after="60"/>
              <w:rPr>
                <w:rFonts w:eastAsia="Century Gothic" w:cstheme="minorHAnsi"/>
                <w:sz w:val="16"/>
                <w:szCs w:val="16"/>
              </w:rPr>
            </w:pPr>
            <w:r w:rsidRPr="00203809">
              <w:rPr>
                <w:rFonts w:cstheme="minorHAnsi"/>
                <w:sz w:val="16"/>
                <w:szCs w:val="16"/>
              </w:rPr>
              <w:t>W kontekście realizacji celów cyfrowych należy wspomnieć o realizowanym w latach 2021-2027 programie Fundusze Europejskie na Rozwój Cyfrowy (FERC). Jego zadaniem będzie m.in. zapewnienie dostępu do szerokopasmowego Internetu, rozwój e-usług, zapewnienie cyberbezpieczeństwa czy wzmocnienie kompetencji cyfrowych społeczeństwa. Budżet programu wynosi 2 mld EUR.</w:t>
            </w:r>
          </w:p>
        </w:tc>
      </w:tr>
    </w:tbl>
    <w:p w14:paraId="64D22C5D" w14:textId="77777777" w:rsidR="00E315F8" w:rsidRPr="00203809" w:rsidRDefault="00E315F8" w:rsidP="00E315F8">
      <w:pPr>
        <w:rPr>
          <w:rFonts w:eastAsia="Times New Roman" w:cstheme="minorHAnsi"/>
          <w:sz w:val="20"/>
          <w:szCs w:val="20"/>
          <w:lang w:eastAsia="pl-PL"/>
        </w:rPr>
      </w:pPr>
    </w:p>
    <w:p w14:paraId="1A5AE191" w14:textId="40B7F0B3" w:rsidR="00E315F8" w:rsidRPr="00203809" w:rsidRDefault="00E315F8" w:rsidP="003369E9">
      <w:pPr>
        <w:spacing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1 część 3: </w:t>
      </w:r>
      <w:r w:rsidRPr="00203809">
        <w:rPr>
          <w:rFonts w:eastAsia="Times New Roman" w:cstheme="minorHAnsi"/>
          <w:b/>
          <w:color w:val="002060"/>
          <w:sz w:val="20"/>
          <w:szCs w:val="20"/>
          <w:lang w:eastAsia="pl-PL"/>
        </w:rPr>
        <w:t>W okresie po 2023 r. - prowadzenie polityki fiskalnej mającej na celu osiągnięcie ostrożnej sytuacji fiskalnej w średnim terminie. – MF</w:t>
      </w:r>
    </w:p>
    <w:tbl>
      <w:tblPr>
        <w:tblStyle w:val="Tabela-Siatka4"/>
        <w:tblW w:w="0" w:type="auto"/>
        <w:tblLook w:val="04A0" w:firstRow="1" w:lastRow="0" w:firstColumn="1" w:lastColumn="0" w:noHBand="0" w:noVBand="1"/>
      </w:tblPr>
      <w:tblGrid>
        <w:gridCol w:w="307"/>
        <w:gridCol w:w="8755"/>
      </w:tblGrid>
      <w:tr w:rsidR="00E315F8" w:rsidRPr="00203809" w14:paraId="7EF65552" w14:textId="77777777" w:rsidTr="00BC3840">
        <w:tc>
          <w:tcPr>
            <w:tcW w:w="307" w:type="dxa"/>
          </w:tcPr>
          <w:p w14:paraId="2B8C496D"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55" w:type="dxa"/>
          </w:tcPr>
          <w:p w14:paraId="3FE99498"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W Unii Europejskiej trwa dyskusja o reformie zarządzania gospodarczego, w tym – o sposobach zapewnienia zdrowych finansów publicznych w państwach UE. Na podstawie dyskusji państw nad zaproponowanymi zmianami Komisja Europejska opracuje projekt nowych przepisów. Przepisy te, a jeszcze wcześniej - oczekiwane w marcu br. wytyczne Komisji Europejskiej co do kształtu polityki budżetowej w roku 2024 – będą wykorzystane przy modyfikacji krajowych ram budżetowych.</w:t>
            </w:r>
          </w:p>
        </w:tc>
      </w:tr>
    </w:tbl>
    <w:p w14:paraId="4B341D47" w14:textId="77777777" w:rsidR="00E315F8" w:rsidRPr="00203809" w:rsidRDefault="00E315F8" w:rsidP="00E315F8">
      <w:pPr>
        <w:rPr>
          <w:rFonts w:eastAsia="Times New Roman" w:cstheme="minorHAnsi"/>
          <w:b/>
          <w:bCs/>
          <w:color w:val="002060"/>
          <w:sz w:val="20"/>
          <w:szCs w:val="20"/>
          <w:lang w:eastAsia="pl-PL"/>
        </w:rPr>
      </w:pPr>
    </w:p>
    <w:p w14:paraId="1AB42251" w14:textId="30B6CFF6" w:rsidR="00E315F8" w:rsidRPr="003369E9" w:rsidRDefault="00E315F8" w:rsidP="003369E9">
      <w:pPr>
        <w:spacing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1 część 4: </w:t>
      </w:r>
      <w:r w:rsidRPr="00203809">
        <w:rPr>
          <w:rFonts w:eastAsia="Times New Roman" w:cstheme="minorHAnsi"/>
          <w:b/>
          <w:color w:val="002060"/>
          <w:sz w:val="20"/>
          <w:szCs w:val="20"/>
          <w:lang w:eastAsia="pl-PL"/>
        </w:rPr>
        <w:t>Poprawę efektywności wydatków publicznych, w tym poprzez kontynuowanie reformy systemu budżetowego. – MF</w:t>
      </w:r>
    </w:p>
    <w:tbl>
      <w:tblPr>
        <w:tblStyle w:val="Tabela-Siatka4"/>
        <w:tblW w:w="0" w:type="auto"/>
        <w:tblLook w:val="04A0" w:firstRow="1" w:lastRow="0" w:firstColumn="1" w:lastColumn="0" w:noHBand="0" w:noVBand="1"/>
      </w:tblPr>
      <w:tblGrid>
        <w:gridCol w:w="307"/>
        <w:gridCol w:w="8755"/>
      </w:tblGrid>
      <w:tr w:rsidR="00E315F8" w:rsidRPr="00203809" w14:paraId="41C47646" w14:textId="77777777" w:rsidTr="00BC3840">
        <w:trPr>
          <w:trHeight w:val="1113"/>
        </w:trPr>
        <w:tc>
          <w:tcPr>
            <w:tcW w:w="307" w:type="dxa"/>
          </w:tcPr>
          <w:p w14:paraId="0B952D75"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55" w:type="dxa"/>
          </w:tcPr>
          <w:p w14:paraId="74FDA589" w14:textId="77777777" w:rsidR="00E315F8" w:rsidRPr="00203809" w:rsidRDefault="00E315F8" w:rsidP="00BC3840">
            <w:pPr>
              <w:spacing w:after="60"/>
              <w:rPr>
                <w:rFonts w:cstheme="minorHAnsi"/>
                <w:color w:val="000000"/>
                <w:sz w:val="16"/>
                <w:szCs w:val="18"/>
              </w:rPr>
            </w:pPr>
            <w:r w:rsidRPr="00203809">
              <w:rPr>
                <w:rFonts w:cstheme="minorHAnsi"/>
                <w:color w:val="000000"/>
                <w:sz w:val="16"/>
                <w:szCs w:val="18"/>
              </w:rPr>
              <w:t xml:space="preserve">31 marca 2022 r. opublikowano "Koncepcję nowego systemu klasyfikacyjnego", określającego strukturę i szczegółowe klasyfikacje jednolitego planu kont zintegrowanego z klasyfikacją budżetową. Tym samym zrealizowany został pierwszy kamień milowy Reformy Systemu Budżetowego (tj. pierwszego komponentu Reformy Ram Fiskalnych) określony w KPO. Publikacja "Koncepcji ..." umożliwiła rozpoczęcie konsultacji proponowanych rozwiązań z interesariuszami zewnętrznymi. </w:t>
            </w:r>
            <w:r w:rsidRPr="00203809">
              <w:rPr>
                <w:rFonts w:eastAsia="Century Gothic" w:cstheme="minorHAnsi"/>
                <w:sz w:val="16"/>
                <w:szCs w:val="16"/>
              </w:rPr>
              <w:t>W zakresie sposobu zwiększenia wpływu przeglądów wydatków na proces budżetowy Ministerstwo Finansów współpracuje z Organizacją Współpracy Gospodarczej i Rozwoju (OECD).</w:t>
            </w:r>
          </w:p>
        </w:tc>
      </w:tr>
    </w:tbl>
    <w:p w14:paraId="28FA3EDC" w14:textId="77777777" w:rsidR="00E315F8" w:rsidRPr="00203809" w:rsidRDefault="00E315F8" w:rsidP="00E315F8">
      <w:pPr>
        <w:rPr>
          <w:rFonts w:eastAsia="Times New Roman" w:cstheme="minorHAnsi"/>
          <w:sz w:val="20"/>
          <w:szCs w:val="20"/>
          <w:lang w:eastAsia="pl-PL"/>
        </w:rPr>
      </w:pPr>
    </w:p>
    <w:p w14:paraId="764C430D" w14:textId="3131805A" w:rsidR="00E315F8" w:rsidRPr="003369E9" w:rsidRDefault="00E315F8" w:rsidP="003369E9">
      <w:pPr>
        <w:spacing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1 część 5: </w:t>
      </w:r>
      <w:r w:rsidRPr="00203809">
        <w:rPr>
          <w:rFonts w:eastAsia="Times New Roman" w:cstheme="minorHAnsi"/>
          <w:b/>
          <w:color w:val="244061" w:themeColor="accent1" w:themeShade="80"/>
          <w:sz w:val="20"/>
          <w:szCs w:val="20"/>
          <w:lang w:eastAsia="pl-PL"/>
        </w:rPr>
        <w:t>Zapewnienie adekwatnej wysokości przyszłych świadczeń emerytalnych i stabilności systemu emerytalnego przez podjęcie środków służących podwyższaniu rzeczywistego wieku przejścia na emeryturę i przez reformę preferencyjnych systemów emerytalnych. – MF/MRiRW/MSWiA/MRiPS</w:t>
      </w:r>
    </w:p>
    <w:tbl>
      <w:tblPr>
        <w:tblStyle w:val="Tabela-Siatka4"/>
        <w:tblW w:w="9067" w:type="dxa"/>
        <w:tblLook w:val="04A0" w:firstRow="1" w:lastRow="0" w:firstColumn="1" w:lastColumn="0" w:noHBand="0" w:noVBand="1"/>
      </w:tblPr>
      <w:tblGrid>
        <w:gridCol w:w="298"/>
        <w:gridCol w:w="8769"/>
      </w:tblGrid>
      <w:tr w:rsidR="00E315F8" w:rsidRPr="00203809" w14:paraId="792565E8" w14:textId="77777777" w:rsidTr="00BC3840">
        <w:tc>
          <w:tcPr>
            <w:tcW w:w="287" w:type="dxa"/>
            <w:hideMark/>
          </w:tcPr>
          <w:p w14:paraId="66B547E6"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80" w:type="dxa"/>
            <w:hideMark/>
          </w:tcPr>
          <w:p w14:paraId="53943E43" w14:textId="77777777" w:rsidR="00E315F8" w:rsidRPr="00203809" w:rsidRDefault="00E315F8" w:rsidP="00BC3840">
            <w:pPr>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Ustawa z dnia 21 stycznia 2021 r. o kolejnym w 2021 r. dodatkowym rocznym świadczeniu pieniężnym dla emerytów i rencistów – wprowadziła jednorazową wypłatę – w listopadzie 2021 r. - tzw. 14 emerytury przy przyjęciu zasady, że do kwoty pobieranego świadczenia w wysokości 2900 zł - 14 emerytura była wypłacana osobom uprawnionym w wysokości najniższej emerytury, a w przypadku świadczenia powyżej 2900 zł stosowana była zasada złotówka za złotówkę (do wysokości najniższej emerytury). Działanie to – przyjmując podobne zasady jak w 2021 r. -   powtórzono w 2022 r. Na mocy ustawy z dnia 26 maja 2022 r. o kolejnym w 2022 r. dodatkowym rocznym świadczeniu pieniężnym dla emerytów i rencistów osobom uprawnionym wypłacono 14 emerytury z zastrzeżeniem, że kwota dodatkowego świadczenia pieniężnego nie może być niższa niż 50 zł. Wypłata 14 emerytur w 2022 r. rozpoczęła się od 25 sierpnia.  W 2022 r. 14 emerytury zostały zwolnione z podatku dochodowego od osób fizycznych.</w:t>
            </w:r>
          </w:p>
        </w:tc>
      </w:tr>
      <w:tr w:rsidR="00E315F8" w:rsidRPr="00203809" w14:paraId="3CC47420" w14:textId="77777777" w:rsidTr="00BC3840">
        <w:tc>
          <w:tcPr>
            <w:tcW w:w="287" w:type="dxa"/>
            <w:hideMark/>
          </w:tcPr>
          <w:p w14:paraId="2AC35FC2"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2</w:t>
            </w:r>
          </w:p>
        </w:tc>
        <w:tc>
          <w:tcPr>
            <w:tcW w:w="8780" w:type="dxa"/>
            <w:hideMark/>
          </w:tcPr>
          <w:p w14:paraId="243D4D4D" w14:textId="4C820C78" w:rsidR="00E315F8" w:rsidRPr="00203809" w:rsidRDefault="00E315F8" w:rsidP="00BC3840">
            <w:pPr>
              <w:autoSpaceDE w:val="0"/>
              <w:autoSpaceDN w:val="0"/>
              <w:adjustRightInd w:val="0"/>
              <w:rPr>
                <w:rFonts w:cstheme="minorHAnsi"/>
                <w:bCs/>
                <w:sz w:val="16"/>
                <w:szCs w:val="16"/>
              </w:rPr>
            </w:pPr>
            <w:r w:rsidRPr="00203809">
              <w:rPr>
                <w:rFonts w:cstheme="minorHAnsi"/>
                <w:bCs/>
                <w:sz w:val="16"/>
                <w:szCs w:val="16"/>
              </w:rPr>
              <w:t>Świadczenia emerytalno-rentowe do wysokości 2 500 zł miesięcznie brutto bez podatku</w:t>
            </w:r>
            <w:r w:rsidR="003A11C3">
              <w:rPr>
                <w:rFonts w:cstheme="minorHAnsi"/>
                <w:bCs/>
                <w:sz w:val="16"/>
                <w:szCs w:val="16"/>
              </w:rPr>
              <w:t>.</w:t>
            </w:r>
          </w:p>
          <w:p w14:paraId="5ECB42CF" w14:textId="77777777" w:rsidR="00E315F8" w:rsidRPr="00203809" w:rsidRDefault="00E315F8" w:rsidP="00BC3840">
            <w:pPr>
              <w:pStyle w:val="Akapitzlist"/>
              <w:autoSpaceDE w:val="0"/>
              <w:autoSpaceDN w:val="0"/>
              <w:adjustRightInd w:val="0"/>
              <w:spacing w:after="0" w:line="240" w:lineRule="auto"/>
              <w:ind w:left="0"/>
              <w:jc w:val="both"/>
              <w:rPr>
                <w:rFonts w:cstheme="minorHAnsi"/>
                <w:sz w:val="16"/>
                <w:szCs w:val="16"/>
              </w:rPr>
            </w:pPr>
            <w:r w:rsidRPr="00203809">
              <w:rPr>
                <w:rFonts w:cstheme="minorHAnsi"/>
                <w:sz w:val="16"/>
                <w:szCs w:val="16"/>
              </w:rPr>
              <w:t xml:space="preserve">Na podstawie </w:t>
            </w:r>
            <w:r w:rsidRPr="00203809">
              <w:rPr>
                <w:rFonts w:cstheme="minorHAnsi"/>
                <w:bCs/>
                <w:sz w:val="16"/>
                <w:szCs w:val="16"/>
              </w:rPr>
              <w:t xml:space="preserve">ustawy z dnia 29 października 2021 r. o zmianie ustawy o podatku dochodowym od osób fizycznych, ustawy o podatku dochodowym od osób prawnych oraz niektórych innych ustaw </w:t>
            </w:r>
            <w:r w:rsidRPr="00203809">
              <w:rPr>
                <w:rFonts w:cstheme="minorHAnsi"/>
                <w:sz w:val="16"/>
                <w:szCs w:val="16"/>
              </w:rPr>
              <w:t xml:space="preserve">podniesiono kwotę wolną od podatku do 30 000 zł. Podwyższono próg podatkowy z 85 528 zł do 120 000 zł, co oznacza, że do podstawy obliczenia podatku, nieprzekraczającej 120 000 zł stosuje się 17% stawkę podatku. </w:t>
            </w:r>
          </w:p>
          <w:p w14:paraId="36CEF61C" w14:textId="77777777" w:rsidR="00E315F8" w:rsidRPr="00203809" w:rsidRDefault="00E315F8" w:rsidP="00BC3840">
            <w:pPr>
              <w:pStyle w:val="Akapitzlist"/>
              <w:autoSpaceDE w:val="0"/>
              <w:autoSpaceDN w:val="0"/>
              <w:adjustRightInd w:val="0"/>
              <w:spacing w:after="0" w:line="240" w:lineRule="auto"/>
              <w:ind w:left="0"/>
              <w:jc w:val="both"/>
              <w:rPr>
                <w:rStyle w:val="defaultStyle"/>
                <w:rFonts w:asciiTheme="minorHAnsi" w:hAnsiTheme="minorHAnsi" w:cstheme="minorHAnsi"/>
                <w:color w:val="auto"/>
                <w:sz w:val="16"/>
                <w:szCs w:val="16"/>
              </w:rPr>
            </w:pPr>
            <w:r w:rsidRPr="00203809">
              <w:rPr>
                <w:rFonts w:cstheme="minorHAnsi"/>
                <w:bCs/>
                <w:sz w:val="16"/>
                <w:szCs w:val="16"/>
              </w:rPr>
              <w:t xml:space="preserve">Ustawa z dnia 9 czerwca 2022 r. o zmianie ustawy o podatku dochodowym od osób fizycznych oraz niektórych innych ustaw obniżyła </w:t>
            </w:r>
            <w:r w:rsidRPr="00203809">
              <w:rPr>
                <w:rFonts w:cstheme="minorHAnsi"/>
                <w:sz w:val="16"/>
                <w:szCs w:val="16"/>
              </w:rPr>
              <w:t>stawkę podatku w pierwszym przedziale skali podatkowej do 12%. Rozwiązanie to weszło w życie od 1 lipca 2022 r. i dotyczy dochodów (przychodów) uzyskanych od 1 stycznia 2022 r.</w:t>
            </w:r>
          </w:p>
        </w:tc>
      </w:tr>
      <w:tr w:rsidR="00E315F8" w:rsidRPr="00203809" w14:paraId="4C07A2F6" w14:textId="77777777" w:rsidTr="00BC3840">
        <w:tc>
          <w:tcPr>
            <w:tcW w:w="287" w:type="dxa"/>
          </w:tcPr>
          <w:p w14:paraId="57A7D54D"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80" w:type="dxa"/>
          </w:tcPr>
          <w:p w14:paraId="5CAED778"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1.01.2022 r. weszły w życie przepisy nowelizacji ustawy o podatku dochodowym od osób fizycznych. Nowelizacja (ustawa z dnia 29 października 2021 r. o zmianie ustawy o podatku dochodowym od osób fizycznych, ustawy o podatku dochodowym od osób prawnych oraz niektórych innych ustaw – Dz. U. z 2021 r. poz. 2105, z późn. zm.) zwolniła z opodatkowania przychody z pracy na etacie, oraz z umowy zlecenia, otrzymywane przez osoby, z działalności gospodarczej (z wyjątkiem przychodów opodatkowanych kartą podatkową) otrzymywane przez osoby, które nabyły prawo do powszechnej emerytury (kobiety 60+, mężczyźni 65+), lecz jej nie pobierają w związku z kontynuowaniem zatrudnienia.</w:t>
            </w:r>
          </w:p>
          <w:p w14:paraId="3A8CF108"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Wejście w życie tych przepisów jest częścią KPO (kamień milowy A67G). Ustawa z 9.06.2022. o zmianie ustawy o podatku dochodowym od osób fizycznych oraz niektórych innych ustaw (Dz. U. poz. 1265, z późn. zm.) zakres zwolnienia poszerzyła o zasiłki macierzyńskie.</w:t>
            </w:r>
          </w:p>
        </w:tc>
      </w:tr>
      <w:tr w:rsidR="00E315F8" w:rsidRPr="00203809" w14:paraId="0487FD46" w14:textId="77777777" w:rsidTr="00BC3840">
        <w:trPr>
          <w:trHeight w:val="53"/>
        </w:trPr>
        <w:tc>
          <w:tcPr>
            <w:tcW w:w="287" w:type="dxa"/>
          </w:tcPr>
          <w:p w14:paraId="5C039626"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4</w:t>
            </w:r>
          </w:p>
        </w:tc>
        <w:tc>
          <w:tcPr>
            <w:tcW w:w="8780" w:type="dxa"/>
          </w:tcPr>
          <w:p w14:paraId="10A42765" w14:textId="77777777" w:rsidR="00E315F8" w:rsidRPr="00203809" w:rsidRDefault="00E315F8" w:rsidP="00BC3840">
            <w:pPr>
              <w:spacing w:after="60"/>
              <w:rPr>
                <w:rStyle w:val="defaultStyle"/>
                <w:rFonts w:asciiTheme="minorHAnsi" w:eastAsiaTheme="minorHAnsi" w:hAnsiTheme="minorHAnsi" w:cstheme="minorHAnsi"/>
                <w:color w:val="auto"/>
                <w:sz w:val="16"/>
                <w:szCs w:val="16"/>
              </w:rPr>
            </w:pPr>
            <w:r w:rsidRPr="00203809">
              <w:rPr>
                <w:rFonts w:cstheme="minorHAnsi"/>
                <w:sz w:val="16"/>
                <w:szCs w:val="16"/>
              </w:rPr>
              <w:t>P</w:t>
            </w:r>
            <w:r w:rsidRPr="00203809">
              <w:rPr>
                <w:sz w:val="16"/>
                <w:szCs w:val="16"/>
              </w:rPr>
              <w:t>odejmowane</w:t>
            </w:r>
            <w:r w:rsidRPr="00203809">
              <w:rPr>
                <w:rFonts w:cstheme="minorHAnsi"/>
                <w:sz w:val="16"/>
                <w:szCs w:val="16"/>
              </w:rPr>
              <w:t xml:space="preserve"> rozwiązania instytucjonalne oraz systemowe </w:t>
            </w:r>
            <w:r w:rsidRPr="00203809">
              <w:rPr>
                <w:sz w:val="16"/>
                <w:szCs w:val="16"/>
              </w:rPr>
              <w:t>mają na celu</w:t>
            </w:r>
            <w:r w:rsidRPr="00203809">
              <w:rPr>
                <w:rFonts w:cstheme="minorHAnsi"/>
                <w:sz w:val="16"/>
                <w:szCs w:val="16"/>
              </w:rPr>
              <w:t xml:space="preserve"> zapewnienie właściwych warunków służby dla funkcjonariuszy. M</w:t>
            </w:r>
            <w:r w:rsidRPr="00203809">
              <w:rPr>
                <w:sz w:val="16"/>
                <w:szCs w:val="16"/>
              </w:rPr>
              <w:t>ają one sprzyjać</w:t>
            </w:r>
            <w:r w:rsidRPr="00203809">
              <w:rPr>
                <w:rFonts w:cstheme="minorHAnsi"/>
                <w:sz w:val="16"/>
                <w:szCs w:val="16"/>
              </w:rPr>
              <w:t xml:space="preserve"> pozostaniu w formacji doświadczonych i kompetentnych funkcjonariuszy. W efekcie działań ukierunkowanych na wzmocnienie systemu motywacyjnego funkcjonariuszy w celu wdrożenia odpowiednich rozwiązań finansowych zachęcających funkcjonariuszy o wieloletnim stażu do pozostania w służbie, pomimo uzyskania możliwości przejścia na emeryturę i pobierania świadczeń emerytalnych, od 1 października 2020 r. wprowadzono, na podstawie ustawy z dnia 14 sierpnia 2020 r. o szczególnych rozwiązaniach dotyczących wsparcia służb mundurowych nadzorowanych przez ministra właściwego do spraw wewnętrznych, o zmianie ustawy o Służbie Więziennej oraz niektórych innych ustaw (Dz. U. z 2020 r. poz. 1610) prawo do świadczenia motywacyjnego. Przyjęte rozwiązanie pozwoliło na przyznanie funkcjonariuszom posiadającym wysługę powyżej 25 lat, jednakże nie więcej niż 28 lat i 6 miesięcy świadczenia w miesięcznej kwocie 1.500 zł oraz dla funkcjonariuszy posiadających wysługę powyżej 28 lat i 6 miesięcy świadczenia w miesięcznej kwocie 2.500 zł .Dodatkowo zgodnie z ustawą z dnia 12 maja 2022 r. o zmianie </w:t>
            </w:r>
            <w:r w:rsidRPr="00203809">
              <w:rPr>
                <w:rFonts w:cstheme="minorHAnsi"/>
                <w:i/>
                <w:sz w:val="16"/>
                <w:szCs w:val="16"/>
              </w:rPr>
              <w:t xml:space="preserve">ustawy o zaopatrzeniu emerytalnym żołnierzy zawodowych oraz ich rodzin, ustawy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oraz niektórych innych ustaw </w:t>
            </w:r>
            <w:r w:rsidRPr="00203809">
              <w:rPr>
                <w:rFonts w:cstheme="minorHAnsi"/>
                <w:sz w:val="16"/>
                <w:szCs w:val="16"/>
              </w:rPr>
              <w:t>(Dz. U. poz. 1115) zmieniono zasadę doliczania pracy cywilnej do emerytury funkcjonariuszy i żołnierzy zawodowych, którzy zostali przyjęci do służby po raz pierwszy po 1 stycznia 1999 r., a przed 1 października 2003 r. oraz mają co najmniej 25 lat służby.</w:t>
            </w:r>
          </w:p>
        </w:tc>
      </w:tr>
      <w:tr w:rsidR="00E315F8" w:rsidRPr="00203809" w14:paraId="5FDB7091" w14:textId="77777777" w:rsidTr="00BC3840">
        <w:tc>
          <w:tcPr>
            <w:tcW w:w="287" w:type="dxa"/>
          </w:tcPr>
          <w:p w14:paraId="700C2704"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5</w:t>
            </w:r>
          </w:p>
        </w:tc>
        <w:tc>
          <w:tcPr>
            <w:tcW w:w="8780" w:type="dxa"/>
          </w:tcPr>
          <w:p w14:paraId="1D41B453" w14:textId="77777777" w:rsidR="00E315F8" w:rsidRPr="005B73B1" w:rsidRDefault="00E315F8" w:rsidP="005B73B1">
            <w:pPr>
              <w:spacing w:after="60"/>
              <w:rPr>
                <w:b/>
                <w:sz w:val="16"/>
                <w:szCs w:val="16"/>
              </w:rPr>
            </w:pPr>
            <w:r w:rsidRPr="005B73B1">
              <w:rPr>
                <w:sz w:val="16"/>
                <w:szCs w:val="16"/>
              </w:rPr>
              <w:t xml:space="preserve">26 stycznia 2023 r. Sejm uchwalił ustawę o zmianie niektórych ustaw w związku z wprowadzeniem świadczenia za długoletnią służbę (druk sejmowy 2949). Głównym celem ustawy jest zatrzymanie doświadczonych funkcjonariuszy i żołnierzy zawodowych w służbie oraz wzmocnienie motywacyjnego systemu wynagradzania, poprzez dodanie nowego świadczenia, służącego zwiększeniu uposażeń funkcjonariuszy i żołnierzy zawodowych posiadających co najmniej 15 letni staż służby. Świadczenie za długoletnią służbę będzie </w:t>
            </w:r>
            <w:r w:rsidRPr="005B73B1">
              <w:rPr>
                <w:sz w:val="16"/>
                <w:szCs w:val="16"/>
              </w:rPr>
              <w:lastRenderedPageBreak/>
              <w:t xml:space="preserve">miało charakter powszechny i będzie przysługiwało w wysokości 5% należnego uposażenia zasadniczego po osiągnięciu 15 lat służby, zwiększanego o kwotę 1% należnego uposażenia zasadniczego za każdy kolejny rozpoczęty rok służby, nie więcej jednak niż do wysokości 15% po 25 latach służby. Po osiągnięciu przez funkcjonariuszy 32 lat wysługi emerytalnej świadczenie będzie wliczane do podstawy wymiaru emerytury. Po 25 latach służby świadczenie za długoletnią służbę będzie wypłacane jednocześnie ze świadczeniem motywacyjnym. </w:t>
            </w:r>
          </w:p>
          <w:p w14:paraId="7CAF8EF8" w14:textId="77777777" w:rsidR="00E315F8" w:rsidRPr="005B73B1" w:rsidRDefault="00E315F8" w:rsidP="005B73B1">
            <w:pPr>
              <w:spacing w:after="60"/>
              <w:rPr>
                <w:b/>
                <w:sz w:val="16"/>
                <w:szCs w:val="16"/>
              </w:rPr>
            </w:pPr>
            <w:r w:rsidRPr="005B73B1">
              <w:rPr>
                <w:sz w:val="16"/>
                <w:szCs w:val="16"/>
              </w:rPr>
              <w:t xml:space="preserve">Ponadto wprowadza się świadczenie motywacyjne dla funkcjonariuszy Agencji Bezpieczeństwa Wewnętrznego, Agencji Wywiadu, Służby Kontrwywiadu Wojskowego, Służby Wywiadu Wojskowego, Centralnego Biura Antykorupcyjnego, Służby </w:t>
            </w:r>
            <w:proofErr w:type="spellStart"/>
            <w:r w:rsidRPr="005B73B1">
              <w:rPr>
                <w:sz w:val="16"/>
                <w:szCs w:val="16"/>
              </w:rPr>
              <w:t>Celno</w:t>
            </w:r>
            <w:proofErr w:type="spellEnd"/>
            <w:r w:rsidRPr="005B73B1">
              <w:rPr>
                <w:sz w:val="16"/>
                <w:szCs w:val="16"/>
              </w:rPr>
              <w:t xml:space="preserve">–Skarbowej oraz Straży Marszałkowskiej posiadających wysługę powyżej 25 lat, jednakże nie więcej niż 28 lat i 6 miesięcy w miesięcznej kwocie 1.500 zł oraz dla funkcjonariuszy posiadających wysługę powyżej 28 lat i 6 miesięcy w kwocie 2.500 zł miesięcznie. </w:t>
            </w:r>
          </w:p>
          <w:p w14:paraId="760CB07C" w14:textId="77777777" w:rsidR="00E315F8" w:rsidRPr="005B73B1" w:rsidRDefault="00E315F8" w:rsidP="005B73B1">
            <w:pPr>
              <w:spacing w:after="60"/>
              <w:rPr>
                <w:rStyle w:val="defaultStyle"/>
                <w:rFonts w:asciiTheme="minorHAnsi" w:eastAsia="Calibri" w:hAnsiTheme="minorHAnsi" w:cstheme="minorHAnsi"/>
                <w:b/>
                <w:color w:val="auto"/>
                <w:sz w:val="16"/>
                <w:szCs w:val="16"/>
              </w:rPr>
            </w:pPr>
            <w:r w:rsidRPr="005B73B1">
              <w:rPr>
                <w:sz w:val="16"/>
                <w:szCs w:val="16"/>
              </w:rPr>
              <w:t>Zmiany w ustawach regulujących działania służb: Policji, Straży Granicznej, Państwowej Straży Pożarnej, Agencji Bezpieczeństwa Wewnętrznego oraz Agencji Wywiadu, Służby Kontrwywiadu Wojskowego oraz Służby Wywiadu Wojskowego, Centralnego Biura Antykorupcyjnego, Służby Więziennej, Krajowej Administracji Skarbowej, Służby Ochrony Państwa oraz Straży Marszałkowskiej, w ustawie o Obronie Ojczyzny oraz ustawach o zaopatrzeniu emerytalnym funkcjonariuszy i żołnierzy, mają na celu wdrożenie odpowiednich rozwiązań finansowych, które z jednej strony promować będą doświadczenie zawodowe w służbie, z drugiej zaś zachęcać funkcjonariuszy i żołnierzy zawodowych z długoletnim stażem do pozostania w służbie. Działania takie przyczynią się do stabilności systemu emertytalnego poprzez podwyższenie rzeczywistego wieku przejścia na emeryturę. Ustawa oczekuje na podpis Prezydenta.</w:t>
            </w:r>
          </w:p>
        </w:tc>
      </w:tr>
      <w:tr w:rsidR="00E315F8" w:rsidRPr="00203809" w14:paraId="7169222B" w14:textId="77777777" w:rsidTr="00BC3840">
        <w:trPr>
          <w:trHeight w:val="230"/>
        </w:trPr>
        <w:tc>
          <w:tcPr>
            <w:tcW w:w="9067" w:type="dxa"/>
            <w:gridSpan w:val="2"/>
          </w:tcPr>
          <w:p w14:paraId="007A5DB2" w14:textId="77777777" w:rsidR="00E315F8" w:rsidRPr="00203809" w:rsidRDefault="00E315F8" w:rsidP="00BC3840">
            <w:pPr>
              <w:spacing w:after="60"/>
              <w:jc w:val="center"/>
              <w:rPr>
                <w:rStyle w:val="defaultStyle"/>
                <w:rFonts w:asciiTheme="minorHAnsi" w:hAnsiTheme="minorHAnsi" w:cstheme="minorHAnsi"/>
                <w:b/>
                <w:bCs/>
                <w:color w:val="auto"/>
                <w:sz w:val="16"/>
                <w:szCs w:val="16"/>
              </w:rPr>
            </w:pPr>
            <w:r w:rsidRPr="00203809">
              <w:rPr>
                <w:rStyle w:val="defaultStyle"/>
                <w:rFonts w:asciiTheme="minorHAnsi" w:hAnsiTheme="minorHAnsi" w:cstheme="minorHAnsi"/>
                <w:b/>
                <w:bCs/>
                <w:color w:val="365F91" w:themeColor="accent1" w:themeShade="BF"/>
                <w:sz w:val="16"/>
                <w:szCs w:val="16"/>
              </w:rPr>
              <w:lastRenderedPageBreak/>
              <w:t>KOMENTARZE/DODATKOWE INFORMACJE</w:t>
            </w:r>
          </w:p>
        </w:tc>
      </w:tr>
      <w:tr w:rsidR="00E315F8" w:rsidRPr="00203809" w14:paraId="797040D2" w14:textId="77777777" w:rsidTr="002A493F">
        <w:trPr>
          <w:trHeight w:val="2764"/>
        </w:trPr>
        <w:tc>
          <w:tcPr>
            <w:tcW w:w="287" w:type="dxa"/>
            <w:hideMark/>
          </w:tcPr>
          <w:p w14:paraId="6950C7C7" w14:textId="77777777" w:rsidR="00E315F8" w:rsidRPr="00203809" w:rsidRDefault="00E315F8" w:rsidP="00BC3840">
            <w:pPr>
              <w:spacing w:after="60"/>
              <w:rPr>
                <w:rStyle w:val="subTitleBlueStyle"/>
                <w:rFonts w:asciiTheme="minorHAnsi" w:hAnsiTheme="minorHAnsi" w:cstheme="minorHAnsi"/>
                <w:color w:val="1F497D" w:themeColor="text2"/>
                <w:sz w:val="20"/>
                <w:szCs w:val="20"/>
              </w:rPr>
            </w:pPr>
          </w:p>
        </w:tc>
        <w:tc>
          <w:tcPr>
            <w:tcW w:w="8780" w:type="dxa"/>
          </w:tcPr>
          <w:p w14:paraId="1D9402E8" w14:textId="77777777" w:rsidR="002A493F" w:rsidRDefault="00E315F8" w:rsidP="002A493F">
            <w:pPr>
              <w:spacing w:after="60"/>
              <w:rPr>
                <w:rFonts w:cstheme="minorHAnsi"/>
                <w:bCs/>
                <w:sz w:val="16"/>
                <w:szCs w:val="16"/>
                <w:u w:val="single"/>
              </w:rPr>
            </w:pPr>
            <w:r w:rsidRPr="00203809">
              <w:rPr>
                <w:rFonts w:cstheme="minorHAnsi"/>
                <w:bCs/>
                <w:sz w:val="16"/>
                <w:szCs w:val="16"/>
                <w:u w:val="single"/>
              </w:rPr>
              <w:t>Zapewnienie stabilności systemu emerytalnego</w:t>
            </w:r>
            <w:r w:rsidR="002A493F">
              <w:rPr>
                <w:rFonts w:cstheme="minorHAnsi"/>
                <w:bCs/>
                <w:sz w:val="16"/>
                <w:szCs w:val="16"/>
                <w:u w:val="single"/>
              </w:rPr>
              <w:t>.</w:t>
            </w:r>
          </w:p>
          <w:p w14:paraId="1D0F9267" w14:textId="1B9E28E8" w:rsidR="00E315F8" w:rsidRPr="002A493F" w:rsidRDefault="00E315F8" w:rsidP="002A493F">
            <w:pPr>
              <w:spacing w:after="60"/>
              <w:rPr>
                <w:rStyle w:val="defaultStyle"/>
                <w:rFonts w:asciiTheme="minorHAnsi" w:eastAsiaTheme="minorHAnsi" w:hAnsiTheme="minorHAnsi" w:cstheme="minorHAnsi"/>
                <w:bCs/>
                <w:color w:val="auto"/>
                <w:sz w:val="18"/>
                <w:szCs w:val="18"/>
                <w:u w:val="single"/>
              </w:rPr>
            </w:pPr>
            <w:r w:rsidRPr="00203809">
              <w:rPr>
                <w:rFonts w:cstheme="minorHAnsi"/>
                <w:bCs/>
                <w:sz w:val="16"/>
                <w:szCs w:val="16"/>
              </w:rPr>
              <w:t xml:space="preserve">Polski system emerytalny oparty na metodzie zdefiniowanej składki pełni głównie funkcję akumulacyjną, umożliwiając pracownikom gromadzenie indywidualnych kapitałów emerytalnych. Ma on dwie podstawowe zalety. Pierwszą z nich jest upodmiotowienie pracownika, który zyskuje realną możliwość samostanowienia, a dokładniej rzecz ujmując: samodzielnego decydowania o momencie zakończenia aktywności zawodowej. Drugą zaletą jest uelastycznienie decyzji emerytalnych poprzez dostosowanie ich do indywidulanych potrzeb, preferencji i możliwości. Wymaga podkreślenia, że starsi pracownicy tworzą bardzo heterogeniczną zbiorowość - różnią się pod wieloma względami: kondycji zdrowotnej, sytuacji materialnej, osobowości i światopoglądu, sytuacji rodzinnej i zawodowej. W związku z tym wykazują zróżnicowane postawy wobec emerytury. Jedni chcą (bądź muszą) przejść na nią bezpośrednio po osiągnięciu wieku emerytalnego, a inni później. W obowiązującym systemie emerytalnym każdy ma możliwość zindywidualizowania swojej decyzji emerytalnej i zakończenia kariery zawodowej w tym momencie, który uważa za najbardziej właściwy. Ustawowy wiek emerytalny wynosi odpowiednio 60/65 lat, jednakże im dłuższa praca i dłuższe opłacanie składek, tym wyższe w przyszłości świadczenie. Zgodnie z analizami oczekuje się, że wydatki związane ze starzeniem się ludności będą stabilne. Wydatki na emerytury pozostają stabilne w długim okresie i spadną z 10,6% PKB w 2019 r. do 10,5% PKB w 2070 r. Wahania wynikają głównie ze zmian w strukturze demograficznej ludności. </w:t>
            </w:r>
          </w:p>
        </w:tc>
      </w:tr>
      <w:tr w:rsidR="00E315F8" w:rsidRPr="00203809" w14:paraId="5ECA3AB2" w14:textId="77777777" w:rsidTr="00BC3840">
        <w:tc>
          <w:tcPr>
            <w:tcW w:w="287" w:type="dxa"/>
            <w:hideMark/>
          </w:tcPr>
          <w:p w14:paraId="6273BC76" w14:textId="77777777" w:rsidR="00E315F8" w:rsidRPr="00203809" w:rsidRDefault="00E315F8" w:rsidP="00BC3840">
            <w:pPr>
              <w:spacing w:after="60"/>
              <w:rPr>
                <w:rStyle w:val="subTitleBlueStyle"/>
                <w:rFonts w:asciiTheme="minorHAnsi" w:hAnsiTheme="minorHAnsi" w:cstheme="minorHAnsi"/>
                <w:color w:val="1F497D" w:themeColor="text2"/>
                <w:sz w:val="20"/>
                <w:szCs w:val="20"/>
              </w:rPr>
            </w:pPr>
          </w:p>
        </w:tc>
        <w:tc>
          <w:tcPr>
            <w:tcW w:w="8780" w:type="dxa"/>
            <w:hideMark/>
          </w:tcPr>
          <w:p w14:paraId="0D11E498" w14:textId="77777777" w:rsidR="00E315F8" w:rsidRPr="00203809" w:rsidRDefault="00E315F8" w:rsidP="00BC3840">
            <w:pPr>
              <w:spacing w:after="60"/>
              <w:rPr>
                <w:rFonts w:eastAsia="Cambria" w:cstheme="minorHAnsi"/>
                <w:sz w:val="16"/>
                <w:szCs w:val="16"/>
                <w:u w:val="single"/>
              </w:rPr>
            </w:pPr>
            <w:r w:rsidRPr="00203809">
              <w:rPr>
                <w:rFonts w:eastAsia="Cambria" w:cstheme="minorHAnsi"/>
                <w:sz w:val="16"/>
                <w:szCs w:val="16"/>
                <w:u w:val="single"/>
              </w:rPr>
              <w:t>System emerytalny rolników</w:t>
            </w:r>
          </w:p>
          <w:p w14:paraId="027B5A03" w14:textId="77777777" w:rsidR="00E315F8" w:rsidRPr="00203809" w:rsidRDefault="00E315F8" w:rsidP="00BC3840">
            <w:pPr>
              <w:spacing w:after="60"/>
              <w:rPr>
                <w:rFonts w:eastAsia="Cambria" w:cstheme="minorHAnsi"/>
                <w:sz w:val="16"/>
                <w:szCs w:val="16"/>
                <w:lang w:eastAsia="en-GB"/>
              </w:rPr>
            </w:pPr>
            <w:r w:rsidRPr="00203809">
              <w:rPr>
                <w:rFonts w:eastAsia="Cambria" w:cstheme="minorHAnsi"/>
                <w:sz w:val="16"/>
                <w:szCs w:val="16"/>
              </w:rPr>
              <w:t xml:space="preserve">W związku ze stopniową restrukturyzacją produkcji rolniczej następuje ciągłe przesuwanie ubezpieczonych z KRUS do ZUS. </w:t>
            </w:r>
            <w:r w:rsidRPr="00203809">
              <w:rPr>
                <w:rFonts w:eastAsia="Century Gothic" w:cstheme="minorHAnsi"/>
                <w:sz w:val="16"/>
                <w:szCs w:val="16"/>
              </w:rPr>
              <w:t>Należy zauważyć, iż liczba ubezpieczonych w KRUS stale się zmniejsza: w 2021 r. liczba osób ubezpieczonych w KRUS wynosiła 1.154,4 tys. (podczas gdy w 2010 r. – 1.535,5 tys., w 2015 r. – 1.375,5 tys.). Z</w:t>
            </w:r>
            <w:r w:rsidRPr="00203809">
              <w:rPr>
                <w:rFonts w:eastAsia="Cambria" w:cstheme="minorHAnsi"/>
                <w:sz w:val="16"/>
                <w:szCs w:val="16"/>
              </w:rPr>
              <w:t>akłada się dalszy systematyczny spadek liczby emerytur w KRUS i wzrost ZUS. Wynika to ze zmian gospodarczych, w których udział pracujących w rolnictwie maleje wraz z rozwojem gospodarki, ale także ze zmian na rynku pracy.</w:t>
            </w:r>
            <w:r w:rsidRPr="00203809">
              <w:rPr>
                <w:rFonts w:eastAsia="Cambria" w:cstheme="minorHAnsi"/>
                <w:sz w:val="16"/>
                <w:szCs w:val="16"/>
                <w:lang w:eastAsia="en-GB"/>
              </w:rPr>
              <w:t xml:space="preserve"> </w:t>
            </w:r>
          </w:p>
          <w:p w14:paraId="5138E0CF" w14:textId="77777777" w:rsidR="00E315F8" w:rsidRPr="00203809" w:rsidRDefault="00E315F8" w:rsidP="00BC3840">
            <w:pPr>
              <w:spacing w:after="60"/>
              <w:rPr>
                <w:rFonts w:eastAsia="Century Gothic" w:cstheme="minorHAnsi"/>
                <w:sz w:val="16"/>
                <w:szCs w:val="16"/>
              </w:rPr>
            </w:pPr>
            <w:r w:rsidRPr="00203809">
              <w:rPr>
                <w:rFonts w:eastAsia="Century Gothic" w:cstheme="minorHAnsi"/>
                <w:sz w:val="16"/>
                <w:szCs w:val="16"/>
              </w:rPr>
              <w:t>Zgodnie z obowiązującymi przepisami, ubezpieczenie społeczne rolników co do zasady dostępne jest tylko dla tych rolników (osób fizycznych), którzy prowadzą działalność rolniczą w gospodarstwie rolnym i jest to dla nich jedyne bądź podstawowe źródło utrzymania, a to oznacza, że nie posiadają tytułu do ubezpieczenia w ZUS (np. z tytułu zatrudnienia, prowadzenia działalności pozarolniczej, działalności twórczej, pracy na umowę zlecenia, agencyjną, pracę nakładczą i z innych tytułów pokrewnych). Dla rolników i członków ich rodzin (małżonka i domowników) podjęcie pracy poza rolnictwem (zatrudnienia lub innej wyżej wymienionej) powoduje utratę prawa do ubezpieczenia w KRUS mimo prowadzenia nadal równolegle działalności rolniczej. Przepisy o ubezpieczeniu społecznym rolników nie przewidują żadnych ograniczeń w przechodzeniu do ubezpieczenia w systemie powszechnym i jednocześnie zapewniają, że osoba, która przejdzie do systemu powszechnego zachowa po osiągnięciu wieku emerytalnego ekwiwalent emerytalny, odpowiadający odprowadzonym w okresie aktywności zawodowej składkom na ubezpieczenie.</w:t>
            </w:r>
          </w:p>
          <w:p w14:paraId="0E153621"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Fonts w:eastAsia="Cambria" w:cstheme="minorHAnsi"/>
                <w:sz w:val="16"/>
                <w:szCs w:val="16"/>
                <w:lang w:eastAsia="en-GB"/>
              </w:rPr>
              <w:t xml:space="preserve">Potrzeba reformy KRUS wpisuje się w szerszą dyskusję,  nie tylko przez pryzmat systemu ubezpieczeń społecznych, ale przede wszystkim z punktu widzenia rynku pracy. Obecnie notujemy zmiany w charakterze pracy, co skutkuje objęcie tych osób powszechnym systemem ubezpieczeń. </w:t>
            </w:r>
            <w:r w:rsidRPr="00203809">
              <w:rPr>
                <w:rFonts w:cstheme="minorHAnsi"/>
                <w:bCs/>
                <w:sz w:val="16"/>
                <w:szCs w:val="16"/>
              </w:rPr>
              <w:t>Ponad 90% ubezpieczonych jest objęta systemem powszechnym. Z uwagi na ograniczony wpływ systemu na stabilność finansów publicznych - w</w:t>
            </w:r>
            <w:r w:rsidRPr="00203809">
              <w:rPr>
                <w:rFonts w:eastAsia="Cambria" w:cstheme="minorHAnsi"/>
                <w:sz w:val="16"/>
                <w:szCs w:val="16"/>
                <w:lang w:eastAsia="en-GB"/>
              </w:rPr>
              <w:t xml:space="preserve"> najbliższym czasie nie planuje się zmian w systemie ubezpieczeniowym rolników. </w:t>
            </w:r>
          </w:p>
        </w:tc>
      </w:tr>
    </w:tbl>
    <w:p w14:paraId="568AACC1" w14:textId="77777777" w:rsidR="003369E9" w:rsidRDefault="003369E9" w:rsidP="003369E9">
      <w:pPr>
        <w:jc w:val="left"/>
        <w:rPr>
          <w:rFonts w:eastAsia="Times New Roman" w:cstheme="minorHAnsi"/>
          <w:b/>
          <w:bCs/>
          <w:color w:val="244061" w:themeColor="accent1" w:themeShade="80"/>
          <w:sz w:val="20"/>
          <w:szCs w:val="20"/>
          <w:lang w:eastAsia="pl-PL"/>
        </w:rPr>
      </w:pPr>
    </w:p>
    <w:p w14:paraId="0F3AAD09" w14:textId="0B12426B" w:rsidR="00E315F8" w:rsidRPr="00203809" w:rsidRDefault="00E315F8" w:rsidP="003369E9">
      <w:pPr>
        <w:spacing w:after="60"/>
        <w:jc w:val="left"/>
        <w:rPr>
          <w:rFonts w:eastAsia="Times New Roman" w:cstheme="minorHAnsi"/>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CSR 2:</w:t>
      </w:r>
      <w:r w:rsidRPr="00203809">
        <w:rPr>
          <w:rFonts w:eastAsia="Times New Roman" w:cstheme="minorHAnsi"/>
          <w:b/>
          <w:color w:val="244061" w:themeColor="accent1" w:themeShade="80"/>
          <w:sz w:val="20"/>
          <w:szCs w:val="20"/>
          <w:lang w:eastAsia="pl-PL"/>
        </w:rPr>
        <w:t xml:space="preserve"> Szybkie sfinalizowanie negocjacji z Komisją w sprawie dokumentów programowych dotyczących polityki spójności na lata 2021-2027 w celu rozpoczęcia ich wdrażania</w:t>
      </w:r>
      <w:r w:rsidRPr="00203809">
        <w:rPr>
          <w:rFonts w:eastAsia="Times New Roman" w:cstheme="minorHAnsi"/>
          <w:color w:val="244061" w:themeColor="accent1" w:themeShade="80"/>
          <w:sz w:val="20"/>
          <w:szCs w:val="20"/>
          <w:lang w:eastAsia="pl-PL"/>
        </w:rPr>
        <w:t>.</w:t>
      </w:r>
      <w:r w:rsidRPr="00203809">
        <w:rPr>
          <w:rFonts w:eastAsia="Times New Roman" w:cstheme="minorHAnsi"/>
          <w:b/>
          <w:bCs/>
          <w:color w:val="244061" w:themeColor="accent1" w:themeShade="80"/>
          <w:sz w:val="20"/>
          <w:szCs w:val="20"/>
          <w:lang w:eastAsia="pl-PL"/>
        </w:rPr>
        <w:t xml:space="preserve"> – MFiPR</w:t>
      </w:r>
    </w:p>
    <w:tbl>
      <w:tblPr>
        <w:tblStyle w:val="Tabela-Siatka4"/>
        <w:tblW w:w="0" w:type="auto"/>
        <w:tblLook w:val="04A0" w:firstRow="1" w:lastRow="0" w:firstColumn="1" w:lastColumn="0" w:noHBand="0" w:noVBand="1"/>
      </w:tblPr>
      <w:tblGrid>
        <w:gridCol w:w="298"/>
        <w:gridCol w:w="8764"/>
      </w:tblGrid>
      <w:tr w:rsidR="00E315F8" w:rsidRPr="00203809" w14:paraId="234D3A1F" w14:textId="77777777" w:rsidTr="00BC3840">
        <w:tc>
          <w:tcPr>
            <w:tcW w:w="287" w:type="dxa"/>
          </w:tcPr>
          <w:p w14:paraId="590CFB19"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6209DD33"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Negocjacje Umowy Partnerstwa 2021-2027 zostały sfinalizowane w czerwcu 2022 r. Decyzja wykonawcza dot. zaakceptowania polskiej Umowy Partnerstwa została przyjęta przez Komisję Europejską 30 czerwca 2022 r.</w:t>
            </w:r>
          </w:p>
          <w:p w14:paraId="2F77D5AE" w14:textId="77777777" w:rsidR="00E315F8" w:rsidRPr="00203809" w:rsidRDefault="00E315F8" w:rsidP="00BC3840">
            <w:pPr>
              <w:spacing w:after="60"/>
              <w:rPr>
                <w:rFonts w:eastAsia="Century Gothic" w:cstheme="minorHAnsi"/>
                <w:sz w:val="16"/>
                <w:szCs w:val="16"/>
              </w:rPr>
            </w:pPr>
            <w:r w:rsidRPr="00203809">
              <w:rPr>
                <w:rStyle w:val="defaultStyle"/>
                <w:rFonts w:asciiTheme="minorHAnsi" w:hAnsiTheme="minorHAnsi" w:cstheme="minorHAnsi"/>
                <w:color w:val="auto"/>
                <w:sz w:val="16"/>
                <w:szCs w:val="16"/>
              </w:rPr>
              <w:t>W konsekwencji wynegocjowania zapisów Umowy Partnerstwa, do końca 2022 r. trwały prace zmierzające do zaakceptowania treści wszystkich programów na nową perspektywę 2021-27, tj. 8 programów krajowych oraz 16 programów regionalnych. Za negocjacje po stronie polskiej odpowiadały Instytucje Zarządzające właściwe dla każdego z programów (w przypadku programów krajowych – właściwi ministrowie: ds. rozwoju regionalnego, ds. rybołówstwa oraz ds. zabezpieczenia społecznego; w przypadku programów regionalnych - właściwe Zarządy Województw). Do końca 2022 r. wydano decyzje wykonawcze dla każdego z 24 programów.</w:t>
            </w:r>
          </w:p>
        </w:tc>
      </w:tr>
    </w:tbl>
    <w:p w14:paraId="64BB7CCB" w14:textId="77777777" w:rsidR="00E315F8" w:rsidRPr="00203809" w:rsidRDefault="00E315F8" w:rsidP="003369E9">
      <w:pPr>
        <w:spacing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3 część 1: </w:t>
      </w:r>
      <w:r w:rsidRPr="00203809">
        <w:rPr>
          <w:rFonts w:eastAsia="Times New Roman" w:cstheme="minorHAnsi"/>
          <w:b/>
          <w:color w:val="244061" w:themeColor="accent1" w:themeShade="80"/>
          <w:sz w:val="20"/>
          <w:szCs w:val="20"/>
          <w:lang w:eastAsia="pl-PL"/>
        </w:rPr>
        <w:t>Zwiększenie uczestnictwa w rynku pracy, w tym przez poprawę dostępu do opieki nad dziećmi i do opieki długoterminowej, oraz usunięcie utrzymujących się przeszkód dla bardziej trwałych form zatrudnienia. – MRiPS/MZ</w:t>
      </w:r>
    </w:p>
    <w:tbl>
      <w:tblPr>
        <w:tblStyle w:val="Tabela-Siatka4"/>
        <w:tblW w:w="0" w:type="auto"/>
        <w:tblLook w:val="04A0" w:firstRow="1" w:lastRow="0" w:firstColumn="1" w:lastColumn="0" w:noHBand="0" w:noVBand="1"/>
      </w:tblPr>
      <w:tblGrid>
        <w:gridCol w:w="298"/>
        <w:gridCol w:w="8764"/>
      </w:tblGrid>
      <w:tr w:rsidR="00E315F8" w:rsidRPr="00203809" w14:paraId="29D87A29" w14:textId="77777777" w:rsidTr="00BC3840">
        <w:tc>
          <w:tcPr>
            <w:tcW w:w="287" w:type="dxa"/>
          </w:tcPr>
          <w:p w14:paraId="07AF672B"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lastRenderedPageBreak/>
              <w:t>1</w:t>
            </w:r>
          </w:p>
        </w:tc>
        <w:tc>
          <w:tcPr>
            <w:tcW w:w="8775" w:type="dxa"/>
          </w:tcPr>
          <w:p w14:paraId="6F1593EA" w14:textId="77777777" w:rsidR="00E315F8" w:rsidRPr="00203809" w:rsidRDefault="00E315F8" w:rsidP="00BC3840">
            <w:pPr>
              <w:spacing w:after="60"/>
              <w:rPr>
                <w:rFonts w:eastAsia="Century Gothic" w:cstheme="minorHAnsi"/>
                <w:color w:val="000000"/>
                <w:sz w:val="16"/>
                <w:szCs w:val="16"/>
              </w:rPr>
            </w:pPr>
            <w:r w:rsidRPr="00203809">
              <w:rPr>
                <w:rStyle w:val="defaultStyle"/>
                <w:rFonts w:asciiTheme="minorHAnsi" w:hAnsiTheme="minorHAnsi" w:cstheme="minorHAnsi"/>
                <w:sz w:val="16"/>
                <w:szCs w:val="16"/>
              </w:rPr>
              <w:t>Ustawa o zmianie ustawy – Kodeks pracy oraz niektórych innych ustaw (</w:t>
            </w:r>
            <w:r>
              <w:rPr>
                <w:rStyle w:val="defaultStyle"/>
                <w:rFonts w:asciiTheme="minorHAnsi" w:hAnsiTheme="minorHAnsi" w:cstheme="minorHAnsi"/>
                <w:sz w:val="16"/>
                <w:szCs w:val="16"/>
              </w:rPr>
              <w:t>druk sejmowy 2932</w:t>
            </w:r>
            <w:r w:rsidRPr="00203809">
              <w:rPr>
                <w:rStyle w:val="defaultStyle"/>
                <w:rFonts w:asciiTheme="minorHAnsi" w:hAnsiTheme="minorHAnsi" w:cstheme="minorHAnsi"/>
                <w:sz w:val="16"/>
                <w:szCs w:val="16"/>
              </w:rPr>
              <w:t>). Ustawa ma wdrożyć do polskiego porządku prawnego m.in. postanowienia dyrektywy Parlamentu Europejskiego i Rady (UE) 2019/1158 z dnia 20 czerwca 2019 r. w sprawie równowagi między życiem zawodowym a prywatnym rodziców i opiekunów oraz uchylającej dyrektywę Rady 2010/18/U. W efekcie wprowadzenia regulacji wynikających z ww. projektu oczekuje się poprawy dostępu do rozwiązań w zakresie równowagi między życiem zawodowym a prywatnym. 10 stycznia 2023 r. Rada Ministrów przyjęła projekt ustawy.</w:t>
            </w:r>
            <w:r>
              <w:rPr>
                <w:rStyle w:val="defaultStyle"/>
                <w:rFonts w:asciiTheme="minorHAnsi" w:hAnsiTheme="minorHAnsi" w:cstheme="minorHAnsi"/>
                <w:sz w:val="16"/>
                <w:szCs w:val="16"/>
              </w:rPr>
              <w:t xml:space="preserve"> 8 lutego 2023 r. ustawa została przyjęta przez Sejm i przekazana do prac w Senacie. </w:t>
            </w:r>
          </w:p>
        </w:tc>
      </w:tr>
      <w:tr w:rsidR="00E315F8" w:rsidRPr="00203809" w14:paraId="25DA53D2" w14:textId="77777777" w:rsidTr="00BC3840">
        <w:trPr>
          <w:trHeight w:val="847"/>
        </w:trPr>
        <w:tc>
          <w:tcPr>
            <w:tcW w:w="287" w:type="dxa"/>
          </w:tcPr>
          <w:p w14:paraId="70D33E00"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t>2</w:t>
            </w:r>
          </w:p>
        </w:tc>
        <w:tc>
          <w:tcPr>
            <w:tcW w:w="8775" w:type="dxa"/>
          </w:tcPr>
          <w:p w14:paraId="72FE6E4C" w14:textId="77777777" w:rsidR="00E315F8" w:rsidRPr="00203809" w:rsidRDefault="00E315F8" w:rsidP="00BC3840">
            <w:pPr>
              <w:spacing w:after="60"/>
              <w:rPr>
                <w:rFonts w:eastAsia="Century Gothic" w:cstheme="minorHAnsi"/>
                <w:color w:val="000000"/>
                <w:sz w:val="16"/>
                <w:szCs w:val="16"/>
              </w:rPr>
            </w:pPr>
            <w:r w:rsidRPr="00203809">
              <w:rPr>
                <w:rStyle w:val="defaultStyle"/>
                <w:rFonts w:asciiTheme="minorHAnsi" w:hAnsiTheme="minorHAnsi" w:cstheme="minorHAnsi"/>
                <w:sz w:val="16"/>
                <w:szCs w:val="16"/>
              </w:rPr>
              <w:t>Ustawa o zmianie ustawy – Kodeks pracy oraz niektórych innych ustaw</w:t>
            </w:r>
            <w:r>
              <w:rPr>
                <w:rStyle w:val="defaultStyle"/>
                <w:rFonts w:asciiTheme="minorHAnsi" w:hAnsiTheme="minorHAnsi" w:cstheme="minorHAnsi"/>
                <w:sz w:val="16"/>
                <w:szCs w:val="16"/>
              </w:rPr>
              <w:t xml:space="preserve"> (</w:t>
            </w:r>
            <w:r w:rsidRPr="00CA45CE">
              <w:rPr>
                <w:rStyle w:val="defaultStyle"/>
                <w:rFonts w:asciiTheme="minorHAnsi" w:hAnsiTheme="minorHAnsi" w:cstheme="minorHAnsi"/>
                <w:sz w:val="16"/>
                <w:szCs w:val="16"/>
              </w:rPr>
              <w:t>Dz.U. 2023 poz. 240</w:t>
            </w:r>
            <w:r>
              <w:rPr>
                <w:rStyle w:val="defaultStyle"/>
                <w:rFonts w:asciiTheme="minorHAnsi" w:hAnsiTheme="minorHAnsi" w:cstheme="minorHAnsi"/>
                <w:sz w:val="16"/>
                <w:szCs w:val="16"/>
              </w:rPr>
              <w:t>)</w:t>
            </w:r>
            <w:r w:rsidRPr="00203809">
              <w:rPr>
                <w:rStyle w:val="defaultStyle"/>
                <w:rFonts w:asciiTheme="minorHAnsi" w:hAnsiTheme="minorHAnsi" w:cstheme="minorHAnsi"/>
                <w:sz w:val="16"/>
                <w:szCs w:val="16"/>
              </w:rPr>
              <w:t xml:space="preserve">. </w:t>
            </w:r>
            <w:r>
              <w:rPr>
                <w:rStyle w:val="defaultStyle"/>
                <w:rFonts w:asciiTheme="minorHAnsi" w:hAnsiTheme="minorHAnsi" w:cstheme="minorHAnsi"/>
                <w:sz w:val="16"/>
                <w:szCs w:val="16"/>
              </w:rPr>
              <w:t>Ustawa</w:t>
            </w:r>
            <w:r w:rsidRPr="00203809">
              <w:rPr>
                <w:rStyle w:val="defaultStyle"/>
                <w:rFonts w:asciiTheme="minorHAnsi" w:hAnsiTheme="minorHAnsi" w:cstheme="minorHAnsi"/>
                <w:sz w:val="16"/>
                <w:szCs w:val="16"/>
              </w:rPr>
              <w:t xml:space="preserve"> </w:t>
            </w:r>
            <w:r>
              <w:rPr>
                <w:rStyle w:val="defaultStyle"/>
                <w:rFonts w:asciiTheme="minorHAnsi" w:hAnsiTheme="minorHAnsi" w:cstheme="minorHAnsi"/>
                <w:sz w:val="16"/>
                <w:szCs w:val="16"/>
              </w:rPr>
              <w:t xml:space="preserve">m.in. </w:t>
            </w:r>
            <w:r w:rsidRPr="00203809">
              <w:rPr>
                <w:rStyle w:val="defaultStyle"/>
                <w:rFonts w:asciiTheme="minorHAnsi" w:hAnsiTheme="minorHAnsi" w:cstheme="minorHAnsi"/>
                <w:sz w:val="16"/>
                <w:szCs w:val="16"/>
              </w:rPr>
              <w:t>wprowadz</w:t>
            </w:r>
            <w:r>
              <w:rPr>
                <w:rStyle w:val="defaultStyle"/>
                <w:rFonts w:asciiTheme="minorHAnsi" w:hAnsiTheme="minorHAnsi" w:cstheme="minorHAnsi"/>
                <w:sz w:val="16"/>
                <w:szCs w:val="16"/>
              </w:rPr>
              <w:t>a</w:t>
            </w:r>
            <w:r w:rsidRPr="00203809">
              <w:rPr>
                <w:rStyle w:val="defaultStyle"/>
                <w:rFonts w:asciiTheme="minorHAnsi" w:hAnsiTheme="minorHAnsi" w:cstheme="minorHAnsi"/>
                <w:sz w:val="16"/>
                <w:szCs w:val="16"/>
              </w:rPr>
              <w:t xml:space="preserve"> prac</w:t>
            </w:r>
            <w:r>
              <w:rPr>
                <w:rStyle w:val="defaultStyle"/>
                <w:rFonts w:asciiTheme="minorHAnsi" w:hAnsiTheme="minorHAnsi" w:cstheme="minorHAnsi"/>
                <w:sz w:val="16"/>
                <w:szCs w:val="16"/>
              </w:rPr>
              <w:t>ę</w:t>
            </w:r>
            <w:r w:rsidRPr="00203809">
              <w:rPr>
                <w:rStyle w:val="defaultStyle"/>
                <w:rFonts w:asciiTheme="minorHAnsi" w:hAnsiTheme="minorHAnsi" w:cstheme="minorHAnsi"/>
                <w:sz w:val="16"/>
                <w:szCs w:val="16"/>
              </w:rPr>
              <w:t xml:space="preserve"> zdaln</w:t>
            </w:r>
            <w:r>
              <w:rPr>
                <w:rStyle w:val="defaultStyle"/>
                <w:rFonts w:asciiTheme="minorHAnsi" w:hAnsiTheme="minorHAnsi" w:cstheme="minorHAnsi"/>
                <w:sz w:val="16"/>
                <w:szCs w:val="16"/>
              </w:rPr>
              <w:t>ą</w:t>
            </w:r>
            <w:r w:rsidRPr="00203809">
              <w:rPr>
                <w:rStyle w:val="defaultStyle"/>
                <w:rFonts w:asciiTheme="minorHAnsi" w:hAnsiTheme="minorHAnsi" w:cstheme="minorHAnsi"/>
                <w:sz w:val="16"/>
                <w:szCs w:val="16"/>
              </w:rPr>
              <w:t xml:space="preserve"> na stałe do przepisów Kodeksu pracy. Celem ww. nowelizacji jest zwiększenie elastyczności wykonywania pracy w stosunku do obecnie funkcjonującej telepracy (praca zdalna zastąpi telepracę). Ustawa została uchwalona 1 grudnia 2022 roku</w:t>
            </w:r>
            <w:r>
              <w:rPr>
                <w:rStyle w:val="defaultStyle"/>
                <w:rFonts w:asciiTheme="minorHAnsi" w:hAnsiTheme="minorHAnsi" w:cstheme="minorHAnsi"/>
                <w:sz w:val="16"/>
                <w:szCs w:val="16"/>
              </w:rPr>
              <w:t xml:space="preserve"> (</w:t>
            </w:r>
            <w:r w:rsidRPr="00203809">
              <w:rPr>
                <w:rStyle w:val="defaultStyle"/>
                <w:rFonts w:asciiTheme="minorHAnsi" w:hAnsiTheme="minorHAnsi" w:cstheme="minorHAnsi"/>
                <w:sz w:val="16"/>
                <w:szCs w:val="16"/>
              </w:rPr>
              <w:t xml:space="preserve">. </w:t>
            </w:r>
            <w:r>
              <w:rPr>
                <w:rStyle w:val="defaultStyle"/>
                <w:rFonts w:asciiTheme="minorHAnsi" w:hAnsiTheme="minorHAnsi" w:cstheme="minorHAnsi"/>
                <w:sz w:val="16"/>
                <w:szCs w:val="16"/>
              </w:rPr>
              <w:t xml:space="preserve"> Postanowienia dotyczące pracy zdalnej wejdą w życia 7 kwietnia 2023 r. </w:t>
            </w:r>
            <w:r w:rsidRPr="00203809">
              <w:rPr>
                <w:rStyle w:val="defaultStyle"/>
                <w:rFonts w:asciiTheme="minorHAnsi" w:hAnsiTheme="minorHAnsi" w:cstheme="minorHAnsi"/>
                <w:sz w:val="16"/>
                <w:szCs w:val="16"/>
              </w:rPr>
              <w:t xml:space="preserve"> </w:t>
            </w:r>
          </w:p>
        </w:tc>
      </w:tr>
      <w:tr w:rsidR="00E315F8" w:rsidRPr="00203809" w14:paraId="5678D655" w14:textId="77777777" w:rsidTr="00BC3840">
        <w:trPr>
          <w:trHeight w:val="1156"/>
        </w:trPr>
        <w:tc>
          <w:tcPr>
            <w:tcW w:w="287" w:type="dxa"/>
          </w:tcPr>
          <w:p w14:paraId="43CE5CA8"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3</w:t>
            </w:r>
          </w:p>
        </w:tc>
        <w:tc>
          <w:tcPr>
            <w:tcW w:w="8775" w:type="dxa"/>
          </w:tcPr>
          <w:p w14:paraId="5EC569CD"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6"/>
              </w:rPr>
              <w:t>5 sierpnia 2022 r. została uchwalona ustawa o ekonomii społecznej</w:t>
            </w:r>
            <w:r>
              <w:rPr>
                <w:rFonts w:cstheme="minorHAnsi"/>
                <w:color w:val="000000"/>
                <w:sz w:val="16"/>
                <w:szCs w:val="16"/>
              </w:rPr>
              <w:t xml:space="preserve"> (</w:t>
            </w:r>
            <w:r w:rsidRPr="00860677">
              <w:rPr>
                <w:rFonts w:cstheme="minorHAnsi"/>
                <w:color w:val="000000"/>
                <w:sz w:val="16"/>
                <w:szCs w:val="16"/>
              </w:rPr>
              <w:t>Dz.U. 2022 poz. 1812</w:t>
            </w:r>
            <w:r>
              <w:rPr>
                <w:rFonts w:cstheme="minorHAnsi"/>
                <w:color w:val="000000"/>
                <w:sz w:val="16"/>
                <w:szCs w:val="16"/>
              </w:rPr>
              <w:t>)</w:t>
            </w:r>
            <w:r w:rsidRPr="00203809">
              <w:rPr>
                <w:rFonts w:cstheme="minorHAnsi"/>
                <w:color w:val="000000"/>
                <w:sz w:val="16"/>
                <w:szCs w:val="16"/>
              </w:rPr>
              <w:t xml:space="preserve">. </w:t>
            </w:r>
            <w:r w:rsidRPr="00203809">
              <w:rPr>
                <w:rStyle w:val="defaultStyle"/>
                <w:rFonts w:asciiTheme="minorHAnsi" w:hAnsiTheme="minorHAnsi" w:cstheme="minorHAnsi"/>
                <w:sz w:val="16"/>
                <w:szCs w:val="16"/>
              </w:rPr>
              <w:t xml:space="preserve">Przyjęcie ustawy pozwoli na stworzenie kompleksowych ram prawnych dla funkcjonowania podmiotów ekonomii społecznej, w szczególności przedsiębiorstw społecznych. Zakres ustawy o ekonomii społecznej obejmuje podstawowe definicje, kryteria uzyskania statusu przedsiębiorstwa społecznego oraz prawa i obowiązki podmiotów, które uzyskają taki status. </w:t>
            </w:r>
            <w:r w:rsidRPr="00203809">
              <w:rPr>
                <w:rFonts w:cstheme="minorHAnsi"/>
                <w:color w:val="000000"/>
                <w:sz w:val="16"/>
                <w:szCs w:val="16"/>
              </w:rPr>
              <w:t>Ustawa weszła w życie 30 października 2022 r. N</w:t>
            </w:r>
            <w:r w:rsidRPr="00203809">
              <w:rPr>
                <w:rFonts w:cstheme="minorHAnsi"/>
                <w:sz w:val="16"/>
                <w:szCs w:val="16"/>
              </w:rPr>
              <w:t>a końcowym etapie są</w:t>
            </w:r>
            <w:r w:rsidRPr="00203809">
              <w:rPr>
                <w:rFonts w:cstheme="minorHAnsi"/>
                <w:color w:val="000000"/>
                <w:sz w:val="16"/>
                <w:szCs w:val="16"/>
              </w:rPr>
              <w:t xml:space="preserve"> prace nad przygotowaniem programu oraz regulaminu naboru wniosków, w ramach którego podmioty ekonomii społecznej będą mogły skorzystać ze wsparcia finansowanego z KPO.</w:t>
            </w:r>
            <w:r w:rsidRPr="00203809">
              <w:rPr>
                <w:rFonts w:cstheme="minorHAnsi"/>
                <w:color w:val="000000"/>
                <w:sz w:val="16"/>
                <w:szCs w:val="18"/>
              </w:rPr>
              <w:t xml:space="preserve"> </w:t>
            </w:r>
          </w:p>
        </w:tc>
      </w:tr>
      <w:tr w:rsidR="00E315F8" w:rsidRPr="00203809" w14:paraId="14C251A6" w14:textId="77777777" w:rsidTr="00BC3840">
        <w:tc>
          <w:tcPr>
            <w:tcW w:w="287" w:type="dxa"/>
          </w:tcPr>
          <w:p w14:paraId="74C35431"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4</w:t>
            </w:r>
          </w:p>
        </w:tc>
        <w:tc>
          <w:tcPr>
            <w:tcW w:w="8775" w:type="dxa"/>
          </w:tcPr>
          <w:p w14:paraId="0481C96D" w14:textId="77777777" w:rsidR="00E315F8" w:rsidRPr="00203809" w:rsidRDefault="00E315F8" w:rsidP="00BC3840">
            <w:pPr>
              <w:spacing w:after="60"/>
              <w:rPr>
                <w:rFonts w:cstheme="minorHAnsi"/>
                <w:iCs/>
                <w:sz w:val="16"/>
                <w:szCs w:val="16"/>
              </w:rPr>
            </w:pPr>
            <w:r w:rsidRPr="00203809">
              <w:rPr>
                <w:rFonts w:cstheme="minorHAnsi"/>
                <w:iCs/>
                <w:sz w:val="16"/>
                <w:szCs w:val="16"/>
              </w:rPr>
              <w:t xml:space="preserve">W ramach programu „MALUCH+” finansowanego ze środków Krajowego Planu Odbudowy i Zwiększania Odporności, Programu Fundusze Europejskie dla Rozwoju Społecznego 2021-2027 (FERS) oraz środków budżetu państwa, realizowane będzie wsparcie tworzenia miejsc opieki dla dzieci w wieku do lat 3 oraz ich funkcjonowania przez 36 miesięcy. W ramach KPO środki finansowe zostaną przeznaczone na tworzenie nowych miejsc opieki (47,5 tys. miejsc opieki). </w:t>
            </w:r>
          </w:p>
          <w:p w14:paraId="02190430" w14:textId="77777777" w:rsidR="00E315F8" w:rsidRPr="00203809" w:rsidRDefault="00E315F8" w:rsidP="00BC3840">
            <w:pPr>
              <w:spacing w:after="60"/>
              <w:rPr>
                <w:rStyle w:val="defaultStyle"/>
                <w:rFonts w:asciiTheme="minorHAnsi" w:hAnsiTheme="minorHAnsi" w:cstheme="minorHAnsi"/>
                <w:sz w:val="16"/>
                <w:szCs w:val="16"/>
              </w:rPr>
            </w:pPr>
            <w:r w:rsidRPr="00203809">
              <w:rPr>
                <w:rFonts w:cstheme="minorHAnsi"/>
                <w:iCs/>
                <w:sz w:val="16"/>
                <w:szCs w:val="16"/>
              </w:rPr>
              <w:t>Środki EFS+ będą przeznaczane na utworzenie ponad 55 tys. miejsc opieki, a także na funkcjonowanie wszystkich miejsc opieki utworzonych w ramach programu „MALUCH+ przez 36 miesięcy. Ponadto w ramach FERS wspierane będą szkolenia z zakresu zakładania i prowadzenia instytucji opieki dla dzieci w wieku do lat 3 dla podmiotów tworzących i prowadzących instytucje opieki, a także szkolenia mające na celu zwiększenie kompetencji kadr instytucji opieki w zakresie realizacji opieki. Nowa edycja programu została ogłoszona 19 stycznia 2023 r.</w:t>
            </w:r>
          </w:p>
        </w:tc>
      </w:tr>
      <w:tr w:rsidR="00E315F8" w:rsidRPr="00203809" w14:paraId="17D5DCE0" w14:textId="77777777" w:rsidTr="00BC3840">
        <w:tc>
          <w:tcPr>
            <w:tcW w:w="287" w:type="dxa"/>
          </w:tcPr>
          <w:p w14:paraId="7DC30739"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5</w:t>
            </w:r>
          </w:p>
        </w:tc>
        <w:tc>
          <w:tcPr>
            <w:tcW w:w="8775" w:type="dxa"/>
          </w:tcPr>
          <w:p w14:paraId="3DF91636"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Kontynuowana jest realizacja programu Opieka 75+, którego celem jest poprawa dostępności usług opiekuńczych w miejscu zamieszkania, w tym specjalistycznych usług opiekuńczych zarówno dla osób samotnych, jak i przebywających w rodzinach – w wieku 75 lat i więcej. Adresowany jest do gmin miejskich, wiejskich i miejsko-wiejskich do 60 tys. mieszkańców. Program funkcjonuje od stycznia 2018 r. W październiku 2022 r. przyjęto Program Opieka 75+ edycja 2023.</w:t>
            </w:r>
          </w:p>
        </w:tc>
      </w:tr>
      <w:tr w:rsidR="00E315F8" w:rsidRPr="00203809" w14:paraId="5EA453B5" w14:textId="77777777" w:rsidTr="00BC3840">
        <w:tc>
          <w:tcPr>
            <w:tcW w:w="287" w:type="dxa"/>
          </w:tcPr>
          <w:p w14:paraId="02874D41"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6</w:t>
            </w:r>
          </w:p>
        </w:tc>
        <w:tc>
          <w:tcPr>
            <w:tcW w:w="8775" w:type="dxa"/>
          </w:tcPr>
          <w:p w14:paraId="1BAB5BDB"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 xml:space="preserve">Opracowano projekt ustawy o systemie ubezpieczeń społecznych, której celem jest zwiększenie ochrony socjalnej wszystkich osób pracujących na podstawie umów cywilnoprawnych poprzez objęcie tych umów składkami na ubezpieczenia społeczne, tj. emerytalne, rentowe i wypadkowe (z wyjątkiem umów zawieranych ze studentami poniżej 26 roku życia), niezależnie od osiąganych przychodów – oczekuje na wpis do wykazu prac legislacyjnych i programowych Rady Ministrów. Oczekuje się, że proponowane zmiany przyczynią się do uporządkowania systemu ubezpieczeń społecznych, uszczelnienia zasad podlegania ubezpieczeniom, zwiększania ochrony ubezpieczeniowej (socjalnej), czy podwyższenia przyszłych świadczeń długoterminowych. </w:t>
            </w:r>
          </w:p>
          <w:p w14:paraId="17EF9E9B"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Powyższe działanie zostało wpisane do KPO jako reforma A4.7 Ograniczenie segmentacji rynku pracy.</w:t>
            </w:r>
          </w:p>
        </w:tc>
      </w:tr>
      <w:tr w:rsidR="00E315F8" w:rsidRPr="00203809" w14:paraId="08369654" w14:textId="77777777" w:rsidTr="00BC3840">
        <w:tc>
          <w:tcPr>
            <w:tcW w:w="287" w:type="dxa"/>
          </w:tcPr>
          <w:p w14:paraId="612C37D2"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7</w:t>
            </w:r>
          </w:p>
        </w:tc>
        <w:tc>
          <w:tcPr>
            <w:tcW w:w="8775" w:type="dxa"/>
          </w:tcPr>
          <w:p w14:paraId="786650CC" w14:textId="77777777" w:rsidR="00E315F8" w:rsidRPr="00203809" w:rsidRDefault="00E315F8" w:rsidP="00BC3840">
            <w:pPr>
              <w:spacing w:after="60"/>
              <w:rPr>
                <w:rStyle w:val="defaultStyle"/>
                <w:rFonts w:asciiTheme="minorHAnsi" w:eastAsiaTheme="minorHAnsi" w:hAnsiTheme="minorHAnsi" w:cstheme="minorHAnsi"/>
                <w:sz w:val="16"/>
                <w:szCs w:val="18"/>
              </w:rPr>
            </w:pPr>
            <w:r w:rsidRPr="00203809">
              <w:rPr>
                <w:rFonts w:cstheme="minorHAnsi"/>
                <w:color w:val="000000"/>
                <w:sz w:val="16"/>
                <w:szCs w:val="18"/>
              </w:rPr>
              <w:t xml:space="preserve">Został przygotowany i opublikowany w BIP Ministerstwa Zdrowia raport ws. przeglądu możliwości tworzenia oddziałów/ośrodków opieki długoterminowej i geriatrycznej w szpitalach powiatowych w Polsce. Zgodnie z prośbą KE, MZ uzupełniło materiał o informacje dotyczące uwarunkowań prawnych oraz kierunków wsparcia (policy </w:t>
            </w:r>
            <w:proofErr w:type="spellStart"/>
            <w:r w:rsidRPr="00203809">
              <w:rPr>
                <w:rFonts w:cstheme="minorHAnsi"/>
                <w:color w:val="000000"/>
                <w:sz w:val="16"/>
                <w:szCs w:val="18"/>
              </w:rPr>
              <w:t>options</w:t>
            </w:r>
            <w:proofErr w:type="spellEnd"/>
            <w:r w:rsidRPr="00203809">
              <w:rPr>
                <w:rFonts w:cstheme="minorHAnsi"/>
                <w:color w:val="000000"/>
                <w:sz w:val="16"/>
                <w:szCs w:val="18"/>
              </w:rPr>
              <w:t>). Zaktualizowany raport został w listopadzie zaakceptowany przez KE. Podjęto prace nad zmianą przepisów prawnych (ustaw) w celu realizacji kamienia milowego D2L.</w:t>
            </w:r>
          </w:p>
        </w:tc>
      </w:tr>
      <w:tr w:rsidR="00E315F8" w:rsidRPr="00203809" w14:paraId="1491309D" w14:textId="77777777" w:rsidTr="00BC3840">
        <w:tc>
          <w:tcPr>
            <w:tcW w:w="287" w:type="dxa"/>
            <w:hideMark/>
          </w:tcPr>
          <w:p w14:paraId="3131BD81"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8</w:t>
            </w:r>
          </w:p>
        </w:tc>
        <w:tc>
          <w:tcPr>
            <w:tcW w:w="8775" w:type="dxa"/>
            <w:hideMark/>
          </w:tcPr>
          <w:p w14:paraId="5C3FBF0D" w14:textId="77777777" w:rsidR="00E315F8" w:rsidRPr="00203809" w:rsidRDefault="00E315F8" w:rsidP="00BC3840">
            <w:pPr>
              <w:spacing w:after="60"/>
              <w:rPr>
                <w:rStyle w:val="defaultStyle"/>
                <w:rFonts w:asciiTheme="minorHAnsi" w:hAnsiTheme="minorHAnsi" w:cstheme="minorHAnsi"/>
                <w:sz w:val="20"/>
                <w:szCs w:val="20"/>
              </w:rPr>
            </w:pPr>
            <w:r w:rsidRPr="00203809">
              <w:rPr>
                <w:rFonts w:cstheme="minorHAnsi"/>
                <w:sz w:val="16"/>
                <w:szCs w:val="18"/>
              </w:rPr>
              <w:t>Podjęto prace przygotowawcze w celu realizacji kamienia milowego A69G KPO polegającego na przygotowaniu przeglądu strategicznego opieki długoterminowej w Polsce w celu określenia priorytetów reform, w tym m.in. przeprowadzono niezbędne wstępne uzgodnienia pomiędzy MZ, MRiPS i MFiPR (resorty odpowiedzialne za realizację reformy) oraz rozpoczęto współpracę z Bankiem Światowym w zakresie opracowania przeglądu.</w:t>
            </w:r>
          </w:p>
        </w:tc>
      </w:tr>
    </w:tbl>
    <w:p w14:paraId="5EA28F8C" w14:textId="77777777" w:rsidR="003369E9" w:rsidRDefault="003369E9" w:rsidP="003369E9">
      <w:pPr>
        <w:spacing w:after="60"/>
        <w:jc w:val="left"/>
        <w:rPr>
          <w:rFonts w:eastAsia="Times New Roman" w:cstheme="minorHAnsi"/>
          <w:b/>
          <w:bCs/>
          <w:color w:val="244061" w:themeColor="accent1" w:themeShade="80"/>
          <w:sz w:val="20"/>
          <w:szCs w:val="20"/>
          <w:lang w:eastAsia="pl-PL"/>
        </w:rPr>
      </w:pPr>
    </w:p>
    <w:p w14:paraId="779C552F" w14:textId="01E31A55" w:rsidR="003369E9" w:rsidRPr="00203809" w:rsidRDefault="00E315F8" w:rsidP="003369E9">
      <w:pPr>
        <w:spacing w:after="12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3 część 2: </w:t>
      </w:r>
      <w:r w:rsidRPr="00203809">
        <w:rPr>
          <w:rFonts w:eastAsia="Times New Roman" w:cstheme="minorHAnsi"/>
          <w:b/>
          <w:color w:val="244061" w:themeColor="accent1" w:themeShade="80"/>
          <w:sz w:val="20"/>
          <w:szCs w:val="20"/>
          <w:lang w:eastAsia="pl-PL"/>
        </w:rPr>
        <w:t>Wspieranie wysokiej jakości edukacji i zdobywania umiejętności odpowiadających potrzebom rynku pracy, zwłaszcza poprzez kształcenie dorosłych oraz podnoszenie umiejętności cyfrowych. – MEiN/KPRM-Cyfryzacja/MRiT/MRiPS</w:t>
      </w:r>
    </w:p>
    <w:tbl>
      <w:tblPr>
        <w:tblStyle w:val="Tabela-Siatka4"/>
        <w:tblW w:w="0" w:type="auto"/>
        <w:tblLook w:val="04A0" w:firstRow="1" w:lastRow="0" w:firstColumn="1" w:lastColumn="0" w:noHBand="0" w:noVBand="1"/>
      </w:tblPr>
      <w:tblGrid>
        <w:gridCol w:w="298"/>
        <w:gridCol w:w="8764"/>
      </w:tblGrid>
      <w:tr w:rsidR="00E315F8" w:rsidRPr="00203809" w14:paraId="602A7464" w14:textId="77777777" w:rsidTr="00BC3840">
        <w:tc>
          <w:tcPr>
            <w:tcW w:w="287" w:type="dxa"/>
          </w:tcPr>
          <w:p w14:paraId="4C080C40"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t>1</w:t>
            </w:r>
          </w:p>
        </w:tc>
        <w:tc>
          <w:tcPr>
            <w:tcW w:w="8775" w:type="dxa"/>
          </w:tcPr>
          <w:p w14:paraId="6BCADA6D" w14:textId="77777777" w:rsidR="00E315F8" w:rsidRPr="00203809" w:rsidRDefault="00E315F8" w:rsidP="00BC3840">
            <w:pPr>
              <w:spacing w:after="60"/>
              <w:rPr>
                <w:rFonts w:eastAsia="Century Gothic" w:cstheme="minorHAnsi"/>
                <w:color w:val="000000"/>
                <w:sz w:val="18"/>
                <w:szCs w:val="18"/>
              </w:rPr>
            </w:pPr>
            <w:r w:rsidRPr="00203809">
              <w:rPr>
                <w:rStyle w:val="defaultStyle"/>
                <w:rFonts w:asciiTheme="minorHAnsi" w:hAnsiTheme="minorHAnsi" w:cstheme="minorHAnsi"/>
                <w:sz w:val="16"/>
                <w:szCs w:val="16"/>
              </w:rPr>
              <w:t xml:space="preserve">Cyfryzacja edukacji. Celem reformy jest zapewnienie młodym ludziom rozwoju kompetencji cyfrowych oraz zwiększenie szans edukacyjnych wszystkich uczących się (edukacja włączająca) przez czerpanie korzyści, jakie technologia może wnieść do procesu nauczania i uczenia się. </w:t>
            </w:r>
            <w:r w:rsidRPr="00203809">
              <w:rPr>
                <w:rFonts w:cstheme="minorHAnsi"/>
                <w:color w:val="000000"/>
                <w:sz w:val="16"/>
                <w:szCs w:val="18"/>
              </w:rPr>
              <w:t>Przygotowywana jest polityka cyfryzacji edukacji. Przygotowany projekt dokumentu został zgłoszony do wykazu prac RM. Ministerstwo Edukacji i Nauki znowelizowało rozporządzenie w sprawie podstawowych warunków niezbędnych do realizacji przez szkoły i nauczycieli zadań dydaktycznych, wychowawczych i opiekuńczych oraz programów nauczania, w którym określiło minimalne standardy wyposażenia wszystkich szkół w infrastrukturę cyfrową umożliwiającą wykorzystanie technologii cyfrowych w nauce na równym poziomie w każdej szkole.</w:t>
            </w:r>
          </w:p>
        </w:tc>
      </w:tr>
      <w:tr w:rsidR="00E315F8" w:rsidRPr="00203809" w14:paraId="24DBE617" w14:textId="77777777" w:rsidTr="00BC3840">
        <w:tc>
          <w:tcPr>
            <w:tcW w:w="287" w:type="dxa"/>
          </w:tcPr>
          <w:p w14:paraId="57C016A4"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t>2</w:t>
            </w:r>
          </w:p>
        </w:tc>
        <w:tc>
          <w:tcPr>
            <w:tcW w:w="8775" w:type="dxa"/>
          </w:tcPr>
          <w:p w14:paraId="7F316425" w14:textId="77777777" w:rsidR="00E315F8" w:rsidRPr="00203809" w:rsidRDefault="00E315F8" w:rsidP="00BC3840">
            <w:pPr>
              <w:spacing w:after="60"/>
              <w:rPr>
                <w:rFonts w:cstheme="minorHAnsi"/>
                <w:color w:val="000000"/>
                <w:sz w:val="16"/>
                <w:szCs w:val="18"/>
              </w:rPr>
            </w:pPr>
            <w:r w:rsidRPr="00203809">
              <w:rPr>
                <w:rStyle w:val="defaultStyle"/>
                <w:rFonts w:asciiTheme="minorHAnsi" w:hAnsiTheme="minorHAnsi" w:cstheme="minorHAnsi"/>
                <w:sz w:val="16"/>
                <w:szCs w:val="16"/>
              </w:rPr>
              <w:t xml:space="preserve">Strategia podnoszenia umiejętności cyfrowych. </w:t>
            </w:r>
            <w:r w:rsidRPr="00203809">
              <w:rPr>
                <w:rFonts w:cstheme="minorHAnsi"/>
                <w:color w:val="000000"/>
                <w:sz w:val="16"/>
                <w:szCs w:val="18"/>
              </w:rPr>
              <w:t xml:space="preserve">III kwartale 2022 r. przeprowadzono proces uzgodnień międzyresortowych, opiniowania i konsultacji publicznych projektu uchwały Rady Ministrów w sprawie ustanowienia programu rządowego pod nazwą „Program Rozwoju Kompetencji Cyfrowych”. </w:t>
            </w:r>
            <w:r w:rsidRPr="00203809">
              <w:rPr>
                <w:rFonts w:cstheme="minorHAnsi"/>
                <w:sz w:val="16"/>
                <w:szCs w:val="16"/>
              </w:rPr>
              <w:t>2 grudnia 2022 r. Komitet Rady Ministrów do spraw Cyfryzacji przyjął projekt uchwały i rekomendował go do dalszych prac legislacyjnych. Następnie przekazano projekt uchwały pod obrady Stałego Komitetu Rady Ministrów.</w:t>
            </w:r>
          </w:p>
        </w:tc>
      </w:tr>
      <w:tr w:rsidR="00E315F8" w:rsidRPr="00203809" w14:paraId="2B45F158" w14:textId="77777777" w:rsidTr="00BC3840">
        <w:tc>
          <w:tcPr>
            <w:tcW w:w="287" w:type="dxa"/>
          </w:tcPr>
          <w:p w14:paraId="2316C391"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t>3</w:t>
            </w:r>
          </w:p>
        </w:tc>
        <w:tc>
          <w:tcPr>
            <w:tcW w:w="8775" w:type="dxa"/>
          </w:tcPr>
          <w:p w14:paraId="3B5968E5"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Zakończono prace nad mechanizmami współpracy i koordynacji w zakresie uczenia się przez całe życie na poziomie centralnym i regionalnym (czerwiec 2022). Podpisano deklaracje przyjęcia mechanizmów współpracy i koordynacji oraz powołano 12 Wojewódzkich Zespołów Koordynacji.</w:t>
            </w:r>
          </w:p>
          <w:p w14:paraId="7019DD26" w14:textId="737930D6" w:rsidR="00E315F8" w:rsidRPr="00203809" w:rsidRDefault="00B86369" w:rsidP="00BC3840">
            <w:pPr>
              <w:spacing w:after="60"/>
              <w:rPr>
                <w:rStyle w:val="defaultStyle"/>
                <w:rFonts w:asciiTheme="minorHAnsi" w:hAnsiTheme="minorHAnsi" w:cstheme="minorHAnsi"/>
                <w:sz w:val="16"/>
                <w:szCs w:val="16"/>
              </w:rPr>
            </w:pPr>
            <w:r>
              <w:rPr>
                <w:rStyle w:val="defaultStyle"/>
                <w:rFonts w:asciiTheme="minorHAnsi" w:hAnsiTheme="minorHAnsi" w:cstheme="minorHAnsi"/>
                <w:sz w:val="16"/>
                <w:szCs w:val="16"/>
              </w:rPr>
              <w:lastRenderedPageBreak/>
              <w:t>K</w:t>
            </w:r>
            <w:r w:rsidR="00E315F8" w:rsidRPr="00203809">
              <w:rPr>
                <w:rStyle w:val="defaultStyle"/>
                <w:rFonts w:asciiTheme="minorHAnsi" w:hAnsiTheme="minorHAnsi" w:cstheme="minorHAnsi"/>
                <w:sz w:val="16"/>
                <w:szCs w:val="16"/>
              </w:rPr>
              <w:t>onkurs „Zbudowanie systemu koordynacji i monitorowania regionalnych działań na rzecz kształcenia zawodowego, szkolnictwa wyższego oraz uczenia się przez całe życie, w tym uczenia się dorosłych”.</w:t>
            </w:r>
          </w:p>
        </w:tc>
      </w:tr>
      <w:tr w:rsidR="00E315F8" w:rsidRPr="00203809" w14:paraId="08631C44" w14:textId="77777777" w:rsidTr="00BC3840">
        <w:tc>
          <w:tcPr>
            <w:tcW w:w="287" w:type="dxa"/>
          </w:tcPr>
          <w:p w14:paraId="35487E3B"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lastRenderedPageBreak/>
              <w:t>4</w:t>
            </w:r>
          </w:p>
        </w:tc>
        <w:tc>
          <w:tcPr>
            <w:tcW w:w="8775" w:type="dxa"/>
          </w:tcPr>
          <w:p w14:paraId="391F7F4A"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Prowadzone działania mają na celu poszerzenie katalogu placówek umożliwiających uzyskanie i uzupełnienie wiedzy, umiejętności i kwalifikacji zawodowych, tj. wprowadzenie na poziomie systemowym zmian legislacyjnych dotyczących organizacji i funkcjonowania branżowych centrów umiejętności w systemie oświaty. Zmiany legislacyjne będą wprowadzone m.in. w ustawie – Prawo oświatowe oraz aktach wykonawczych do tej ustawy oraz w ustawie – Karta Nauczyciela.</w:t>
            </w:r>
          </w:p>
        </w:tc>
      </w:tr>
      <w:tr w:rsidR="00E315F8" w:rsidRPr="00203809" w14:paraId="4CFBDD54" w14:textId="77777777" w:rsidTr="00BC3840">
        <w:tc>
          <w:tcPr>
            <w:tcW w:w="287" w:type="dxa"/>
          </w:tcPr>
          <w:p w14:paraId="5D402322"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t>5</w:t>
            </w:r>
          </w:p>
        </w:tc>
        <w:tc>
          <w:tcPr>
            <w:tcW w:w="8775" w:type="dxa"/>
          </w:tcPr>
          <w:p w14:paraId="0090C5AB" w14:textId="292570FB"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Branżowe centra umiejętności. Przygotowano dokumentację konkursową, w tym regulamin konkursu „Utworzenie i wsparcie funkcjonowania 120 branżowych centrów umiejętności (BCU) realizujących koncepcję centrów doskonałości zawodowej (</w:t>
            </w:r>
            <w:proofErr w:type="spellStart"/>
            <w:r w:rsidRPr="00203809">
              <w:rPr>
                <w:rStyle w:val="defaultStyle"/>
                <w:rFonts w:asciiTheme="minorHAnsi" w:hAnsiTheme="minorHAnsi" w:cstheme="minorHAnsi"/>
                <w:sz w:val="16"/>
                <w:szCs w:val="16"/>
              </w:rPr>
              <w:t>CoVes</w:t>
            </w:r>
            <w:proofErr w:type="spellEnd"/>
            <w:r w:rsidRPr="00203809">
              <w:rPr>
                <w:rStyle w:val="defaultStyle"/>
                <w:rFonts w:asciiTheme="minorHAnsi" w:hAnsiTheme="minorHAnsi" w:cstheme="minorHAnsi"/>
                <w:sz w:val="16"/>
                <w:szCs w:val="16"/>
              </w:rPr>
              <w:t xml:space="preserve">)”. </w:t>
            </w:r>
          </w:p>
        </w:tc>
      </w:tr>
      <w:tr w:rsidR="00E315F8" w:rsidRPr="00203809" w14:paraId="7998A334" w14:textId="77777777" w:rsidTr="00BC3840">
        <w:tc>
          <w:tcPr>
            <w:tcW w:w="287" w:type="dxa"/>
          </w:tcPr>
          <w:p w14:paraId="7566BFCC"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6</w:t>
            </w:r>
          </w:p>
        </w:tc>
        <w:tc>
          <w:tcPr>
            <w:tcW w:w="8775" w:type="dxa"/>
          </w:tcPr>
          <w:p w14:paraId="01D8EA14" w14:textId="77777777" w:rsidR="00E315F8" w:rsidRPr="00203809" w:rsidRDefault="00E315F8" w:rsidP="00BC3840">
            <w:pPr>
              <w:spacing w:after="60"/>
              <w:rPr>
                <w:rStyle w:val="defaultStyle"/>
                <w:rFonts w:asciiTheme="minorHAnsi" w:hAnsiTheme="minorHAnsi" w:cstheme="minorHAnsi"/>
                <w:sz w:val="16"/>
                <w:szCs w:val="16"/>
              </w:rPr>
            </w:pPr>
            <w:r w:rsidRPr="00203809">
              <w:rPr>
                <w:rFonts w:cstheme="minorHAnsi"/>
                <w:spacing w:val="-2"/>
                <w:sz w:val="16"/>
                <w:szCs w:val="16"/>
              </w:rPr>
              <w:t xml:space="preserve">Projekt ustawy o aktywność zawodowej. </w:t>
            </w:r>
            <w:r w:rsidRPr="00203809">
              <w:rPr>
                <w:rFonts w:cstheme="minorHAnsi"/>
                <w:color w:val="000000"/>
                <w:sz w:val="16"/>
                <w:szCs w:val="16"/>
              </w:rPr>
              <w:t>Jednym z celów planowanej m</w:t>
            </w:r>
            <w:r w:rsidRPr="00203809">
              <w:rPr>
                <w:rStyle w:val="defaultStyle"/>
                <w:rFonts w:asciiTheme="minorHAnsi" w:hAnsiTheme="minorHAnsi" w:cstheme="minorHAnsi"/>
                <w:sz w:val="16"/>
                <w:szCs w:val="16"/>
              </w:rPr>
              <w:t>odernizacji publicznych służb zatrudnienia</w:t>
            </w:r>
            <w:r w:rsidRPr="00203809">
              <w:rPr>
                <w:rFonts w:cstheme="minorHAnsi"/>
                <w:sz w:val="16"/>
                <w:szCs w:val="16"/>
              </w:rPr>
              <w:t xml:space="preserve"> jest </w:t>
            </w:r>
            <w:r w:rsidRPr="00203809">
              <w:rPr>
                <w:rFonts w:eastAsia="Times New Roman" w:cstheme="minorHAnsi"/>
                <w:bCs/>
                <w:sz w:val="16"/>
                <w:szCs w:val="16"/>
              </w:rPr>
              <w:t>rozszerzenie dostępu do usług i instrumentów rozwoju zasobów ludzkich, ich optymalizacja, uelastycznienie i uatrakcyjnienie.</w:t>
            </w:r>
            <w:r w:rsidRPr="00203809">
              <w:rPr>
                <w:rFonts w:cstheme="minorHAnsi"/>
                <w:spacing w:val="-2"/>
                <w:sz w:val="16"/>
                <w:szCs w:val="16"/>
              </w:rPr>
              <w:t xml:space="preserve"> Podjęte działania powinny skutkować m.in. skuteczniejszą aktywizacją zawodową, zwiększeniem uczestnictwa w kształceniu ustawicznym i nabywaniem umiejętności i kwalifikacji zawodowych zgodnych z potrzebami rynku pracy. Projekt ustawy jest obecnie na etapie prac rządowych.</w:t>
            </w:r>
          </w:p>
        </w:tc>
      </w:tr>
    </w:tbl>
    <w:p w14:paraId="0B0BC184" w14:textId="77777777" w:rsidR="003369E9" w:rsidRDefault="003369E9" w:rsidP="003369E9">
      <w:pPr>
        <w:jc w:val="left"/>
        <w:rPr>
          <w:rFonts w:eastAsia="Times New Roman" w:cstheme="minorHAnsi"/>
          <w:b/>
          <w:bCs/>
          <w:color w:val="244061" w:themeColor="accent1" w:themeShade="80"/>
          <w:sz w:val="20"/>
          <w:szCs w:val="20"/>
          <w:lang w:eastAsia="pl-PL"/>
        </w:rPr>
      </w:pPr>
    </w:p>
    <w:p w14:paraId="6FBA0CF5" w14:textId="2B80E631" w:rsidR="00E315F8" w:rsidRPr="00203809" w:rsidRDefault="00E315F8" w:rsidP="003369E9">
      <w:pPr>
        <w:spacing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3 część 3: </w:t>
      </w:r>
      <w:r w:rsidRPr="00203809">
        <w:rPr>
          <w:rFonts w:eastAsia="Times New Roman" w:cstheme="minorHAnsi"/>
          <w:b/>
          <w:color w:val="244061" w:themeColor="accent1" w:themeShade="80"/>
          <w:sz w:val="20"/>
          <w:szCs w:val="20"/>
          <w:lang w:eastAsia="pl-PL"/>
        </w:rPr>
        <w:t>Lepsze ukierunkowanie świadczeń społecznych oraz zapewnienie dostępu do tych świadczeń osobom potrzebującym. – MRiPS</w:t>
      </w:r>
    </w:p>
    <w:tbl>
      <w:tblPr>
        <w:tblStyle w:val="Tabela-Siatka4"/>
        <w:tblW w:w="0" w:type="auto"/>
        <w:tblLook w:val="04A0" w:firstRow="1" w:lastRow="0" w:firstColumn="1" w:lastColumn="0" w:noHBand="0" w:noVBand="1"/>
      </w:tblPr>
      <w:tblGrid>
        <w:gridCol w:w="298"/>
        <w:gridCol w:w="8764"/>
      </w:tblGrid>
      <w:tr w:rsidR="00E315F8" w:rsidRPr="00203809" w14:paraId="3B2DB9AA" w14:textId="77777777" w:rsidTr="00BC3840">
        <w:tc>
          <w:tcPr>
            <w:tcW w:w="279" w:type="dxa"/>
          </w:tcPr>
          <w:p w14:paraId="4F9008B7"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83" w:type="dxa"/>
          </w:tcPr>
          <w:p w14:paraId="63AB3C1B" w14:textId="77777777" w:rsidR="00E315F8" w:rsidRPr="00203809" w:rsidRDefault="00E315F8" w:rsidP="00BC3840">
            <w:pPr>
              <w:spacing w:after="60"/>
              <w:rPr>
                <w:rFonts w:eastAsia="Century Gothic" w:cstheme="minorHAnsi"/>
                <w:sz w:val="18"/>
                <w:szCs w:val="18"/>
              </w:rPr>
            </w:pPr>
            <w:r w:rsidRPr="00203809">
              <w:rPr>
                <w:rStyle w:val="defaultStyle"/>
                <w:rFonts w:asciiTheme="minorHAnsi" w:hAnsiTheme="minorHAnsi" w:cstheme="minorHAnsi"/>
                <w:color w:val="auto"/>
                <w:sz w:val="16"/>
                <w:szCs w:val="16"/>
              </w:rPr>
              <w:t>30 listopada 2022 r. na podstawie ustawy o Funduszu Solidarnościowym ogłoszony został Roczny Plan Działań na rzecz Wsparcia Osób Niepełnosprawnych na 2023 r. Dokument dostępny jest na stronie https://niepelnosprawni.gov.pl</w:t>
            </w:r>
          </w:p>
        </w:tc>
      </w:tr>
    </w:tbl>
    <w:p w14:paraId="64389123" w14:textId="77777777" w:rsidR="00E315F8" w:rsidRPr="00203809" w:rsidRDefault="00E315F8" w:rsidP="003369E9">
      <w:pPr>
        <w:spacing w:before="100" w:beforeAutospacing="1"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4 część 1: </w:t>
      </w:r>
      <w:r w:rsidRPr="00203809">
        <w:rPr>
          <w:rFonts w:eastAsia="Times New Roman" w:cstheme="minorHAnsi"/>
          <w:b/>
          <w:color w:val="244061" w:themeColor="accent1" w:themeShade="80"/>
          <w:sz w:val="20"/>
          <w:szCs w:val="20"/>
          <w:lang w:eastAsia="pl-PL"/>
        </w:rPr>
        <w:t>Poprawę odporności, dostępności i skuteczności systemu opieki zdrowotnej, w tym poprzez zapewnienie wystarczających zasobów na odwrócenie piramidy opieki i przyspieszenie wdrażania usług e-zdrowia. – MZ</w:t>
      </w:r>
    </w:p>
    <w:tbl>
      <w:tblPr>
        <w:tblStyle w:val="Tabela-Siatka4"/>
        <w:tblW w:w="0" w:type="auto"/>
        <w:tblLook w:val="04A0" w:firstRow="1" w:lastRow="0" w:firstColumn="1" w:lastColumn="0" w:noHBand="0" w:noVBand="1"/>
      </w:tblPr>
      <w:tblGrid>
        <w:gridCol w:w="379"/>
        <w:gridCol w:w="8683"/>
      </w:tblGrid>
      <w:tr w:rsidR="00E315F8" w:rsidRPr="00203809" w14:paraId="301625B5" w14:textId="77777777" w:rsidTr="00BC3840">
        <w:tc>
          <w:tcPr>
            <w:tcW w:w="279" w:type="dxa"/>
          </w:tcPr>
          <w:p w14:paraId="6924D882"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83" w:type="dxa"/>
          </w:tcPr>
          <w:p w14:paraId="4592E98A" w14:textId="77777777" w:rsidR="00E315F8" w:rsidRPr="00203809" w:rsidRDefault="00E315F8" w:rsidP="00BC3840">
            <w:pPr>
              <w:spacing w:after="60"/>
              <w:rPr>
                <w:rFonts w:eastAsia="Century Gothic" w:cstheme="minorHAnsi"/>
                <w:sz w:val="16"/>
                <w:szCs w:val="16"/>
              </w:rPr>
            </w:pPr>
            <w:r w:rsidRPr="00203809">
              <w:rPr>
                <w:rStyle w:val="defaultStyle"/>
                <w:rFonts w:asciiTheme="minorHAnsi" w:hAnsiTheme="minorHAnsi" w:cstheme="minorHAnsi"/>
                <w:color w:val="auto"/>
                <w:sz w:val="16"/>
                <w:szCs w:val="16"/>
              </w:rPr>
              <w:t>Internetowe Konto Pacjenta – rozbudowa o nowe funkcjonalności. IKP umożliwia pacjentowi elektroniczny dostęp do historii leczenia i elektronicznej dokumentacji medycznej oraz umożliwia upoważnienie do dostępu również inne osoby, w tym kadrę medyczną, jak również pozwala na zrealizowanie podstawowych spraw, takich złożenie deklaracji wyboru lekarza POZ czy wniosku o EKUZ. W 2021 r. w IKP dodano funkcjonalności związane z obsługą szczepień przeciw COVID-19, HPV i grypie. Od 1 marca 2022 r. formuła została rozszerzona do wszystkich szczepień ochronnych wykonywanych u pacjentów na terenie Polski na zasadzie fakultatywności,</w:t>
            </w:r>
            <w:r w:rsidRPr="00203809">
              <w:rPr>
                <w:rStyle w:val="defaultStyle"/>
                <w:rFonts w:asciiTheme="minorHAnsi" w:hAnsiTheme="minorHAnsi" w:cstheme="minorHAnsi"/>
                <w:sz w:val="16"/>
                <w:szCs w:val="16"/>
              </w:rPr>
              <w:t xml:space="preserve"> a od 2023 r. planowane jest przejście na obowiązkowe raportowanie szczepień w e-Karcie Szczepień. Ponadto w roku 2022 uruchomiono wersję Internetowego Konta Pacjenta w języku ukraińskim, udostępniono funkcjonalność wyrażania zgód na realizację e-recept transgranicznych, a także wprowadzono możliwość wypełnienia anonimowej ankiety pt. Oceń swojego lekarza.</w:t>
            </w:r>
          </w:p>
        </w:tc>
      </w:tr>
      <w:tr w:rsidR="00E315F8" w:rsidRPr="00203809" w14:paraId="170F40CC" w14:textId="77777777" w:rsidTr="00BC3840">
        <w:tc>
          <w:tcPr>
            <w:tcW w:w="279" w:type="dxa"/>
          </w:tcPr>
          <w:p w14:paraId="5CB14AAC"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2</w:t>
            </w:r>
          </w:p>
        </w:tc>
        <w:tc>
          <w:tcPr>
            <w:tcW w:w="8783" w:type="dxa"/>
          </w:tcPr>
          <w:p w14:paraId="188A91FC"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 xml:space="preserve">Wzmocnienie roli </w:t>
            </w:r>
            <w:r w:rsidRPr="00203809">
              <w:rPr>
                <w:color w:val="000000"/>
                <w:sz w:val="18"/>
                <w:szCs w:val="18"/>
              </w:rPr>
              <w:t>p</w:t>
            </w:r>
            <w:r w:rsidRPr="00203809">
              <w:rPr>
                <w:rFonts w:cstheme="minorHAnsi"/>
                <w:sz w:val="16"/>
                <w:szCs w:val="18"/>
              </w:rPr>
              <w:t>odstawowej opieki zdrowotnej (</w:t>
            </w:r>
            <w:r w:rsidRPr="00203809">
              <w:rPr>
                <w:color w:val="000000"/>
                <w:sz w:val="18"/>
                <w:szCs w:val="18"/>
              </w:rPr>
              <w:t xml:space="preserve">POZ). </w:t>
            </w:r>
            <w:r w:rsidRPr="00203809">
              <w:rPr>
                <w:rFonts w:cstheme="minorHAnsi"/>
                <w:color w:val="000000"/>
                <w:sz w:val="16"/>
                <w:szCs w:val="18"/>
              </w:rPr>
              <w:t>Wydane zostało zarządzenie nr 79/2022/DSOZ Prezesa NFZ z dnia 29 czerwca 2022 r. w sprawie warunków zawarcia i realizacji umów o udzielanie świadczeń opieki zdrowotnej w rodzaju podstawowa opieka zdrowotna. Stanowiło ono element wzmocnienia roli POZ w systemie ochrony zdrowia. Rozwiązania dotyczące opieki koordynowanej rozszerzone zostały ponadto zarządzeniem Prezesa NFZ nr 124/2022/DSOZ z dnia 29 września 2022 r.</w:t>
            </w:r>
          </w:p>
        </w:tc>
      </w:tr>
      <w:tr w:rsidR="00E315F8" w:rsidRPr="00203809" w14:paraId="0907ED95" w14:textId="77777777" w:rsidTr="00BC3840">
        <w:tc>
          <w:tcPr>
            <w:tcW w:w="279" w:type="dxa"/>
          </w:tcPr>
          <w:p w14:paraId="3F359A31"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83" w:type="dxa"/>
          </w:tcPr>
          <w:p w14:paraId="0669199A"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Fonts w:cstheme="minorHAnsi"/>
                <w:color w:val="000000"/>
                <w:sz w:val="16"/>
                <w:szCs w:val="18"/>
              </w:rPr>
              <w:t>Projekt ustawy o modernizacji i poprawie efektywności szpitalnictwa</w:t>
            </w:r>
            <w:r w:rsidRPr="00203809">
              <w:rPr>
                <w:rStyle w:val="defaultStyle"/>
                <w:rFonts w:asciiTheme="minorHAnsi" w:hAnsiTheme="minorHAnsi" w:cstheme="minorHAnsi"/>
                <w:color w:val="auto"/>
                <w:sz w:val="16"/>
                <w:szCs w:val="16"/>
              </w:rPr>
              <w:t xml:space="preserve">. </w:t>
            </w:r>
            <w:r w:rsidRPr="00203809">
              <w:rPr>
                <w:rFonts w:cstheme="minorHAnsi"/>
                <w:color w:val="000000"/>
                <w:sz w:val="16"/>
                <w:szCs w:val="18"/>
              </w:rPr>
              <w:t xml:space="preserve">Po zakończeniu analizy uwag zgłoszonych w ramach uzgodnień międzyresortowych oraz konsultacji publicznych i opiniowania, w dniu 9 maja 2022 r. projekt ustawy o modernizacji i poprawie efektywności szpitalnictwa wraz z uzasadnieniem, OSR i raportem z konsultacji publicznych został opublikowany na stronie internetowej Rządowego Centrum Legislacji. Ze względu na uwarunkowania polityczne oraz oczekiwania społeczne (w tym jednostek samorządu terytorialnego) projekt ustawy uległ istotnym zmianom w związku z czym 23 września 2022 r. Ministerstwo Zdrowia wystąpiło do Zespołu Programowania Prac Rządu o aktualizację wpisu do wykazu prac legislacyjnych i programowych Rady Ministrów projektu ustawy (UD321). </w:t>
            </w:r>
          </w:p>
        </w:tc>
      </w:tr>
      <w:tr w:rsidR="00E315F8" w:rsidRPr="00203809" w14:paraId="7ACF5E71" w14:textId="77777777" w:rsidTr="00BC3840">
        <w:tc>
          <w:tcPr>
            <w:tcW w:w="279" w:type="dxa"/>
          </w:tcPr>
          <w:p w14:paraId="10322F4B"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4</w:t>
            </w:r>
          </w:p>
        </w:tc>
        <w:tc>
          <w:tcPr>
            <w:tcW w:w="8783" w:type="dxa"/>
          </w:tcPr>
          <w:p w14:paraId="704D12A1"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000000"/>
                <w:sz w:val="16"/>
                <w:szCs w:val="18"/>
              </w:rPr>
              <w:t xml:space="preserve">Projekt ustawy o Krajowej Sieci </w:t>
            </w:r>
            <w:r w:rsidRPr="00203809">
              <w:rPr>
                <w:rFonts w:cstheme="minorHAnsi"/>
                <w:color w:val="000000"/>
                <w:sz w:val="16"/>
                <w:szCs w:val="16"/>
              </w:rPr>
              <w:t>Onkologicznej (</w:t>
            </w:r>
            <w:r w:rsidRPr="00203809">
              <w:rPr>
                <w:rFonts w:cstheme="minorHAnsi"/>
                <w:sz w:val="16"/>
                <w:szCs w:val="16"/>
              </w:rPr>
              <w:t>UD303</w:t>
            </w:r>
            <w:r w:rsidRPr="00203809">
              <w:rPr>
                <w:rFonts w:cstheme="minorHAnsi"/>
                <w:color w:val="000000"/>
                <w:sz w:val="16"/>
                <w:szCs w:val="16"/>
              </w:rPr>
              <w:t>).</w:t>
            </w:r>
            <w:r w:rsidRPr="00203809">
              <w:rPr>
                <w:rFonts w:cstheme="minorHAnsi"/>
                <w:color w:val="000000"/>
                <w:sz w:val="16"/>
                <w:szCs w:val="18"/>
              </w:rPr>
              <w:t xml:space="preserve"> Regulacja ma na celu reformę organizacji opieki onkologicznej w Polsce, w szczególności zapewnienie poprawy jakości i bezpieczeństwa diagnostyki i leczenia onkologicznego, a także wzrostu poziomu satysfakcji pacjenta i optymalizacji kosztów opieki onkologicznej. Projekt został przyjęty przez Radę Ministrów 3 stycznia 2023 r. </w:t>
            </w:r>
          </w:p>
          <w:p w14:paraId="57D0A824"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Rozpoczęto prace nad opracowaniem rozporządzenia w sprawie wykazu Wojewódzkich Ośrodków Monitorujących (przygotowany wstępny projekt rozporządzenia jako załącznik do projektu ustawy o Krajowej Sieci Onkologicznej).</w:t>
            </w:r>
          </w:p>
        </w:tc>
      </w:tr>
      <w:tr w:rsidR="00E315F8" w:rsidRPr="00203809" w14:paraId="2EEC95DD" w14:textId="77777777" w:rsidTr="00BC3840">
        <w:tc>
          <w:tcPr>
            <w:tcW w:w="279" w:type="dxa"/>
          </w:tcPr>
          <w:p w14:paraId="00670E70"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5</w:t>
            </w:r>
          </w:p>
        </w:tc>
        <w:tc>
          <w:tcPr>
            <w:tcW w:w="8783" w:type="dxa"/>
          </w:tcPr>
          <w:p w14:paraId="0CA19C0F"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Ustawa o zawodzie ratownika medycznego oraz samorządzie ratowników medycznych, która wprowadza możliwość tworzenia studiów II stopnia w zakresie przygotowania do zawodu ratownika medycznego, została w dniu 21 grudnia 2022 r. opublikowana w Dzienniku Ustaw. Ustawa wejdzie w życie w dniu 22 czerwca 2023 r. z wyjątkiem art. 217 oraz 227-232, które weszły w życie w dniu 5 stycznia 2023 r.</w:t>
            </w:r>
          </w:p>
        </w:tc>
      </w:tr>
      <w:tr w:rsidR="00E315F8" w:rsidRPr="00203809" w14:paraId="59A635C4" w14:textId="77777777" w:rsidTr="00BC3840">
        <w:trPr>
          <w:trHeight w:val="2126"/>
        </w:trPr>
        <w:tc>
          <w:tcPr>
            <w:tcW w:w="279" w:type="dxa"/>
          </w:tcPr>
          <w:p w14:paraId="453DF9CB"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6</w:t>
            </w:r>
          </w:p>
        </w:tc>
        <w:tc>
          <w:tcPr>
            <w:tcW w:w="8783" w:type="dxa"/>
          </w:tcPr>
          <w:p w14:paraId="75A4CC61" w14:textId="77777777" w:rsidR="00E315F8" w:rsidRPr="00203809" w:rsidRDefault="00E315F8" w:rsidP="00BC3840">
            <w:pPr>
              <w:suppressAutoHyphens/>
              <w:spacing w:afterLines="20" w:after="48"/>
              <w:rPr>
                <w:rFonts w:cstheme="minorHAnsi"/>
                <w:color w:val="000000"/>
                <w:sz w:val="16"/>
                <w:szCs w:val="16"/>
              </w:rPr>
            </w:pPr>
            <w:r w:rsidRPr="00203809">
              <w:rPr>
                <w:rFonts w:cstheme="minorHAnsi"/>
                <w:color w:val="000000"/>
                <w:sz w:val="16"/>
                <w:szCs w:val="16"/>
              </w:rPr>
              <w:t>Pakiet legislacyjny mający na celu poprawę atrakcyjności zawodów medycznych i warunków pracy pracowników medycznych składa się z kilku projektów aktów prawnych będących na różnym etapie procesu legislacyjnego:</w:t>
            </w:r>
          </w:p>
          <w:p w14:paraId="4E418F7C" w14:textId="35DFB281" w:rsidR="00E315F8" w:rsidRPr="002A493F" w:rsidRDefault="00E315F8" w:rsidP="002A493F">
            <w:pPr>
              <w:pStyle w:val="Akapitzlist"/>
              <w:numPr>
                <w:ilvl w:val="0"/>
                <w:numId w:val="67"/>
              </w:numPr>
              <w:suppressAutoHyphens/>
              <w:spacing w:afterLines="20" w:after="48" w:line="240" w:lineRule="auto"/>
              <w:ind w:left="335" w:hanging="283"/>
              <w:rPr>
                <w:rFonts w:cstheme="minorHAnsi"/>
                <w:color w:val="000000"/>
                <w:sz w:val="16"/>
                <w:szCs w:val="16"/>
              </w:rPr>
            </w:pPr>
            <w:r w:rsidRPr="002A493F">
              <w:rPr>
                <w:rFonts w:cstheme="minorHAnsi"/>
                <w:color w:val="000000"/>
                <w:sz w:val="16"/>
                <w:szCs w:val="16"/>
              </w:rPr>
              <w:t>rozporządzenie w sprawie umiejętności zawodowych lekarzy i lekarzy dentystów</w:t>
            </w:r>
            <w:r w:rsidR="002A493F" w:rsidRPr="002A493F">
              <w:rPr>
                <w:rFonts w:cstheme="minorHAnsi"/>
                <w:color w:val="000000"/>
                <w:sz w:val="16"/>
                <w:szCs w:val="16"/>
              </w:rPr>
              <w:t xml:space="preserve">– </w:t>
            </w:r>
            <w:r w:rsidR="002A493F" w:rsidRPr="002A493F">
              <w:rPr>
                <w:rFonts w:cstheme="minorHAnsi"/>
                <w:b/>
                <w:bCs/>
                <w:color w:val="000000"/>
                <w:sz w:val="16"/>
                <w:szCs w:val="16"/>
              </w:rPr>
              <w:t>p</w:t>
            </w:r>
            <w:r w:rsidR="002A493F" w:rsidRPr="002A493F">
              <w:rPr>
                <w:rFonts w:cstheme="minorHAnsi"/>
                <w:color w:val="000000"/>
                <w:sz w:val="16"/>
                <w:szCs w:val="16"/>
              </w:rPr>
              <w:t>rzeprowadzono konsultacje publiczne i uzgodnienia międzyresortowe</w:t>
            </w:r>
            <w:r w:rsidR="002A493F" w:rsidRPr="002A493F">
              <w:rPr>
                <w:rFonts w:cstheme="minorHAnsi"/>
                <w:b/>
                <w:bCs/>
                <w:color w:val="000000"/>
                <w:sz w:val="16"/>
                <w:szCs w:val="16"/>
              </w:rPr>
              <w:t>;</w:t>
            </w:r>
          </w:p>
          <w:p w14:paraId="442A77C4" w14:textId="44E46699" w:rsidR="00E315F8" w:rsidRPr="002A493F" w:rsidRDefault="00E315F8" w:rsidP="002A493F">
            <w:pPr>
              <w:pStyle w:val="Akapitzlist"/>
              <w:numPr>
                <w:ilvl w:val="0"/>
                <w:numId w:val="67"/>
              </w:numPr>
              <w:suppressAutoHyphens/>
              <w:spacing w:afterLines="20" w:after="48" w:line="240" w:lineRule="auto"/>
              <w:ind w:left="335" w:hanging="283"/>
              <w:rPr>
                <w:rFonts w:cstheme="minorHAnsi"/>
                <w:color w:val="000000"/>
                <w:sz w:val="16"/>
                <w:szCs w:val="16"/>
              </w:rPr>
            </w:pPr>
            <w:r w:rsidRPr="002A493F">
              <w:rPr>
                <w:rFonts w:cstheme="minorHAnsi"/>
                <w:color w:val="000000"/>
                <w:sz w:val="16"/>
                <w:szCs w:val="16"/>
              </w:rPr>
              <w:t xml:space="preserve">zmiana rozporządzenia w sprawie stażu podyplomowego lekarzy i lekarzy dentystów – </w:t>
            </w:r>
            <w:r w:rsidRPr="002A493F">
              <w:rPr>
                <w:rFonts w:cstheme="minorHAnsi"/>
                <w:b/>
                <w:bCs/>
                <w:color w:val="000000"/>
                <w:sz w:val="16"/>
                <w:szCs w:val="16"/>
              </w:rPr>
              <w:t>p</w:t>
            </w:r>
            <w:r w:rsidRPr="002A493F">
              <w:rPr>
                <w:rStyle w:val="cf01"/>
                <w:rFonts w:asciiTheme="minorHAnsi" w:hAnsiTheme="minorHAnsi" w:cstheme="minorHAnsi"/>
                <w:b w:val="0"/>
                <w:bCs w:val="0"/>
                <w:sz w:val="16"/>
                <w:szCs w:val="16"/>
              </w:rPr>
              <w:t>rze</w:t>
            </w:r>
            <w:r w:rsidR="002A493F" w:rsidRPr="002A493F">
              <w:rPr>
                <w:rStyle w:val="cf01"/>
                <w:rFonts w:asciiTheme="minorHAnsi" w:hAnsiTheme="minorHAnsi" w:cstheme="minorHAnsi"/>
                <w:b w:val="0"/>
                <w:bCs w:val="0"/>
                <w:sz w:val="16"/>
                <w:szCs w:val="16"/>
              </w:rPr>
              <w:t>prowadzono</w:t>
            </w:r>
            <w:r w:rsidRPr="002A493F">
              <w:rPr>
                <w:rStyle w:val="cf01"/>
                <w:rFonts w:asciiTheme="minorHAnsi" w:hAnsiTheme="minorHAnsi" w:cstheme="minorHAnsi"/>
                <w:b w:val="0"/>
                <w:bCs w:val="0"/>
                <w:sz w:val="16"/>
                <w:szCs w:val="16"/>
              </w:rPr>
              <w:t xml:space="preserve"> konsultacj</w:t>
            </w:r>
            <w:r w:rsidR="002A493F" w:rsidRPr="002A493F">
              <w:rPr>
                <w:rStyle w:val="cf01"/>
                <w:rFonts w:asciiTheme="minorHAnsi" w:hAnsiTheme="minorHAnsi" w:cstheme="minorHAnsi"/>
                <w:b w:val="0"/>
                <w:bCs w:val="0"/>
                <w:sz w:val="16"/>
                <w:szCs w:val="16"/>
              </w:rPr>
              <w:t>e</w:t>
            </w:r>
            <w:r w:rsidRPr="002A493F">
              <w:rPr>
                <w:rStyle w:val="cf01"/>
                <w:rFonts w:asciiTheme="minorHAnsi" w:hAnsiTheme="minorHAnsi" w:cstheme="minorHAnsi"/>
                <w:b w:val="0"/>
                <w:bCs w:val="0"/>
                <w:sz w:val="16"/>
                <w:szCs w:val="16"/>
              </w:rPr>
              <w:t xml:space="preserve"> publiczn</w:t>
            </w:r>
            <w:r w:rsidR="002A493F" w:rsidRPr="002A493F">
              <w:rPr>
                <w:rStyle w:val="cf01"/>
                <w:rFonts w:asciiTheme="minorHAnsi" w:hAnsiTheme="minorHAnsi" w:cstheme="minorHAnsi"/>
                <w:b w:val="0"/>
                <w:bCs w:val="0"/>
                <w:sz w:val="16"/>
                <w:szCs w:val="16"/>
              </w:rPr>
              <w:t>e</w:t>
            </w:r>
            <w:r w:rsidRPr="002A493F">
              <w:rPr>
                <w:rStyle w:val="cf01"/>
                <w:rFonts w:asciiTheme="minorHAnsi" w:hAnsiTheme="minorHAnsi" w:cstheme="minorHAnsi"/>
                <w:b w:val="0"/>
                <w:bCs w:val="0"/>
                <w:sz w:val="16"/>
                <w:szCs w:val="16"/>
              </w:rPr>
              <w:t xml:space="preserve"> i uzgodnie</w:t>
            </w:r>
            <w:r w:rsidR="002A493F" w:rsidRPr="002A493F">
              <w:rPr>
                <w:rStyle w:val="cf01"/>
                <w:rFonts w:asciiTheme="minorHAnsi" w:hAnsiTheme="minorHAnsi" w:cstheme="minorHAnsi"/>
                <w:b w:val="0"/>
                <w:bCs w:val="0"/>
                <w:sz w:val="16"/>
                <w:szCs w:val="16"/>
              </w:rPr>
              <w:t>nia</w:t>
            </w:r>
            <w:r w:rsidRPr="002A493F">
              <w:rPr>
                <w:rStyle w:val="cf01"/>
                <w:rFonts w:asciiTheme="minorHAnsi" w:hAnsiTheme="minorHAnsi" w:cstheme="minorHAnsi"/>
                <w:b w:val="0"/>
                <w:bCs w:val="0"/>
                <w:sz w:val="16"/>
                <w:szCs w:val="16"/>
              </w:rPr>
              <w:t xml:space="preserve"> międzyresortow</w:t>
            </w:r>
            <w:r w:rsidR="002A493F" w:rsidRPr="002A493F">
              <w:rPr>
                <w:rStyle w:val="cf01"/>
                <w:rFonts w:asciiTheme="minorHAnsi" w:hAnsiTheme="minorHAnsi" w:cstheme="minorHAnsi"/>
                <w:b w:val="0"/>
                <w:bCs w:val="0"/>
                <w:sz w:val="16"/>
                <w:szCs w:val="16"/>
              </w:rPr>
              <w:t>e</w:t>
            </w:r>
            <w:r w:rsidRPr="002A493F">
              <w:rPr>
                <w:rFonts w:cstheme="minorHAnsi"/>
                <w:b/>
                <w:bCs/>
                <w:color w:val="000000"/>
                <w:sz w:val="16"/>
                <w:szCs w:val="16"/>
              </w:rPr>
              <w:t>;</w:t>
            </w:r>
          </w:p>
          <w:p w14:paraId="2C416D60" w14:textId="6933DECF" w:rsidR="00E315F8" w:rsidRPr="002A493F" w:rsidRDefault="00E315F8" w:rsidP="002A493F">
            <w:pPr>
              <w:pStyle w:val="Akapitzlist"/>
              <w:numPr>
                <w:ilvl w:val="0"/>
                <w:numId w:val="67"/>
              </w:numPr>
              <w:suppressAutoHyphens/>
              <w:spacing w:afterLines="20" w:after="48" w:line="240" w:lineRule="auto"/>
              <w:ind w:left="335" w:hanging="283"/>
              <w:rPr>
                <w:rFonts w:cstheme="minorHAnsi"/>
                <w:sz w:val="16"/>
                <w:szCs w:val="16"/>
              </w:rPr>
            </w:pPr>
            <w:r w:rsidRPr="002A493F">
              <w:rPr>
                <w:rFonts w:cstheme="minorHAnsi"/>
                <w:color w:val="000000"/>
                <w:sz w:val="16"/>
                <w:szCs w:val="16"/>
              </w:rPr>
              <w:t xml:space="preserve">zmiana rozporządzenia w sprawie podstawy programowej kształcenia w zawodach szkolnictwa </w:t>
            </w:r>
            <w:r w:rsidRPr="002A493F">
              <w:rPr>
                <w:rFonts w:cstheme="minorHAnsi"/>
                <w:sz w:val="16"/>
                <w:szCs w:val="16"/>
              </w:rPr>
              <w:t>branżowego oraz dodatkowych umiejętności zawodowych w zakresie wybranych zawodów szkolnictwa branżowego (dotyczy przeniesienie części kompetencji z pielęgniarek na opiekunów medycznych) – weszła w życie 1 września 2021 r.;</w:t>
            </w:r>
          </w:p>
          <w:p w14:paraId="650DC72D" w14:textId="546D0E3E" w:rsidR="00E315F8" w:rsidRPr="002A493F" w:rsidRDefault="00E315F8" w:rsidP="002A493F">
            <w:pPr>
              <w:pStyle w:val="Akapitzlist"/>
              <w:numPr>
                <w:ilvl w:val="0"/>
                <w:numId w:val="67"/>
              </w:numPr>
              <w:suppressAutoHyphens/>
              <w:spacing w:afterLines="20" w:after="48" w:line="240" w:lineRule="auto"/>
              <w:ind w:left="335" w:hanging="283"/>
              <w:rPr>
                <w:rFonts w:cstheme="minorHAnsi"/>
                <w:color w:val="000000"/>
                <w:sz w:val="16"/>
                <w:szCs w:val="16"/>
              </w:rPr>
            </w:pPr>
            <w:r w:rsidRPr="002A493F">
              <w:rPr>
                <w:rFonts w:cstheme="minorHAnsi"/>
                <w:color w:val="000000"/>
                <w:sz w:val="16"/>
                <w:szCs w:val="16"/>
              </w:rPr>
              <w:t>zmiana ustawy o sposobie ustalania najniższego wynagrodzenia zasadniczego niektórych pracowników zatrudnionych w podmiotach leczniczych – ustawa z dnia 26 maja 2022 r. (Dz. U. z 2022 r. poz. 1352) – weszła w życie 29 czerwca 2022 r.;</w:t>
            </w:r>
          </w:p>
          <w:p w14:paraId="5C9EF83D" w14:textId="3A7EEC14" w:rsidR="00E315F8" w:rsidRPr="002A493F" w:rsidRDefault="00E315F8" w:rsidP="002A493F">
            <w:pPr>
              <w:pStyle w:val="Akapitzlist"/>
              <w:numPr>
                <w:ilvl w:val="0"/>
                <w:numId w:val="67"/>
              </w:numPr>
              <w:spacing w:after="60" w:line="240" w:lineRule="auto"/>
              <w:ind w:left="335" w:hanging="283"/>
              <w:rPr>
                <w:rStyle w:val="defaultStyle"/>
                <w:rFonts w:asciiTheme="minorHAnsi" w:eastAsiaTheme="minorHAnsi" w:hAnsiTheme="minorHAnsi" w:cstheme="minorHAnsi"/>
                <w:sz w:val="16"/>
                <w:szCs w:val="18"/>
              </w:rPr>
            </w:pPr>
            <w:r w:rsidRPr="002A493F">
              <w:rPr>
                <w:rFonts w:cstheme="minorHAnsi"/>
                <w:color w:val="000000"/>
                <w:sz w:val="16"/>
                <w:szCs w:val="16"/>
              </w:rPr>
              <w:t xml:space="preserve">odciążenia lekarzy poprzez uruchomienie specjalistycznych szkoleń z zakresu pomocy operacyjnej dla pielęgniarek i ratowników medycznych – w dniu 26 listopada 2021 r. weszło w życie rozporządzenie Ministra Zdrowia z dnia 10 listopada </w:t>
            </w:r>
            <w:r w:rsidRPr="002A493F">
              <w:rPr>
                <w:rFonts w:cstheme="minorHAnsi"/>
                <w:color w:val="000000"/>
                <w:sz w:val="16"/>
                <w:szCs w:val="16"/>
              </w:rPr>
              <w:lastRenderedPageBreak/>
              <w:t>2021 r. zmieniające rozporządzenie w sprawie specjalizacji w dziedzinach mających zastosowanie w ochronie zdrowia, które wprowadziło nową dziedzinę szkolenia specjalizacyjnego „chirurgiczna asysta lekarza”.</w:t>
            </w:r>
          </w:p>
        </w:tc>
      </w:tr>
      <w:tr w:rsidR="00E315F8" w:rsidRPr="00203809" w14:paraId="70007F92" w14:textId="77777777" w:rsidTr="00BC3840">
        <w:tc>
          <w:tcPr>
            <w:tcW w:w="279" w:type="dxa"/>
          </w:tcPr>
          <w:p w14:paraId="586998D6"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lastRenderedPageBreak/>
              <w:t>7</w:t>
            </w:r>
          </w:p>
        </w:tc>
        <w:tc>
          <w:tcPr>
            <w:tcW w:w="8783" w:type="dxa"/>
          </w:tcPr>
          <w:p w14:paraId="66193483"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Fonts w:cstheme="minorHAnsi"/>
                <w:color w:val="333333"/>
                <w:sz w:val="16"/>
                <w:szCs w:val="18"/>
              </w:rPr>
              <w:t>Elektroniczna karta zgonu i urodzenia.</w:t>
            </w:r>
            <w:r w:rsidRPr="00203809">
              <w:rPr>
                <w:rFonts w:cstheme="minorHAnsi"/>
                <w:color w:val="000000"/>
                <w:sz w:val="16"/>
                <w:szCs w:val="18"/>
              </w:rPr>
              <w:t xml:space="preserve"> W zakresie prac technicznych prowadzono analizy i prace deweloperskie po stronie Centrum e-Zdrowia i instytucji zaangażowanych w realizację projektu. Gotowość do testów wszystkich interesariuszy projektu </w:t>
            </w:r>
            <w:proofErr w:type="spellStart"/>
            <w:r w:rsidRPr="00203809">
              <w:rPr>
                <w:rFonts w:cstheme="minorHAnsi"/>
                <w:color w:val="000000"/>
                <w:sz w:val="16"/>
                <w:szCs w:val="18"/>
              </w:rPr>
              <w:t>eKZ</w:t>
            </w:r>
            <w:proofErr w:type="spellEnd"/>
            <w:r w:rsidRPr="00203809">
              <w:rPr>
                <w:rFonts w:cstheme="minorHAnsi"/>
                <w:color w:val="000000"/>
                <w:sz w:val="16"/>
                <w:szCs w:val="18"/>
              </w:rPr>
              <w:t xml:space="preserve"> zostanie potwierdzona po zatwierdzeniu finalnego harmonogramu. Podjęto decyzję o zmianie daty finalnego wdrożenia elektronicznej karty zgonu i urodzenia, w tym martwego urodzenia, z 1 marca 2023 r. na 1 czerwca 2023 r.</w:t>
            </w:r>
          </w:p>
        </w:tc>
      </w:tr>
      <w:tr w:rsidR="00E315F8" w:rsidRPr="00203809" w14:paraId="274C4F9C" w14:textId="77777777" w:rsidTr="00BC3840">
        <w:tc>
          <w:tcPr>
            <w:tcW w:w="279" w:type="dxa"/>
          </w:tcPr>
          <w:p w14:paraId="5E2AF927"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8</w:t>
            </w:r>
          </w:p>
        </w:tc>
        <w:tc>
          <w:tcPr>
            <w:tcW w:w="8783" w:type="dxa"/>
          </w:tcPr>
          <w:p w14:paraId="31A52369" w14:textId="77777777" w:rsidR="00E315F8" w:rsidRPr="00203809" w:rsidRDefault="00E315F8" w:rsidP="00BC3840">
            <w:pPr>
              <w:suppressAutoHyphens/>
              <w:spacing w:after="60"/>
              <w:rPr>
                <w:rStyle w:val="defaultStyle"/>
                <w:rFonts w:asciiTheme="minorHAnsi" w:eastAsiaTheme="minorHAnsi" w:hAnsiTheme="minorHAnsi" w:cstheme="minorHAnsi"/>
                <w:sz w:val="16"/>
                <w:szCs w:val="18"/>
              </w:rPr>
            </w:pPr>
            <w:r w:rsidRPr="00203809">
              <w:rPr>
                <w:rFonts w:cstheme="minorHAnsi"/>
                <w:color w:val="333333"/>
                <w:sz w:val="16"/>
                <w:szCs w:val="18"/>
              </w:rPr>
              <w:t>E-rejestracja i teleporady.</w:t>
            </w:r>
            <w:r w:rsidRPr="00203809">
              <w:rPr>
                <w:rFonts w:cstheme="minorHAnsi"/>
                <w:b/>
                <w:color w:val="333333"/>
                <w:sz w:val="16"/>
                <w:szCs w:val="18"/>
              </w:rPr>
              <w:t xml:space="preserve"> </w:t>
            </w:r>
            <w:r w:rsidRPr="00203809">
              <w:rPr>
                <w:rFonts w:cstheme="minorHAnsi"/>
                <w:color w:val="000000"/>
                <w:sz w:val="16"/>
                <w:szCs w:val="18"/>
              </w:rPr>
              <w:t xml:space="preserve">30 czerwca </w:t>
            </w:r>
            <w:r w:rsidRPr="00203809">
              <w:rPr>
                <w:rFonts w:cstheme="minorHAnsi"/>
                <w:sz w:val="16"/>
                <w:szCs w:val="16"/>
              </w:rPr>
              <w:t>zrealizowano ostatni kamień milowy dla fazy 2 projektu P1 tj.: „</w:t>
            </w:r>
            <w:r w:rsidRPr="00203809">
              <w:rPr>
                <w:rFonts w:cstheme="minorHAnsi"/>
                <w:i/>
                <w:iCs/>
                <w:sz w:val="16"/>
                <w:szCs w:val="16"/>
              </w:rPr>
              <w:t>Uruchomienie środowiska produkcyjnego w zakresie funkcjonalności eRejestracji oraz Teleporad”.</w:t>
            </w:r>
            <w:r w:rsidRPr="00203809">
              <w:rPr>
                <w:rFonts w:cstheme="minorHAnsi"/>
                <w:iCs/>
                <w:sz w:val="16"/>
                <w:szCs w:val="16"/>
              </w:rPr>
              <w:t xml:space="preserve"> </w:t>
            </w:r>
            <w:r w:rsidRPr="00203809">
              <w:rPr>
                <w:rFonts w:cstheme="minorHAnsi"/>
                <w:color w:val="000000"/>
                <w:sz w:val="16"/>
                <w:szCs w:val="18"/>
              </w:rPr>
              <w:t>W III i IV kw. 2022 r. Centrum e-Zdrowia prowadziło pilotaż e-rejestracji. W ramach pilotażu system umożliwiał pacjentom m.in. zapisy na wizyty do specjalistów w 3 obszarach: kardiologii, tomografii komputerowej oraz rezonansu magnetycznego. Raport ewaluacyjny z realizacji pilotażu zostanie opublikowany w 2023 r. Wprowadzenie e-rejestracji do systemu ochrony zdrowia wraz z przeprowadzeniem właściwych zmian legislacyjnych w tym zakresie zaplanowano na rok 2023.</w:t>
            </w:r>
          </w:p>
        </w:tc>
      </w:tr>
      <w:tr w:rsidR="00E315F8" w:rsidRPr="00203809" w14:paraId="6DF2939E" w14:textId="77777777" w:rsidTr="00BC3840">
        <w:tc>
          <w:tcPr>
            <w:tcW w:w="279" w:type="dxa"/>
          </w:tcPr>
          <w:p w14:paraId="3596CCB1"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9</w:t>
            </w:r>
          </w:p>
        </w:tc>
        <w:tc>
          <w:tcPr>
            <w:tcW w:w="8783" w:type="dxa"/>
          </w:tcPr>
          <w:p w14:paraId="753784E7"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sz w:val="16"/>
                <w:szCs w:val="16"/>
              </w:rPr>
              <w:t>Wdrożenie usługi e-skierowania w lecznictwie uzdrowiskowym. Projekt rozporządzenia Ministra Zdrowia zmieniającego rozporządzenie w sprawie kierowania na leczenie uzdrowiskowe albo rehabilitację uzdrowiskową wdrażający możliwość wystawiania przez lekarzy ubezpieczenia zdrowotnego skierowania w postaci elektronicznej na ww. zakres świadczeń zostanie wydany w styczniu 2023 r. Przyjęte rozwiązanie uprości i przyspieszy proces kierowania pacjentów na leczenie uzdrowiskowe albo rehabilitację uzdrowiskową, bowiem wyeliminuje konieczność listownego bądź osobistego dostarczenia skierowania (obecnie w postaci papierowej) do właściwego oddziału NFZ.</w:t>
            </w:r>
          </w:p>
        </w:tc>
      </w:tr>
      <w:tr w:rsidR="00E315F8" w:rsidRPr="00203809" w14:paraId="11DEDC07" w14:textId="77777777" w:rsidTr="00BC3840">
        <w:tc>
          <w:tcPr>
            <w:tcW w:w="279" w:type="dxa"/>
          </w:tcPr>
          <w:p w14:paraId="0E15FE6D"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10</w:t>
            </w:r>
          </w:p>
        </w:tc>
        <w:tc>
          <w:tcPr>
            <w:tcW w:w="8783" w:type="dxa"/>
          </w:tcPr>
          <w:p w14:paraId="7CCE4FF8"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Fonts w:eastAsia="Century Gothic" w:cstheme="minorHAnsi"/>
                <w:sz w:val="16"/>
                <w:szCs w:val="16"/>
              </w:rPr>
              <w:t xml:space="preserve">W związku z przyjęciem nowej zasady, zakładającej wzmocnienie podmiotowej roli pacjenta poprzez nadanie mu prawa do wyboru świadczeniodawcy realizującego świadczenia z zakresu leczenia uzdrowiskowego, przyjęto rozwiązanie, zgodnie z którym skierowania nie będą, jak dotychczas, kierowane do właściwego oddziału Narodowego Funduszu Zdrowia – który obecnie wyznacza świadczeniodawcę, u którego ma być realizowane świadczenie, ale bezpośrednio do wybranego przez pacjenta świadczeniodawcy. </w:t>
            </w:r>
            <w:r w:rsidRPr="00203809">
              <w:rPr>
                <w:rStyle w:val="defaultStyle"/>
                <w:rFonts w:asciiTheme="minorHAnsi" w:hAnsiTheme="minorHAnsi" w:cstheme="minorHAnsi"/>
                <w:sz w:val="16"/>
                <w:szCs w:val="16"/>
              </w:rPr>
              <w:t>Projekt ustawy wdrażający powyższą koncepcję obecnie oczekuje na wpis do Wykazu prac legislacyjnych i programowych Rady Ministrów celem rozpoczęcie procedury konsultacji dokumentu przez zainteresowane podmioty.</w:t>
            </w:r>
          </w:p>
        </w:tc>
      </w:tr>
      <w:tr w:rsidR="00E315F8" w:rsidRPr="00203809" w14:paraId="668A6E6B" w14:textId="77777777" w:rsidTr="00BC3840">
        <w:tc>
          <w:tcPr>
            <w:tcW w:w="279" w:type="dxa"/>
          </w:tcPr>
          <w:p w14:paraId="2DABA0A2"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11</w:t>
            </w:r>
          </w:p>
        </w:tc>
        <w:tc>
          <w:tcPr>
            <w:tcW w:w="8783" w:type="dxa"/>
          </w:tcPr>
          <w:p w14:paraId="2C3E2126"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 xml:space="preserve">Projekt ustawy o jakości w opiece zdrowotnej i bezpieczeństwie pacjenta. Projekt zakłada: tworzenie wewnętrznych systemów zarządzania jakością i bezpieczeństwem w podmiotach wykonujących działalność leczniczą jako warunku uzyskania autoryzacji umożliwiającej udzielanie przez te podmioty świadczeń opieki zdrowotnej finansowanych ze środków publicznych, utworzenie centralnego Rejestru Zdarzeń Niepożądanych, mierzenie jakości w opiece zdrowotnej z wykorzystaniem wskaźników jakości określonych w ustawie i rozporządzeniu do ustawy. Projekt ustawy o jakości w opiece zdrowotnej i bezpieczeństwie pacjenta został zaakceptowany przez Radę Ministrów 13 grudnia 2022 r. Trwają prace parlamentarne. </w:t>
            </w:r>
          </w:p>
        </w:tc>
      </w:tr>
    </w:tbl>
    <w:p w14:paraId="67BAE0E0" w14:textId="77777777" w:rsidR="00E315F8" w:rsidRPr="00203809" w:rsidRDefault="00E315F8" w:rsidP="003369E9">
      <w:pPr>
        <w:spacing w:before="100" w:beforeAutospacing="1"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4 część 2: </w:t>
      </w:r>
      <w:r w:rsidRPr="00203809">
        <w:rPr>
          <w:rFonts w:eastAsia="Times New Roman" w:cstheme="minorHAnsi"/>
          <w:b/>
          <w:color w:val="244061" w:themeColor="accent1" w:themeShade="80"/>
          <w:sz w:val="20"/>
          <w:szCs w:val="20"/>
          <w:lang w:eastAsia="pl-PL"/>
        </w:rPr>
        <w:t xml:space="preserve">Wzmocnienie zdolności gospodarki do innowacyjności, w tym poprzez wspieranie instytucji badawczych i ich ściślejszej współpracy z przedsiębiorstwami. – MEiN/MRiT </w:t>
      </w:r>
    </w:p>
    <w:tbl>
      <w:tblPr>
        <w:tblStyle w:val="Tabela-Siatka4"/>
        <w:tblW w:w="0" w:type="auto"/>
        <w:tblLook w:val="04A0" w:firstRow="1" w:lastRow="0" w:firstColumn="1" w:lastColumn="0" w:noHBand="0" w:noVBand="1"/>
      </w:tblPr>
      <w:tblGrid>
        <w:gridCol w:w="298"/>
        <w:gridCol w:w="8764"/>
      </w:tblGrid>
      <w:tr w:rsidR="00E315F8" w:rsidRPr="00203809" w14:paraId="63A1CD41" w14:textId="77777777" w:rsidTr="00BC3840">
        <w:tc>
          <w:tcPr>
            <w:tcW w:w="287" w:type="dxa"/>
          </w:tcPr>
          <w:p w14:paraId="0751E1B2" w14:textId="77777777" w:rsidR="00E315F8" w:rsidRPr="00203809" w:rsidRDefault="00E315F8" w:rsidP="00BC3840">
            <w:pPr>
              <w:spacing w:after="60"/>
              <w:rPr>
                <w:rFonts w:cstheme="minorHAnsi"/>
                <w:color w:val="365F91" w:themeColor="accent1" w:themeShade="BF"/>
                <w:sz w:val="16"/>
                <w:szCs w:val="16"/>
              </w:rPr>
            </w:pPr>
            <w:r w:rsidRPr="00203809">
              <w:rPr>
                <w:rStyle w:val="subTitleBlueStyle"/>
                <w:rFonts w:asciiTheme="minorHAnsi" w:hAnsiTheme="minorHAnsi" w:cstheme="minorHAnsi"/>
                <w:color w:val="365F91" w:themeColor="accent1" w:themeShade="BF"/>
                <w:sz w:val="16"/>
                <w:szCs w:val="16"/>
              </w:rPr>
              <w:t>1</w:t>
            </w:r>
          </w:p>
        </w:tc>
        <w:tc>
          <w:tcPr>
            <w:tcW w:w="8775" w:type="dxa"/>
          </w:tcPr>
          <w:p w14:paraId="6B4C27DA"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000000"/>
                <w:sz w:val="16"/>
                <w:szCs w:val="18"/>
              </w:rPr>
              <w:t>Wprowadzono zmianę w ustawie z dnia 20 lipca 2018 r. Prawo o szkolnictwie wyższym i nauce (Dz.U. z 2022 r. poz. 574) w postaci przepisu rozszerzającego katalog podmiotów, z którymi uczelnie mogą tworzyć spółki celowe przeznaczone specjalnie do komercjalizacji wyników prac B+R. Przepis został włączony do tzw. „tarczy prawnej”, tj. - ustawy z dnia 7 października 2022 r. o zmianie niektórych ustaw w celu uproszczenia procedur administracyjnych dla obywateli i przedsiębiorców (Dz.U. z 2022 r. poz. 2185). Dotyczący tego przepisu</w:t>
            </w:r>
            <w:r w:rsidRPr="00203809">
              <w:rPr>
                <w:rFonts w:cstheme="minorHAnsi"/>
                <w:sz w:val="18"/>
                <w:szCs w:val="18"/>
              </w:rPr>
              <w:t xml:space="preserve"> </w:t>
            </w:r>
            <w:r w:rsidRPr="00203809">
              <w:rPr>
                <w:rFonts w:cstheme="minorHAnsi"/>
                <w:sz w:val="16"/>
                <w:szCs w:val="16"/>
              </w:rPr>
              <w:t>a</w:t>
            </w:r>
            <w:r w:rsidRPr="00203809">
              <w:rPr>
                <w:rFonts w:cstheme="minorHAnsi"/>
                <w:color w:val="000000"/>
                <w:sz w:val="16"/>
                <w:szCs w:val="18"/>
              </w:rPr>
              <w:t>rt. 42 ust. 1 ustawy wszedł w życie 10 listopada 2022 r.</w:t>
            </w:r>
          </w:p>
        </w:tc>
      </w:tr>
      <w:tr w:rsidR="00E315F8" w:rsidRPr="00203809" w14:paraId="11D04CC0" w14:textId="77777777" w:rsidTr="00BC3840">
        <w:tc>
          <w:tcPr>
            <w:tcW w:w="287" w:type="dxa"/>
          </w:tcPr>
          <w:p w14:paraId="514C2894" w14:textId="77777777" w:rsidR="00E315F8" w:rsidRPr="00203809" w:rsidRDefault="00E315F8" w:rsidP="00BC3840">
            <w:pPr>
              <w:spacing w:after="60"/>
              <w:rPr>
                <w:rStyle w:val="subTitleBlueStyle"/>
                <w:rFonts w:asciiTheme="minorHAnsi" w:hAnsiTheme="minorHAnsi" w:cstheme="minorHAnsi"/>
                <w:color w:val="365F91" w:themeColor="accent1" w:themeShade="BF"/>
                <w:sz w:val="16"/>
                <w:szCs w:val="16"/>
              </w:rPr>
            </w:pPr>
            <w:r w:rsidRPr="00203809">
              <w:rPr>
                <w:rStyle w:val="subTitleBlueStyle"/>
                <w:rFonts w:asciiTheme="minorHAnsi" w:hAnsiTheme="minorHAnsi" w:cstheme="minorHAnsi"/>
                <w:color w:val="365F91" w:themeColor="accent1" w:themeShade="BF"/>
                <w:sz w:val="16"/>
                <w:szCs w:val="16"/>
              </w:rPr>
              <w:t>2</w:t>
            </w:r>
          </w:p>
        </w:tc>
        <w:tc>
          <w:tcPr>
            <w:tcW w:w="8775" w:type="dxa"/>
          </w:tcPr>
          <w:p w14:paraId="71BD9A2B" w14:textId="77777777" w:rsidR="00E315F8" w:rsidRPr="00203809" w:rsidRDefault="00E315F8" w:rsidP="00BC3840">
            <w:pPr>
              <w:suppressAutoHyphens/>
              <w:spacing w:after="60"/>
              <w:rPr>
                <w:rStyle w:val="defaultStyle"/>
                <w:rFonts w:asciiTheme="minorHAnsi" w:eastAsiaTheme="minorHAnsi" w:hAnsiTheme="minorHAnsi" w:cstheme="minorHAnsi"/>
                <w:color w:val="auto"/>
                <w:sz w:val="16"/>
                <w:szCs w:val="18"/>
              </w:rPr>
            </w:pPr>
            <w:r w:rsidRPr="00203809">
              <w:rPr>
                <w:rFonts w:cstheme="minorHAnsi"/>
                <w:sz w:val="16"/>
                <w:szCs w:val="18"/>
              </w:rPr>
              <w:t>Strategia Produktywności. 12 lipca 2022 r. strategia została przyjęta przez Radę Ministrów. Programy strategiczne realizujące Strategię są w przygotowaniu.</w:t>
            </w:r>
          </w:p>
        </w:tc>
      </w:tr>
      <w:tr w:rsidR="00E315F8" w:rsidRPr="00203809" w14:paraId="1E9AF250" w14:textId="77777777" w:rsidTr="00BC3840">
        <w:tc>
          <w:tcPr>
            <w:tcW w:w="287" w:type="dxa"/>
          </w:tcPr>
          <w:p w14:paraId="7F1D0F3A" w14:textId="77777777" w:rsidR="00E315F8" w:rsidRPr="00203809" w:rsidRDefault="00E315F8" w:rsidP="00BC3840">
            <w:pPr>
              <w:spacing w:after="60"/>
              <w:rPr>
                <w:rStyle w:val="subTitleBlueStyle"/>
                <w:rFonts w:asciiTheme="minorHAnsi" w:hAnsiTheme="minorHAnsi" w:cstheme="minorHAnsi"/>
                <w:color w:val="365F91" w:themeColor="accent1" w:themeShade="BF"/>
                <w:sz w:val="16"/>
                <w:szCs w:val="16"/>
              </w:rPr>
            </w:pPr>
            <w:r w:rsidRPr="00203809">
              <w:rPr>
                <w:rStyle w:val="subTitleBlueStyle"/>
                <w:rFonts w:asciiTheme="minorHAnsi" w:hAnsiTheme="minorHAnsi" w:cstheme="minorHAnsi"/>
                <w:color w:val="365F91" w:themeColor="accent1" w:themeShade="BF"/>
                <w:sz w:val="16"/>
                <w:szCs w:val="16"/>
              </w:rPr>
              <w:t>3</w:t>
            </w:r>
          </w:p>
        </w:tc>
        <w:tc>
          <w:tcPr>
            <w:tcW w:w="8775" w:type="dxa"/>
          </w:tcPr>
          <w:p w14:paraId="18DE2E17" w14:textId="77777777" w:rsidR="00E315F8" w:rsidRPr="00203809" w:rsidRDefault="00E315F8" w:rsidP="00BC3840">
            <w:pPr>
              <w:suppressAutoHyphens/>
              <w:spacing w:after="60"/>
              <w:rPr>
                <w:rFonts w:cstheme="minorHAnsi"/>
                <w:sz w:val="16"/>
                <w:szCs w:val="16"/>
              </w:rPr>
            </w:pPr>
            <w:r w:rsidRPr="00203809">
              <w:rPr>
                <w:rFonts w:cstheme="minorHAnsi"/>
                <w:sz w:val="16"/>
                <w:szCs w:val="16"/>
              </w:rPr>
              <w:t xml:space="preserve">Projekt ustawy – Prawo własności przemysłowej (UD263). Nowe regulacje stanowić będą kompleksowe, przejrzyste i nowoczesne regulacja w zakresie ochrony własności przemysłowej. Przeprowadzono konsultacje publiczne i uzgodnienia międzyresortowe projektu. </w:t>
            </w:r>
          </w:p>
        </w:tc>
      </w:tr>
      <w:tr w:rsidR="00E315F8" w:rsidRPr="00203809" w14:paraId="74EEEB96" w14:textId="77777777" w:rsidTr="00BC3840">
        <w:tc>
          <w:tcPr>
            <w:tcW w:w="287" w:type="dxa"/>
          </w:tcPr>
          <w:p w14:paraId="394EA541" w14:textId="77777777" w:rsidR="00E315F8" w:rsidRPr="00203809" w:rsidRDefault="00E315F8" w:rsidP="00BC3840">
            <w:pPr>
              <w:spacing w:after="60"/>
              <w:rPr>
                <w:rStyle w:val="subTitleBlueStyle"/>
                <w:rFonts w:asciiTheme="minorHAnsi" w:hAnsiTheme="minorHAnsi" w:cstheme="minorHAnsi"/>
                <w:color w:val="365F91" w:themeColor="accent1" w:themeShade="BF"/>
                <w:sz w:val="16"/>
                <w:szCs w:val="16"/>
              </w:rPr>
            </w:pPr>
            <w:r w:rsidRPr="00203809">
              <w:rPr>
                <w:rStyle w:val="subTitleBlueStyle"/>
                <w:rFonts w:asciiTheme="minorHAnsi" w:hAnsiTheme="minorHAnsi" w:cstheme="minorHAnsi"/>
                <w:color w:val="365F91" w:themeColor="accent1" w:themeShade="BF"/>
                <w:sz w:val="16"/>
                <w:szCs w:val="16"/>
              </w:rPr>
              <w:t>4</w:t>
            </w:r>
          </w:p>
        </w:tc>
        <w:tc>
          <w:tcPr>
            <w:tcW w:w="8775" w:type="dxa"/>
          </w:tcPr>
          <w:p w14:paraId="19267F50" w14:textId="77777777" w:rsidR="00E315F8" w:rsidRPr="00203809" w:rsidRDefault="00E315F8" w:rsidP="00BC3840">
            <w:pPr>
              <w:suppressAutoHyphens/>
              <w:spacing w:after="60"/>
              <w:rPr>
                <w:rFonts w:cstheme="minorHAnsi"/>
                <w:sz w:val="16"/>
                <w:szCs w:val="18"/>
              </w:rPr>
            </w:pPr>
            <w:r w:rsidRPr="00203809">
              <w:rPr>
                <w:rFonts w:cstheme="minorHAnsi"/>
                <w:sz w:val="16"/>
                <w:szCs w:val="18"/>
              </w:rPr>
              <w:t>Od 1.01.2022 r. obowiązują przepisy wprowadzające ulgę podatkową dla przedsiębiorców w postaci możliwości dodatkowego odliczenia kosztów robotyzacji (Dz. U. z 2021 r. poz. 2105). Wejście w życie tych przepisów jest również częścią KPO (kamień milowy A27G). Wymogiem KPO jest realizacja celów środowiskowych zgodnie z zasadą „nie czyń znaczącej szkody" środowisku (</w:t>
            </w:r>
            <w:r w:rsidRPr="00203809">
              <w:rPr>
                <w:rFonts w:cstheme="minorHAnsi"/>
                <w:i/>
                <w:iCs/>
                <w:sz w:val="16"/>
                <w:szCs w:val="18"/>
              </w:rPr>
              <w:t>Do No Significant Harm</w:t>
            </w:r>
            <w:r w:rsidRPr="00203809">
              <w:rPr>
                <w:rFonts w:cstheme="minorHAnsi"/>
                <w:sz w:val="16"/>
                <w:szCs w:val="18"/>
              </w:rPr>
              <w:t xml:space="preserve"> – DNSH). W tym zakresie uzgodniono z KE (październik 2022 r.) dostosowanie przepisów tzw. ulgi na robotyzację do wymogów zasady DNSH. Znowelizowano zatem ww. przepisy ustawą z dnia 16 listopada 2022 r. o zmianie ustawy o podatku od niektórych instytucji finansowych oraz niektórych innych ustaw (Dz. U. z 2022 r. poz. 2745), które wejdą w życie 1.02.2023 r.</w:t>
            </w:r>
          </w:p>
        </w:tc>
      </w:tr>
    </w:tbl>
    <w:p w14:paraId="0CD0DD4B" w14:textId="77777777" w:rsidR="00E315F8" w:rsidRPr="00203809" w:rsidRDefault="00E315F8" w:rsidP="003369E9">
      <w:pPr>
        <w:spacing w:before="100" w:beforeAutospacing="1"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4 część 3: </w:t>
      </w:r>
      <w:r w:rsidRPr="00203809">
        <w:rPr>
          <w:rFonts w:eastAsia="Times New Roman" w:cstheme="minorHAnsi"/>
          <w:b/>
          <w:color w:val="244061" w:themeColor="accent1" w:themeShade="80"/>
          <w:sz w:val="20"/>
          <w:szCs w:val="20"/>
          <w:lang w:eastAsia="pl-PL"/>
        </w:rPr>
        <w:t>Dalsze zwiększanie cyfryzacji przedsiębiorstw i administracji publicznej, w tym poprzez rozwój infrastruktury. – KPRM/MRiT/MSWiA</w:t>
      </w:r>
    </w:p>
    <w:tbl>
      <w:tblPr>
        <w:tblStyle w:val="Tabela-Siatka4"/>
        <w:tblW w:w="0" w:type="auto"/>
        <w:tblLook w:val="04A0" w:firstRow="1" w:lastRow="0" w:firstColumn="1" w:lastColumn="0" w:noHBand="0" w:noVBand="1"/>
      </w:tblPr>
      <w:tblGrid>
        <w:gridCol w:w="298"/>
        <w:gridCol w:w="8764"/>
      </w:tblGrid>
      <w:tr w:rsidR="00E315F8" w:rsidRPr="00203809" w14:paraId="129FFFB4" w14:textId="77777777" w:rsidTr="00BC3840">
        <w:tc>
          <w:tcPr>
            <w:tcW w:w="287" w:type="dxa"/>
          </w:tcPr>
          <w:p w14:paraId="43C64D34"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298C9E41" w14:textId="77777777" w:rsidR="00E315F8" w:rsidRPr="00203809" w:rsidRDefault="00E315F8" w:rsidP="00BC3840">
            <w:pPr>
              <w:spacing w:after="60"/>
              <w:rPr>
                <w:rFonts w:cstheme="minorHAnsi"/>
                <w:color w:val="000000"/>
                <w:sz w:val="16"/>
                <w:szCs w:val="18"/>
              </w:rPr>
            </w:pPr>
            <w:r w:rsidRPr="00203809">
              <w:rPr>
                <w:rFonts w:cstheme="minorHAnsi"/>
                <w:color w:val="000000"/>
                <w:sz w:val="16"/>
                <w:szCs w:val="18"/>
              </w:rPr>
              <w:t xml:space="preserve">Ustawa z dnia 16 listopada 2022 r. o niektórych umowach zawieranych elektronicznie oraz o zmianie ustawy o pomocy społecznej (Dz.U. 2022 poz. 2754 ). Głównym założeniem ustawy jest rozbudowa istniejącego już systemu teleinformatycznego na portalu praca.gov.pl o nowe funkcjonalności. Ustawa przyczynia się do znacznego zmniejszenia obciążeń dla </w:t>
            </w:r>
            <w:proofErr w:type="spellStart"/>
            <w:r w:rsidRPr="00203809">
              <w:rPr>
                <w:rFonts w:cstheme="minorHAnsi"/>
                <w:color w:val="000000"/>
                <w:sz w:val="16"/>
                <w:szCs w:val="18"/>
              </w:rPr>
              <w:t>mikroprzedsiębiorców</w:t>
            </w:r>
            <w:proofErr w:type="spellEnd"/>
            <w:r w:rsidRPr="00203809">
              <w:rPr>
                <w:rFonts w:cstheme="minorHAnsi"/>
                <w:color w:val="000000"/>
                <w:sz w:val="16"/>
                <w:szCs w:val="18"/>
              </w:rPr>
              <w:t xml:space="preserve">, rolników oraz osób fizycznych w tym rodziców związanych z obowiązkami administracyjnymi przy powierzaniu pracy. </w:t>
            </w:r>
          </w:p>
        </w:tc>
      </w:tr>
      <w:tr w:rsidR="00E315F8" w:rsidRPr="00203809" w14:paraId="6ADD34F2" w14:textId="77777777" w:rsidTr="00BC3840">
        <w:tc>
          <w:tcPr>
            <w:tcW w:w="287" w:type="dxa"/>
          </w:tcPr>
          <w:p w14:paraId="1F2158EF"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lastRenderedPageBreak/>
              <w:t>2</w:t>
            </w:r>
          </w:p>
        </w:tc>
        <w:tc>
          <w:tcPr>
            <w:tcW w:w="8775" w:type="dxa"/>
          </w:tcPr>
          <w:p w14:paraId="5D5D99AC" w14:textId="77777777" w:rsidR="00E315F8" w:rsidRPr="00203809" w:rsidRDefault="00E315F8" w:rsidP="00BC3840">
            <w:pPr>
              <w:spacing w:after="60"/>
              <w:rPr>
                <w:rStyle w:val="subTitleBlueStyle"/>
                <w:rFonts w:asciiTheme="minorHAnsi" w:eastAsiaTheme="minorHAnsi" w:hAnsiTheme="minorHAnsi" w:cstheme="minorHAnsi"/>
                <w:b w:val="0"/>
                <w:bCs w:val="0"/>
                <w:color w:val="000000"/>
                <w:sz w:val="16"/>
                <w:szCs w:val="18"/>
              </w:rPr>
            </w:pPr>
            <w:r w:rsidRPr="00203809">
              <w:rPr>
                <w:rFonts w:cstheme="minorHAnsi"/>
                <w:color w:val="000000"/>
                <w:sz w:val="16"/>
                <w:szCs w:val="18"/>
              </w:rPr>
              <w:t>19 września 2022 r. został skierowany do konsultacji społecznych, uzgodnień międzyresortowych oraz opiniowania projekt rozporządzenia Ministra Cyfryzacji w sprawie corocznej inwentaryzacji infrastruktury i usług telekomunikacyjnych. Celem reformy jest dostosowanie krajowego otoczenia legislacyjnego do wyzwań związanych z wdrażaniem w gospodarce, społeczeństwie i usługach publicznych rozwiązań opartych o łączność w systemach 5G. Rozporządzenie Ministra Cyfryzacji z dnia 19 grudnia 2022 r. w sprawie inwentaryzacji infrastruktury i usług telekomunikacyjnych zostało ogłoszone w dniu 28 grudnia 2022 r. i weszło w życie z dniem 1 stycznia 2023 r. (Dz.U.2022 poz. 2796).</w:t>
            </w:r>
          </w:p>
        </w:tc>
      </w:tr>
      <w:tr w:rsidR="00E315F8" w:rsidRPr="00203809" w14:paraId="48637181" w14:textId="77777777" w:rsidTr="00BC3840">
        <w:tc>
          <w:tcPr>
            <w:tcW w:w="287" w:type="dxa"/>
          </w:tcPr>
          <w:p w14:paraId="43452379"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75" w:type="dxa"/>
          </w:tcPr>
          <w:p w14:paraId="4E6EA0AA" w14:textId="77777777" w:rsidR="00E315F8" w:rsidRPr="00203809" w:rsidRDefault="00E315F8" w:rsidP="00BC3840">
            <w:pPr>
              <w:spacing w:afterLines="20" w:after="48"/>
              <w:rPr>
                <w:rFonts w:cstheme="minorHAnsi"/>
                <w:color w:val="000000"/>
                <w:sz w:val="16"/>
                <w:szCs w:val="18"/>
              </w:rPr>
            </w:pPr>
            <w:r w:rsidRPr="00203809">
              <w:rPr>
                <w:rFonts w:cstheme="minorHAnsi"/>
                <w:color w:val="000000"/>
                <w:sz w:val="16"/>
                <w:szCs w:val="18"/>
              </w:rPr>
              <w:t>Przygotowano założenia konkursów na dofinansowanie projektów szerokopasmowych ze środków KPO oraz z Funduszy Europejskich na Rozwój Cyfrowy (FERC) oraz poddano je publicznym konsultacjom (od 19 sierpnia do 26 września 2022 r). W tym czasie zebrano także komercyjne plany inwestycyjne operatorów telekomunikacyjnych celem wyłączenia obszarów, na których te plany będą realizowane, spod przyszłych interwencji publicznych.</w:t>
            </w:r>
          </w:p>
          <w:p w14:paraId="05166D15" w14:textId="77777777" w:rsidR="00E315F8" w:rsidRPr="00203809" w:rsidRDefault="00E315F8" w:rsidP="00BC3840">
            <w:pPr>
              <w:spacing w:after="60"/>
              <w:rPr>
                <w:rStyle w:val="subTitleBlueStyle"/>
                <w:rFonts w:asciiTheme="minorHAnsi" w:hAnsiTheme="minorHAnsi" w:cstheme="minorHAnsi"/>
                <w:b w:val="0"/>
                <w:color w:val="auto"/>
                <w:sz w:val="16"/>
                <w:szCs w:val="16"/>
              </w:rPr>
            </w:pPr>
            <w:r w:rsidRPr="00203809">
              <w:rPr>
                <w:rFonts w:cstheme="minorHAnsi"/>
                <w:color w:val="000000"/>
                <w:sz w:val="16"/>
                <w:szCs w:val="18"/>
              </w:rPr>
              <w:t>Ponadto, przyjęto rozporządzenie Ministra Cyfryzacji z dnia 7 grudnia 2022 r. w sprawie udzielania pomocy na rozwój infrastruktury szerokopasmowej w ramach KPO (Dz. U. poz. 2604), stanowiące krajowy program pomocowy w rozumieniu rozporządzenia GBER. W stosunku do bliźniaczego rozporządzenia w sprawie udzielania pomocy na rozwój infrastruktury szerokopasmowej w ramach FERC przeprowadzono konsultacje społeczne, uzgodnienia i opiniowanie.</w:t>
            </w:r>
          </w:p>
        </w:tc>
      </w:tr>
      <w:tr w:rsidR="00E315F8" w:rsidRPr="00203809" w14:paraId="27220C82" w14:textId="77777777" w:rsidTr="00BC3840">
        <w:tc>
          <w:tcPr>
            <w:tcW w:w="287" w:type="dxa"/>
          </w:tcPr>
          <w:p w14:paraId="2A064884"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4</w:t>
            </w:r>
          </w:p>
        </w:tc>
        <w:tc>
          <w:tcPr>
            <w:tcW w:w="8775" w:type="dxa"/>
          </w:tcPr>
          <w:p w14:paraId="4E18C3F2" w14:textId="77777777" w:rsidR="00E315F8" w:rsidRPr="00203809" w:rsidRDefault="00E315F8" w:rsidP="00BC3840">
            <w:pPr>
              <w:spacing w:after="60"/>
              <w:rPr>
                <w:rStyle w:val="subTitleBlueStyle"/>
                <w:rFonts w:asciiTheme="minorHAnsi" w:hAnsiTheme="minorHAnsi" w:cstheme="minorHAnsi"/>
                <w:b w:val="0"/>
                <w:color w:val="auto"/>
                <w:sz w:val="16"/>
                <w:szCs w:val="16"/>
              </w:rPr>
            </w:pPr>
            <w:r w:rsidRPr="00203809">
              <w:rPr>
                <w:rFonts w:cstheme="minorHAnsi"/>
                <w:color w:val="000000"/>
                <w:sz w:val="16"/>
                <w:szCs w:val="18"/>
              </w:rPr>
              <w:t>Przeprowadzono konsultacje z kluczowymi interesariuszami projektu nowelizacji ustawy o krajowym systemie cyberbezpieczeństwa, w efekcie których wprowadzono szereg zmian do projektu. Projekt skierowano do dalszych prac w ramach Stałego Komitetu Rady Ministrów. Ponadto, wykorzystano już obecnie funkcjonujące rozwiązania prawne w celu zwiększenia cyberbezpieczeństwa podmiotów krajowego systemu cyberbezpieczeństwa. W szczególności, Pełnomocnik Rządu do Spraw Cyberbezpieczeństwa wydał tym podmiotom rekomendacje zalecające niestosowanie w ich systemach informacyjnych oprogramowania, którego producentem jest Kaspersky Lab z siedzibą w Moskwie. Funkcjonowała również ustawa o szczególnych zasadach wynagradzania osób realizujących zadania z zakresu cyberbezpieczeństwa, na podstawie której wypłacony został specjalny dodatek – świadczenie teleinformatyczne – który ma zapewnić konkurencyjne wynagrodzenia dla specjalistów w zakresie cyberbezpieczeństwa pracujących w sektorze publicznym.</w:t>
            </w:r>
          </w:p>
        </w:tc>
      </w:tr>
      <w:tr w:rsidR="00E315F8" w:rsidRPr="00203809" w14:paraId="0251773D" w14:textId="77777777" w:rsidTr="00BC3840">
        <w:tc>
          <w:tcPr>
            <w:tcW w:w="287" w:type="dxa"/>
          </w:tcPr>
          <w:p w14:paraId="604698C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5</w:t>
            </w:r>
          </w:p>
        </w:tc>
        <w:tc>
          <w:tcPr>
            <w:tcW w:w="8775" w:type="dxa"/>
          </w:tcPr>
          <w:p w14:paraId="0F6054C1" w14:textId="77777777" w:rsidR="00E315F8" w:rsidRPr="00F210E2" w:rsidRDefault="00E315F8" w:rsidP="00BC3840">
            <w:pPr>
              <w:spacing w:after="60"/>
              <w:rPr>
                <w:rFonts w:cstheme="minorHAnsi"/>
                <w:sz w:val="16"/>
                <w:szCs w:val="18"/>
              </w:rPr>
            </w:pPr>
            <w:r w:rsidRPr="00F210E2">
              <w:rPr>
                <w:rFonts w:cstheme="minorHAnsi"/>
                <w:sz w:val="16"/>
                <w:szCs w:val="18"/>
              </w:rPr>
              <w:t xml:space="preserve">Podniesienie poziomu dostępności i wykorzystania nowoczesnej łączności przewodowej i bezprzewodowej na potrzeby społeczne i gospodarcze. </w:t>
            </w:r>
          </w:p>
          <w:p w14:paraId="7DA01BA5" w14:textId="77777777" w:rsidR="00E315F8" w:rsidRPr="00203809" w:rsidRDefault="00E315F8" w:rsidP="00BC3840">
            <w:pPr>
              <w:spacing w:after="60"/>
              <w:rPr>
                <w:rStyle w:val="subTitleBlueStyle"/>
                <w:rFonts w:asciiTheme="minorHAnsi" w:eastAsiaTheme="minorHAnsi" w:hAnsiTheme="minorHAnsi" w:cstheme="minorHAnsi"/>
                <w:b w:val="0"/>
                <w:bCs w:val="0"/>
                <w:color w:val="333333"/>
                <w:sz w:val="16"/>
                <w:szCs w:val="18"/>
              </w:rPr>
            </w:pPr>
            <w:r w:rsidRPr="00203809">
              <w:rPr>
                <w:rFonts w:cstheme="minorHAnsi"/>
                <w:color w:val="000000"/>
                <w:sz w:val="16"/>
                <w:szCs w:val="18"/>
              </w:rPr>
              <w:t xml:space="preserve">Rozporządzenie Rady Ministrów z dnia 5 maja 2022 r. zmieniające rozporządzenie w sprawie przedsięwzięć mogących znacząco oddziaływać na środowisko zostało ogłoszone w Dzienniku Ustaw 20 maja 2022 r. Rozporządzenie Ministra Klimatu i Środowiska z dnia 6 maja 2022 r. zmieniające rozporządzenie w sprawie sposobów sprawdzania dotrzymania dopuszczalnych poziomów pól elektromagnetycznych w środowisku zostało ogłoszone w Dzienniku Ustaw 26 maja 2022 r. </w:t>
            </w:r>
          </w:p>
        </w:tc>
      </w:tr>
      <w:tr w:rsidR="00E315F8" w:rsidRPr="00203809" w14:paraId="18E97C9C" w14:textId="77777777" w:rsidTr="00BC3840">
        <w:tc>
          <w:tcPr>
            <w:tcW w:w="287" w:type="dxa"/>
          </w:tcPr>
          <w:p w14:paraId="0A582107"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6</w:t>
            </w:r>
          </w:p>
        </w:tc>
        <w:tc>
          <w:tcPr>
            <w:tcW w:w="8775" w:type="dxa"/>
          </w:tcPr>
          <w:p w14:paraId="71F7B00E" w14:textId="77777777" w:rsidR="00E315F8" w:rsidRPr="00203809" w:rsidRDefault="00E315F8" w:rsidP="00BC3840">
            <w:pPr>
              <w:spacing w:after="60"/>
              <w:rPr>
                <w:rFonts w:cstheme="minorHAnsi"/>
                <w:bCs/>
                <w:sz w:val="16"/>
                <w:szCs w:val="16"/>
              </w:rPr>
            </w:pPr>
            <w:r w:rsidRPr="00203809">
              <w:rPr>
                <w:rFonts w:cstheme="minorHAnsi"/>
                <w:bCs/>
                <w:sz w:val="16"/>
                <w:szCs w:val="16"/>
              </w:rPr>
              <w:t xml:space="preserve">Projekt, mający na celu podniesienie kompetencji cyfrowych wśród przedsiębiorców, w tym w zakresie cyberbezpieczeństwa. Projekt rozpocznie pilotaż dla ok. 2000 MŚP, które otrzymają diagnozę oraz sprofilowane wsparcie mające na celu zlikwidowanie braków w zakresie kompetencji cyfrowych, a następnie certyfikat. Certyfikacja firm wzorowana będzie na brytyjskim projekcie </w:t>
            </w:r>
            <w:proofErr w:type="spellStart"/>
            <w:r w:rsidRPr="00203809">
              <w:rPr>
                <w:rFonts w:cstheme="minorHAnsi"/>
                <w:bCs/>
                <w:sz w:val="16"/>
                <w:szCs w:val="16"/>
              </w:rPr>
              <w:t>CyberEssentials</w:t>
            </w:r>
            <w:proofErr w:type="spellEnd"/>
            <w:r w:rsidRPr="00203809">
              <w:rPr>
                <w:rFonts w:cstheme="minorHAnsi"/>
                <w:bCs/>
                <w:sz w:val="16"/>
                <w:szCs w:val="16"/>
              </w:rPr>
              <w:t xml:space="preserve"> i będzie coroczna. Projekt planowany jest do rozwoju i dostępności dla tysięcy polskich przedsiębiorstw.</w:t>
            </w:r>
          </w:p>
          <w:p w14:paraId="462A07DB" w14:textId="77777777" w:rsidR="00E315F8" w:rsidRPr="00203809" w:rsidRDefault="00E315F8" w:rsidP="00BC3840">
            <w:pPr>
              <w:spacing w:after="60"/>
              <w:rPr>
                <w:rFonts w:cstheme="minorHAnsi"/>
                <w:bCs/>
                <w:sz w:val="16"/>
                <w:szCs w:val="16"/>
              </w:rPr>
            </w:pPr>
            <w:r w:rsidRPr="00203809">
              <w:rPr>
                <w:rFonts w:cstheme="minorHAnsi"/>
                <w:bCs/>
                <w:sz w:val="16"/>
                <w:szCs w:val="16"/>
              </w:rPr>
              <w:t>Dodatkowe działania, mające na celu wypracowanie rozwiązania, które wesprze firmy w funkcjonowaniu w ciągłej zmianie, zbuduje pozytywne motywacje i zminimalizuje bariery mentalne na drodze do ucyfrowienia. Planowana jest również segmentacja firm pod kątem poziomu i potencjału do ucyfrowienia.</w:t>
            </w:r>
          </w:p>
          <w:p w14:paraId="557C3426" w14:textId="77777777" w:rsidR="00E315F8" w:rsidRPr="00203809" w:rsidRDefault="00E315F8" w:rsidP="00BC3840">
            <w:pPr>
              <w:spacing w:after="60"/>
              <w:rPr>
                <w:rStyle w:val="subTitleBlueStyle"/>
                <w:rFonts w:asciiTheme="minorHAnsi" w:hAnsiTheme="minorHAnsi" w:cstheme="minorHAnsi"/>
                <w:b w:val="0"/>
                <w:color w:val="auto"/>
                <w:sz w:val="16"/>
                <w:szCs w:val="16"/>
              </w:rPr>
            </w:pPr>
            <w:r w:rsidRPr="00203809">
              <w:rPr>
                <w:rFonts w:cstheme="minorHAnsi"/>
                <w:bCs/>
                <w:sz w:val="16"/>
                <w:szCs w:val="16"/>
              </w:rPr>
              <w:t>W 2022 roku MRiT zakończyło proces badań, których celem była identyfikacja trendów dotyczących zachodzących zmian i kierunków rozwoju, istotnych dla małych i średnich przedsiębiorstw. Efektem jest katalog dobrych praktyk administracyjnych rozwiązań cyfrowych dla firm z całego świata, diagnoza potrzeb MŚP w oparciu o analizę trendów i rekomendacji zalecanych kierunków działań administracji państwowej w obszarze usług cyfrowych i wspierania transformacji cyfrowej przedsiębiorstw. Wypracowane w ramach badań rekomendacje, m.in. wspieranie firm w strategicznym rozwoju firmy w oparciu o zmiany i trendy, diagnostyka dojrzałości cyfrowej poszczególnych segmentów firm i proponowanie im sprofilowanego katalogu działań podnoszących ich kompetencje cyfrowe, zostaną wykorzystane w projektowanych politykach.</w:t>
            </w:r>
          </w:p>
        </w:tc>
      </w:tr>
      <w:tr w:rsidR="00E315F8" w:rsidRPr="00203809" w14:paraId="2D8684E7" w14:textId="77777777" w:rsidTr="00BC3840">
        <w:tc>
          <w:tcPr>
            <w:tcW w:w="287" w:type="dxa"/>
          </w:tcPr>
          <w:p w14:paraId="505E283D"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7</w:t>
            </w:r>
          </w:p>
        </w:tc>
        <w:tc>
          <w:tcPr>
            <w:tcW w:w="8775" w:type="dxa"/>
          </w:tcPr>
          <w:p w14:paraId="473A9582" w14:textId="77777777" w:rsidR="00E315F8" w:rsidRPr="00203809" w:rsidRDefault="00E315F8" w:rsidP="00BC3840">
            <w:pPr>
              <w:spacing w:after="60"/>
              <w:rPr>
                <w:rFonts w:cstheme="minorHAnsi"/>
                <w:bCs/>
                <w:sz w:val="16"/>
                <w:szCs w:val="16"/>
              </w:rPr>
            </w:pPr>
            <w:r w:rsidRPr="00203809">
              <w:rPr>
                <w:rFonts w:cstheme="minorHAnsi"/>
                <w:bCs/>
                <w:sz w:val="16"/>
                <w:szCs w:val="16"/>
              </w:rPr>
              <w:t>Elektroniczne Pełnomocnictwa są jednym z elementów projektu ustawy o zmianie niektórych ustaw w związku z rozwojem e-administracji. Ostatnia wersja projektu niniejszej ustawy jest datowana na 27 grudnia 2022; podlega ona dalszym uszczegółowieniom, po których zostanie przekazana do konsultacji. W zakresie elektronicznych pełnomocnictw przewiduje się ustanowienie Rejestru Pełnomocnictw Elektronicznych i wdrożenie przepisów, które usankcjonują prawo do posługiwania się nimi. Celem reformy jest udostępnienie narzędzi i środków gwarantujących pewność informacji reprezentowanych w postaci elektronicznego pełnomocnictwa, poprzez usługi ich weryfikacji w trybie on-line. Realizacja ta zagwarantuje bezpieczeństwo i pewność uprawnień pełnomocnika posiadanych wykorzystywanych w kontaktach z administracją państwową, a także w ramach obrotu gospodarczego.</w:t>
            </w:r>
          </w:p>
        </w:tc>
      </w:tr>
      <w:tr w:rsidR="00E315F8" w:rsidRPr="00203809" w14:paraId="6F13DA14" w14:textId="77777777" w:rsidTr="00BC3840">
        <w:trPr>
          <w:trHeight w:val="70"/>
        </w:trPr>
        <w:tc>
          <w:tcPr>
            <w:tcW w:w="287" w:type="dxa"/>
          </w:tcPr>
          <w:p w14:paraId="1CA5623E"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8</w:t>
            </w:r>
          </w:p>
        </w:tc>
        <w:tc>
          <w:tcPr>
            <w:tcW w:w="8775" w:type="dxa"/>
          </w:tcPr>
          <w:p w14:paraId="0FB6B393" w14:textId="77777777" w:rsidR="00E315F8" w:rsidRPr="00203809" w:rsidRDefault="00E315F8" w:rsidP="00BC3840">
            <w:pPr>
              <w:spacing w:after="60"/>
              <w:rPr>
                <w:rFonts w:cstheme="minorHAnsi"/>
                <w:bCs/>
                <w:sz w:val="16"/>
                <w:szCs w:val="16"/>
              </w:rPr>
            </w:pPr>
            <w:r w:rsidRPr="00203809">
              <w:rPr>
                <w:rFonts w:cstheme="minorHAnsi"/>
                <w:bCs/>
                <w:sz w:val="16"/>
                <w:szCs w:val="16"/>
              </w:rPr>
              <w:t>Prowadzone są prace na projektem ustawy o zmianie niektórych ustaw w związku z wprowadzeniem ułatwień w realizacji procedur drogą elektroniczną. Działanie realizuje kamień milowy C7G, który przewiduje wdrożenie reformy C2.1 Zwiększenie skali zastosowań cyfrowych w sferze publicznej, gospodarce i społeczeństwie (poprzez nowelizację ustawy z dnia 17 lutego 2005 r. o informatyzacji działalności podmiotów realizujących zadania publiczne oraz ustawy z dnia 14 czerwca 1960 r. – Kodeks postępowania administracyjnego).</w:t>
            </w:r>
          </w:p>
        </w:tc>
      </w:tr>
    </w:tbl>
    <w:p w14:paraId="67A21CA3" w14:textId="77777777" w:rsidR="00E315F8" w:rsidRPr="00203809" w:rsidRDefault="00E315F8" w:rsidP="003369E9">
      <w:pPr>
        <w:spacing w:before="100" w:beforeAutospacing="1"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5 część 1: </w:t>
      </w:r>
      <w:r w:rsidRPr="00203809">
        <w:rPr>
          <w:rFonts w:eastAsia="Times New Roman" w:cstheme="minorHAnsi"/>
          <w:b/>
          <w:color w:val="002060"/>
          <w:sz w:val="20"/>
          <w:szCs w:val="20"/>
          <w:lang w:eastAsia="pl-PL"/>
        </w:rPr>
        <w:t>Poprawa klimatu inwestycyjnego, w szczególności przez ochronę niezależności sądów. – MS/MRiT</w:t>
      </w:r>
    </w:p>
    <w:tbl>
      <w:tblPr>
        <w:tblStyle w:val="Tabela-Siatka4"/>
        <w:tblW w:w="0" w:type="auto"/>
        <w:tblLook w:val="04A0" w:firstRow="1" w:lastRow="0" w:firstColumn="1" w:lastColumn="0" w:noHBand="0" w:noVBand="1"/>
      </w:tblPr>
      <w:tblGrid>
        <w:gridCol w:w="298"/>
        <w:gridCol w:w="8764"/>
      </w:tblGrid>
      <w:tr w:rsidR="00E315F8" w:rsidRPr="00203809" w14:paraId="524D4477" w14:textId="77777777" w:rsidTr="00BC3840">
        <w:tc>
          <w:tcPr>
            <w:tcW w:w="287" w:type="dxa"/>
          </w:tcPr>
          <w:p w14:paraId="51317E4B"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72C6DE5B" w14:textId="77777777" w:rsidR="00E315F8" w:rsidRPr="00203809" w:rsidRDefault="00E315F8" w:rsidP="00BC3840">
            <w:pPr>
              <w:spacing w:after="60"/>
              <w:rPr>
                <w:rStyle w:val="defaultStyle"/>
                <w:rFonts w:asciiTheme="minorHAnsi" w:hAnsiTheme="minorHAnsi" w:cstheme="minorHAnsi"/>
                <w:sz w:val="16"/>
                <w:szCs w:val="16"/>
              </w:rPr>
            </w:pPr>
            <w:r w:rsidRPr="00203809">
              <w:rPr>
                <w:rFonts w:cstheme="minorHAnsi"/>
                <w:color w:val="333333"/>
                <w:sz w:val="16"/>
                <w:szCs w:val="18"/>
              </w:rPr>
              <w:t xml:space="preserve">Ustawa z dnia 7 października 2022 r. o zmianie niektórych ustaw w celu uproszczenia procedur administracyjnych dla obywateli i przedsiębiorców została opublikowana 26 października (Dz. U. poz. 2185) weszła w życie 10 listopada 2022 r., z wyjątkiem niektórych przepisów, które weszły w życie w innym terminie. Głównym celem jest dalsze ograniczenia obciążeń regulacyjnych i administracyjnych przedsiębiorstw i przedsiębiorców oraz obywateli (kontynuacja kompleksowej reformy prawa gospodarczego). Ma to posłużyć poprawie odporności i konkurencyjności polskiej gospodarki. </w:t>
            </w:r>
          </w:p>
        </w:tc>
      </w:tr>
      <w:tr w:rsidR="00E315F8" w:rsidRPr="00203809" w14:paraId="74575EF8" w14:textId="77777777" w:rsidTr="00BC3840">
        <w:tc>
          <w:tcPr>
            <w:tcW w:w="287" w:type="dxa"/>
          </w:tcPr>
          <w:p w14:paraId="7948695C"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lastRenderedPageBreak/>
              <w:t>2</w:t>
            </w:r>
          </w:p>
        </w:tc>
        <w:tc>
          <w:tcPr>
            <w:tcW w:w="8775" w:type="dxa"/>
          </w:tcPr>
          <w:p w14:paraId="69FEF058" w14:textId="77777777" w:rsidR="00E315F8" w:rsidRPr="00203809" w:rsidRDefault="00E315F8" w:rsidP="00BC3840">
            <w:pPr>
              <w:spacing w:after="60"/>
              <w:rPr>
                <w:rStyle w:val="defaultStyle"/>
                <w:rFonts w:asciiTheme="minorHAnsi" w:hAnsiTheme="minorHAnsi" w:cstheme="minorHAnsi"/>
                <w:sz w:val="16"/>
                <w:szCs w:val="16"/>
              </w:rPr>
            </w:pPr>
            <w:r w:rsidRPr="00203809">
              <w:rPr>
                <w:rFonts w:cstheme="minorHAnsi"/>
                <w:color w:val="333333"/>
                <w:sz w:val="16"/>
                <w:szCs w:val="18"/>
              </w:rPr>
              <w:t xml:space="preserve">Poprawa klimatu inwestycyjnego poprzez zapewnienie inwestorowi pełnego wyjaśnienia skutków podatkowych inwestycji ustalonego w drodze procesu uzgodnieniowego z organem podatkowym (porozumienia inwestycyjnego). 1 stycznia 2022 </w:t>
            </w:r>
            <w:r w:rsidRPr="00203809">
              <w:rPr>
                <w:rFonts w:cstheme="minorHAnsi"/>
                <w:color w:val="333333"/>
                <w:sz w:val="18"/>
                <w:szCs w:val="18"/>
              </w:rPr>
              <w:t>r.</w:t>
            </w:r>
            <w:r w:rsidRPr="00203809">
              <w:rPr>
                <w:rFonts w:cstheme="minorHAnsi"/>
                <w:color w:val="333333"/>
                <w:sz w:val="16"/>
                <w:szCs w:val="18"/>
              </w:rPr>
              <w:t xml:space="preserve"> do polskiego systemu podatkowego wprowadzono nową instytucję tj. porozumienie inwestycyjne (dział IIC Ordynacji podatkowej). W Ministerstwie Finansów powołany został zespół dedykowany do realizacji porozumienia inwestycyjnego (Centrum Obsługi Podatkowej Inwestora).</w:t>
            </w:r>
          </w:p>
        </w:tc>
      </w:tr>
      <w:tr w:rsidR="00E315F8" w:rsidRPr="00203809" w14:paraId="715AE47F" w14:textId="77777777" w:rsidTr="00BC3840">
        <w:tc>
          <w:tcPr>
            <w:tcW w:w="287" w:type="dxa"/>
          </w:tcPr>
          <w:p w14:paraId="56E34BB9"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75" w:type="dxa"/>
          </w:tcPr>
          <w:p w14:paraId="68DCED51"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Ustawa – Prawo o ustroju sądów powszechnych (projekt UD322). Celem projektowanej ustawy jest stworzenie, w ramach konstytucyjnych zasad ustrojowych, struktury sądów powszechnych zdolnych do sprawnego realizowania należących do nich zadań, w sposób adekwatny do potrzeb społecznych i gospodarczych Polski, przy jednoczesnej racjonalizacji kosztów sprawowanego przez sądy wymiaru sprawiedliwości. Do szczegółowych celów reformy należy m.in. zminimalizowanie zjawiska przewlekłości postępowań i naruszania standardów rzetelności i skuteczności postępowania oraz wzmocnienie niezawisłości sędziów, co zostanie osiągnięte poprzez eliminację instytucji „awansu” oraz wprowadzenie zasady, że powołanie do służby sędziowskiej odbywa się tylko raz w ramach sądownictwa powszechnego.</w:t>
            </w:r>
          </w:p>
          <w:p w14:paraId="7E8938F4" w14:textId="77777777" w:rsidR="00E315F8" w:rsidRPr="00203809" w:rsidRDefault="00E315F8" w:rsidP="00BC3840">
            <w:pPr>
              <w:spacing w:after="60"/>
              <w:rPr>
                <w:rFonts w:eastAsia="Century Gothic" w:cstheme="minorHAnsi"/>
                <w:sz w:val="18"/>
                <w:szCs w:val="18"/>
              </w:rPr>
            </w:pPr>
            <w:r w:rsidRPr="00203809">
              <w:rPr>
                <w:rFonts w:cstheme="minorHAnsi"/>
                <w:color w:val="000000"/>
                <w:sz w:val="16"/>
                <w:szCs w:val="18"/>
              </w:rPr>
              <w:t>24 kwietnia 2022 r. projekt ustawy został skierowany do uzgodnień, konsultacji publicznych i opiniowania. Do projektu zostały zgłoszone uwagi, które są obecnie analizowane.</w:t>
            </w:r>
          </w:p>
        </w:tc>
      </w:tr>
    </w:tbl>
    <w:p w14:paraId="46FCBFB7" w14:textId="77777777" w:rsidR="00E315F8" w:rsidRPr="00203809" w:rsidRDefault="00E315F8" w:rsidP="003369E9">
      <w:pPr>
        <w:spacing w:before="100" w:beforeAutospacing="1"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5 część 2: </w:t>
      </w:r>
      <w:r w:rsidRPr="00203809">
        <w:rPr>
          <w:rFonts w:eastAsia="Times New Roman" w:cstheme="minorHAnsi"/>
          <w:b/>
          <w:color w:val="002060"/>
          <w:sz w:val="20"/>
          <w:szCs w:val="20"/>
          <w:lang w:eastAsia="pl-PL"/>
        </w:rPr>
        <w:t>Zapewnienie skutecznych konsultacji publicznych i zaangażowania partnerów społecznych w proces kształtowania polityki. – KPRM/MRiT</w:t>
      </w:r>
    </w:p>
    <w:tbl>
      <w:tblPr>
        <w:tblStyle w:val="Tabela-Siatka4"/>
        <w:tblW w:w="0" w:type="auto"/>
        <w:tblLook w:val="04A0" w:firstRow="1" w:lastRow="0" w:firstColumn="1" w:lastColumn="0" w:noHBand="0" w:noVBand="1"/>
      </w:tblPr>
      <w:tblGrid>
        <w:gridCol w:w="298"/>
        <w:gridCol w:w="8764"/>
      </w:tblGrid>
      <w:tr w:rsidR="00E315F8" w:rsidRPr="00203809" w14:paraId="775D3DBB" w14:textId="77777777" w:rsidTr="00BC3840">
        <w:tc>
          <w:tcPr>
            <w:tcW w:w="287" w:type="dxa"/>
          </w:tcPr>
          <w:p w14:paraId="6953B8C1"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4BE3A5D2" w14:textId="77777777" w:rsidR="00E315F8" w:rsidRPr="00203809" w:rsidRDefault="00E315F8" w:rsidP="00BC3840">
            <w:pPr>
              <w:spacing w:after="60"/>
              <w:rPr>
                <w:rFonts w:eastAsia="Century Gothic" w:cstheme="minorHAnsi"/>
                <w:sz w:val="18"/>
                <w:szCs w:val="18"/>
              </w:rPr>
            </w:pPr>
            <w:r w:rsidRPr="00203809">
              <w:rPr>
                <w:rStyle w:val="defaultStyle"/>
                <w:rFonts w:asciiTheme="minorHAnsi" w:hAnsiTheme="minorHAnsi" w:cstheme="minorHAnsi"/>
                <w:sz w:val="16"/>
                <w:szCs w:val="16"/>
              </w:rPr>
              <w:t>Prace nad nowelizacją ustawy o planowaniu i zagospodarowaniu przestrzennym. W ramach prac nad nowelizacją ustawy o planowaniu i zagospodarowaniu przestrzennym zapowiedziano zmiany w zakresie konsultacji społecznych aktów prawnych procedowanych przez samorządy lokalne i regionalne. Propozycja obejmuje wyodrębnienie zapisów dotyczących partycypacji społecznej jako osobnego rozdziału ustawy, unowocześnienie stosowanej terminologii, rozszerzenie katalogu dostępnych formularzy oraz wprowadzenie wyższych standardów prowadzenia konsultacji społecznych.</w:t>
            </w:r>
            <w:r w:rsidRPr="00203809">
              <w:rPr>
                <w:rFonts w:cstheme="minorHAnsi"/>
                <w:color w:val="000000"/>
                <w:sz w:val="16"/>
                <w:szCs w:val="18"/>
              </w:rPr>
              <w:t xml:space="preserve"> Trwają prace w ramach Rady Ministrów. </w:t>
            </w:r>
          </w:p>
        </w:tc>
      </w:tr>
      <w:tr w:rsidR="00E315F8" w:rsidRPr="00203809" w14:paraId="074325C7" w14:textId="77777777" w:rsidTr="00BC3840">
        <w:tc>
          <w:tcPr>
            <w:tcW w:w="287" w:type="dxa"/>
          </w:tcPr>
          <w:p w14:paraId="4F1623F9"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2</w:t>
            </w:r>
          </w:p>
        </w:tc>
        <w:tc>
          <w:tcPr>
            <w:tcW w:w="8775" w:type="dxa"/>
          </w:tcPr>
          <w:p w14:paraId="1F6ED6CF"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 xml:space="preserve">Zmiana regulaminów Sejmu, Senatu i Rady Ministrów mająca na celu zwiększenia wykorzystania konsultacji społecznych i ocen skutków regulacji w procesie stanowienia prawa, w tym wprowadzenie obowiązkowej oceny skutków regulacji i konsultacje publiczne projektów ustaw zgłaszanych przez posłów i senatorów. </w:t>
            </w:r>
          </w:p>
          <w:p w14:paraId="7A338462"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000000"/>
                <w:sz w:val="16"/>
                <w:szCs w:val="18"/>
              </w:rPr>
              <w:t>Przeprowadzono uzgodnienia wewnętrzne i prace analityczne w celu ustalenia zakresu niezbędnych zmian w Regulaminie Rady Ministrów. Przygotowano projekt uchwały Rady Ministrów zmieniającej uchwałę – Regulamin pracy Rady Ministrów. Prowadzone są prace w sprawie ustalenia możliwości i zakresu zmian w Regulaminie Sejmu i Senatu.</w:t>
            </w:r>
          </w:p>
          <w:p w14:paraId="256AA4DB"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Style w:val="defaultStyle"/>
                <w:rFonts w:asciiTheme="minorHAnsi" w:hAnsiTheme="minorHAnsi" w:cstheme="minorHAnsi"/>
                <w:sz w:val="16"/>
                <w:szCs w:val="16"/>
              </w:rPr>
              <w:t>Ponadto uchwałą Sejmu RP z dnia 1 grudnia 2022 r w sprawie zmiany Regulaminu Sejmu Rzeczypospolitej Polskiej wprowadzono przepis (art. 34 ust. 2a), zgodnie z którym uzasadnienie projektu ustawy określającej zasady podejmowania, wykonywania lub zakończenia działalności gospodarczej powinno odpowiadać wymogom określonym w art. 66 ust. 2 i art. 68 ustawy z dnia 6 marca 2018 r. – Prawo przedsiębiorców. Oznacza to, że do projektów aktów prawnych z zakresu prawa gospodarczego konieczne jest</w:t>
            </w:r>
            <w:r w:rsidRPr="00203809">
              <w:rPr>
                <w:rStyle w:val="defaultStyle"/>
                <w:rFonts w:asciiTheme="minorHAnsi" w:hAnsiTheme="minorHAnsi" w:cstheme="minorHAnsi"/>
                <w:sz w:val="20"/>
                <w:szCs w:val="16"/>
              </w:rPr>
              <w:t xml:space="preserve"> </w:t>
            </w:r>
            <w:r w:rsidRPr="00203809">
              <w:rPr>
                <w:rStyle w:val="defaultStyle"/>
                <w:rFonts w:asciiTheme="minorHAnsi" w:hAnsiTheme="minorHAnsi" w:cstheme="minorHAnsi"/>
                <w:sz w:val="16"/>
                <w:szCs w:val="16"/>
              </w:rPr>
              <w:t>przeprowadzenie oceny przewidywanych skutków społeczno-gospodarczych, w tym wpływu projektu na MŚP oraz analizy możliwości osiągnięcia celu tego aktu prawnego za pomocą innych środków. Wyniki analiz muszą być zawarte w ocenie skutków regulacji lub uzasadnieniu. Dodatkowo, w przypadku stwierdzenia wpływu projektu na MŚP, przy opracowaniu projektu projektodawca dąży do proporcjonalnego ograniczania obowiązków administracyjnych wobec tych przedsiębiorców albo uzasadnia brak możliwości zastosowania takich ograniczeń.</w:t>
            </w:r>
            <w:r w:rsidRPr="00203809">
              <w:rPr>
                <w:rFonts w:cstheme="minorHAnsi"/>
                <w:sz w:val="20"/>
                <w:szCs w:val="20"/>
              </w:rPr>
              <w:t xml:space="preserve"> </w:t>
            </w:r>
          </w:p>
        </w:tc>
      </w:tr>
      <w:tr w:rsidR="00E315F8" w:rsidRPr="00203809" w14:paraId="25240340" w14:textId="77777777" w:rsidTr="00BC3840">
        <w:tc>
          <w:tcPr>
            <w:tcW w:w="287" w:type="dxa"/>
          </w:tcPr>
          <w:p w14:paraId="360CE9F5"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75" w:type="dxa"/>
          </w:tcPr>
          <w:p w14:paraId="28782B5B" w14:textId="77777777" w:rsidR="00E315F8" w:rsidRPr="00203809" w:rsidRDefault="00E315F8" w:rsidP="00BC3840">
            <w:pPr>
              <w:autoSpaceDE w:val="0"/>
              <w:autoSpaceDN w:val="0"/>
              <w:adjustRightInd w:val="0"/>
              <w:rPr>
                <w:rStyle w:val="defaultStyle"/>
                <w:rFonts w:asciiTheme="minorHAnsi" w:hAnsiTheme="minorHAnsi" w:cstheme="minorHAnsi"/>
                <w:sz w:val="16"/>
                <w:szCs w:val="16"/>
              </w:rPr>
            </w:pPr>
            <w:r w:rsidRPr="00203809">
              <w:rPr>
                <w:rFonts w:cstheme="minorHAnsi"/>
                <w:sz w:val="16"/>
                <w:szCs w:val="16"/>
              </w:rPr>
              <w:t>Integracja potrzeb i oczekiwań społecznych z decyzjami i planowanymi działaniami rządu poprzez monitoring trendów społecznych oraz zjawisk z obszaru życia gospodarczego na podstawie prognoz i wniosków wynikających z badań opinii publicznej. W tym celu Zespół ds. trendów i analiz w KPRM wykorzystuje wyniki badań społecznych oraz współpracuje z placówkami badawczymi i ekspertami, m.in. w ramach Zespołu Konsultacyjnego do Spraw Badań Społecznych. Analizy przygotowane na podstawie tej wiedzy dają szeroki, a zarazem wiarygodny wgląd w sytuacje badanych obszarów. Dzięki powyższemu powstają rekomendacje działań interwencyjnych oraz inicjatyw legislacyjnych, które uwzględniają interesy poszczególnych grup społecznych poddanych badaniom, tym samym uzupełnia to i weryfikuje proces konsultacji publicznych projektów aktów prawnych.</w:t>
            </w:r>
          </w:p>
        </w:tc>
      </w:tr>
    </w:tbl>
    <w:p w14:paraId="719D62C6" w14:textId="77777777" w:rsidR="00E315F8" w:rsidRPr="00203809" w:rsidRDefault="00E315F8" w:rsidP="00123EDF">
      <w:pPr>
        <w:spacing w:before="100" w:beforeAutospacing="1"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6 część 1: </w:t>
      </w:r>
      <w:r w:rsidRPr="00203809">
        <w:rPr>
          <w:rFonts w:eastAsia="Times New Roman" w:cstheme="minorHAnsi"/>
          <w:b/>
          <w:color w:val="002060"/>
          <w:sz w:val="20"/>
          <w:szCs w:val="20"/>
          <w:lang w:eastAsia="pl-PL"/>
        </w:rPr>
        <w:t>Zmniejszenie ogólnej zależności od paliw kopalnych – MKiŚ/MAP/MRiT</w:t>
      </w:r>
    </w:p>
    <w:tbl>
      <w:tblPr>
        <w:tblStyle w:val="Tabela-Siatka4"/>
        <w:tblW w:w="0" w:type="auto"/>
        <w:tblLook w:val="04A0" w:firstRow="1" w:lastRow="0" w:firstColumn="1" w:lastColumn="0" w:noHBand="0" w:noVBand="1"/>
      </w:tblPr>
      <w:tblGrid>
        <w:gridCol w:w="298"/>
        <w:gridCol w:w="8764"/>
      </w:tblGrid>
      <w:tr w:rsidR="00E315F8" w:rsidRPr="00203809" w14:paraId="7513D712" w14:textId="77777777" w:rsidTr="00BC3840">
        <w:trPr>
          <w:trHeight w:val="855"/>
        </w:trPr>
        <w:tc>
          <w:tcPr>
            <w:tcW w:w="287" w:type="dxa"/>
          </w:tcPr>
          <w:p w14:paraId="3DE32C6F"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4F2C6462" w14:textId="77777777" w:rsidR="00E315F8" w:rsidRPr="00203809" w:rsidRDefault="00E315F8" w:rsidP="00BC3840">
            <w:pPr>
              <w:spacing w:after="60"/>
              <w:rPr>
                <w:rFonts w:eastAsia="Century Gothic" w:cstheme="minorHAnsi"/>
                <w:sz w:val="18"/>
                <w:szCs w:val="18"/>
              </w:rPr>
            </w:pPr>
            <w:r w:rsidRPr="00203809">
              <w:rPr>
                <w:rFonts w:eastAsia="Century Gothic" w:cstheme="minorHAnsi"/>
                <w:color w:val="000000"/>
                <w:sz w:val="16"/>
                <w:szCs w:val="16"/>
              </w:rPr>
              <w:t>Terytorialne plany sprawiedliwej transformacji. Za przygotowanie TPST odpowiadają właściwe terytorialnie samorządy wojewódzkie. Ponieważ tempo prac w poszczególnych regionach było różne, jako datę ogłoszenia wskazano 31 grudnia 2021 r. Przygotowanie TPST jest pierwszym etapem przygotowania dokumentów niezbędnych do zaprogramowania środków FST, które przyczynią się do transformacji ekologicznej w regionach górniczych.</w:t>
            </w:r>
          </w:p>
        </w:tc>
      </w:tr>
      <w:tr w:rsidR="00E315F8" w:rsidRPr="00203809" w14:paraId="5C601571" w14:textId="77777777" w:rsidTr="00BC3840">
        <w:trPr>
          <w:trHeight w:val="570"/>
        </w:trPr>
        <w:tc>
          <w:tcPr>
            <w:tcW w:w="287" w:type="dxa"/>
          </w:tcPr>
          <w:p w14:paraId="152EB4B8"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2</w:t>
            </w:r>
          </w:p>
        </w:tc>
        <w:tc>
          <w:tcPr>
            <w:tcW w:w="8775" w:type="dxa"/>
          </w:tcPr>
          <w:p w14:paraId="3BD7AEF7" w14:textId="77777777" w:rsidR="00E315F8" w:rsidRPr="00203809" w:rsidRDefault="00E315F8" w:rsidP="00BC3840">
            <w:pPr>
              <w:spacing w:after="60"/>
              <w:rPr>
                <w:rStyle w:val="defaultStyle"/>
                <w:rFonts w:asciiTheme="minorHAnsi" w:eastAsiaTheme="minorHAnsi" w:hAnsiTheme="minorHAnsi" w:cstheme="minorHAnsi"/>
                <w:sz w:val="16"/>
                <w:szCs w:val="18"/>
              </w:rPr>
            </w:pPr>
            <w:r w:rsidRPr="00203809">
              <w:rPr>
                <w:rFonts w:cstheme="minorHAnsi"/>
                <w:color w:val="333333"/>
                <w:sz w:val="16"/>
                <w:szCs w:val="18"/>
              </w:rPr>
              <w:t>Inwestycje w technologie wodorowe, wytwarzanie, magazynowanie i transport wodoru</w:t>
            </w:r>
            <w:r w:rsidRPr="00203809">
              <w:rPr>
                <w:rFonts w:cstheme="minorHAnsi"/>
                <w:sz w:val="18"/>
                <w:szCs w:val="18"/>
              </w:rPr>
              <w:t xml:space="preserve">. </w:t>
            </w:r>
            <w:r w:rsidRPr="00203809">
              <w:rPr>
                <w:rFonts w:cstheme="minorHAnsi"/>
                <w:color w:val="000000"/>
                <w:sz w:val="16"/>
                <w:szCs w:val="18"/>
              </w:rPr>
              <w:t>7 października 2022 r. zostało podpisane rozporządzenie Ministra Klimatu i Środowiska w sprawie szczegółowych wymagań technicznych dla stacji wodoru (Dz. U. z 2022 r. poz. 2158). Rozporządzenie weszło w życie 5 listopada 2022 r.</w:t>
            </w:r>
          </w:p>
        </w:tc>
      </w:tr>
      <w:tr w:rsidR="00E315F8" w:rsidRPr="00203809" w14:paraId="7F2182AB" w14:textId="77777777" w:rsidTr="00BC3840">
        <w:tc>
          <w:tcPr>
            <w:tcW w:w="287" w:type="dxa"/>
          </w:tcPr>
          <w:p w14:paraId="6D23767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75" w:type="dxa"/>
          </w:tcPr>
          <w:p w14:paraId="04850BC7" w14:textId="77777777" w:rsidR="00E315F8" w:rsidRPr="00203809" w:rsidRDefault="00E315F8" w:rsidP="00BC3840">
            <w:pPr>
              <w:spacing w:after="60"/>
              <w:rPr>
                <w:rStyle w:val="defaultStyle"/>
                <w:rFonts w:asciiTheme="minorHAnsi" w:hAnsiTheme="minorHAnsi" w:cstheme="minorHAnsi"/>
                <w:sz w:val="16"/>
                <w:szCs w:val="16"/>
              </w:rPr>
            </w:pPr>
            <w:r w:rsidRPr="00203809">
              <w:rPr>
                <w:rFonts w:cstheme="minorHAnsi"/>
                <w:color w:val="333333"/>
                <w:sz w:val="16"/>
                <w:szCs w:val="18"/>
              </w:rPr>
              <w:t xml:space="preserve">Inwestycje w technologie wodorowe, wytwarzanie, magazynowanie i transport wodoru. </w:t>
            </w:r>
            <w:r w:rsidRPr="00203809">
              <w:rPr>
                <w:rFonts w:cstheme="minorHAnsi"/>
                <w:color w:val="000000"/>
                <w:sz w:val="16"/>
                <w:szCs w:val="18"/>
              </w:rPr>
              <w:t>Od 21 października 2022 r. trwają uzgodnienia międzyresortowe, opiniowanie i konsultacje projektu nowelizacji Prawa energetycznego oraz niektórych innych ustaw w celu stworzenia regulacji prawnych koniecznych dla rozwoju gospodarki wodorowej.</w:t>
            </w:r>
          </w:p>
        </w:tc>
      </w:tr>
      <w:tr w:rsidR="00E315F8" w:rsidRPr="00203809" w14:paraId="7D323BFA" w14:textId="77777777" w:rsidTr="00BC3840">
        <w:tc>
          <w:tcPr>
            <w:tcW w:w="287" w:type="dxa"/>
          </w:tcPr>
          <w:p w14:paraId="439ECEDC"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4</w:t>
            </w:r>
          </w:p>
        </w:tc>
        <w:tc>
          <w:tcPr>
            <w:tcW w:w="8775" w:type="dxa"/>
          </w:tcPr>
          <w:p w14:paraId="3E72A7C3" w14:textId="77777777" w:rsidR="00E315F8" w:rsidRPr="00203809" w:rsidRDefault="00E315F8" w:rsidP="00BC3840">
            <w:pPr>
              <w:spacing w:after="60"/>
              <w:rPr>
                <w:rFonts w:cstheme="minorHAnsi"/>
                <w:b/>
                <w:color w:val="333333"/>
                <w:sz w:val="16"/>
                <w:szCs w:val="18"/>
              </w:rPr>
            </w:pPr>
            <w:r w:rsidRPr="00203809">
              <w:rPr>
                <w:rFonts w:cstheme="minorHAnsi"/>
                <w:color w:val="333333"/>
                <w:sz w:val="16"/>
                <w:szCs w:val="18"/>
              </w:rPr>
              <w:t>Rozwój Programu polskiej energetyki jądrowej.</w:t>
            </w:r>
            <w:r w:rsidRPr="00203809">
              <w:rPr>
                <w:rFonts w:cstheme="minorHAnsi"/>
                <w:b/>
                <w:color w:val="333333"/>
                <w:sz w:val="16"/>
                <w:szCs w:val="18"/>
              </w:rPr>
              <w:t xml:space="preserve"> </w:t>
            </w:r>
            <w:r w:rsidRPr="00203809">
              <w:rPr>
                <w:rFonts w:cstheme="minorHAnsi"/>
                <w:color w:val="000000"/>
                <w:sz w:val="16"/>
                <w:szCs w:val="18"/>
              </w:rPr>
              <w:t xml:space="preserve">16 sierpnia 2022 r. Rada Ministrów przyjęła projekt nowelizacji ustawy o przygotowaniu i realizacji inwestycji w zakresie obiektów energetyki jądrowej i inwestycji towarzyszących. Toczy się postępowanie ws. oceny oddziaływania na środowisko. 16 września 2022 r. Generalny Dyrektor Ochrony Środowiska, w ramach konsultacji transgranicznych – zgodnie z art. 4 i 5 Konwencji z </w:t>
            </w:r>
            <w:proofErr w:type="spellStart"/>
            <w:r w:rsidRPr="00203809">
              <w:rPr>
                <w:rFonts w:cstheme="minorHAnsi"/>
                <w:color w:val="000000"/>
                <w:sz w:val="16"/>
                <w:szCs w:val="18"/>
              </w:rPr>
              <w:t>Espoo</w:t>
            </w:r>
            <w:proofErr w:type="spellEnd"/>
            <w:r w:rsidRPr="00203809">
              <w:rPr>
                <w:rFonts w:cstheme="minorHAnsi"/>
                <w:color w:val="000000"/>
                <w:sz w:val="16"/>
                <w:szCs w:val="18"/>
              </w:rPr>
              <w:t xml:space="preserve"> – przekazał państwom narażonym raport o oddziaływaniu na środowisko przedsięwzięcia polegającego na budowie i eksploatacji pierwszej w Polsce elektrowni jądrowej, o mocy elektrycznej do 3 750 </w:t>
            </w:r>
            <w:proofErr w:type="spellStart"/>
            <w:r w:rsidRPr="00203809">
              <w:rPr>
                <w:rFonts w:cstheme="minorHAnsi"/>
                <w:color w:val="000000"/>
                <w:sz w:val="16"/>
                <w:szCs w:val="18"/>
              </w:rPr>
              <w:t>MWe</w:t>
            </w:r>
            <w:proofErr w:type="spellEnd"/>
            <w:r w:rsidRPr="00203809">
              <w:rPr>
                <w:rFonts w:cstheme="minorHAnsi"/>
                <w:color w:val="000000"/>
                <w:sz w:val="16"/>
                <w:szCs w:val="18"/>
              </w:rPr>
              <w:t xml:space="preserve">, na obszarze gmin: Choczewo lub Gniewino i Krokowa. </w:t>
            </w:r>
          </w:p>
          <w:p w14:paraId="4F9AB583" w14:textId="77777777" w:rsidR="00E315F8" w:rsidRPr="00203809" w:rsidRDefault="00E315F8" w:rsidP="00BC3840">
            <w:pPr>
              <w:spacing w:after="60"/>
              <w:rPr>
                <w:rStyle w:val="defaultStyle"/>
                <w:rFonts w:asciiTheme="minorHAnsi" w:hAnsiTheme="minorHAnsi" w:cstheme="minorHAnsi"/>
                <w:sz w:val="16"/>
                <w:szCs w:val="16"/>
              </w:rPr>
            </w:pPr>
            <w:r w:rsidRPr="00203809">
              <w:rPr>
                <w:rFonts w:cstheme="minorHAnsi"/>
                <w:color w:val="000000"/>
                <w:sz w:val="16"/>
                <w:szCs w:val="18"/>
              </w:rPr>
              <w:t xml:space="preserve">2 listopada 2022 r. Rada Ministrów przyjęła uchwałę na mocy której wybrany został dostawca technologii i partner strategiczny dla pierwszej elektrowni jądrowej w Polsce – wybrano technologię firmy </w:t>
            </w:r>
            <w:proofErr w:type="spellStart"/>
            <w:r w:rsidRPr="00203809">
              <w:rPr>
                <w:rFonts w:cstheme="minorHAnsi"/>
                <w:color w:val="000000"/>
                <w:sz w:val="16"/>
                <w:szCs w:val="18"/>
              </w:rPr>
              <w:t>Westinghouse</w:t>
            </w:r>
            <w:proofErr w:type="spellEnd"/>
            <w:r w:rsidRPr="00203809">
              <w:rPr>
                <w:rFonts w:cstheme="minorHAnsi"/>
                <w:color w:val="000000"/>
                <w:sz w:val="16"/>
                <w:szCs w:val="18"/>
              </w:rPr>
              <w:t xml:space="preserve"> </w:t>
            </w:r>
            <w:proofErr w:type="spellStart"/>
            <w:r w:rsidRPr="00203809">
              <w:rPr>
                <w:rFonts w:cstheme="minorHAnsi"/>
                <w:color w:val="000000"/>
                <w:sz w:val="16"/>
                <w:szCs w:val="18"/>
              </w:rPr>
              <w:t>Electric</w:t>
            </w:r>
            <w:proofErr w:type="spellEnd"/>
            <w:r w:rsidRPr="00203809">
              <w:rPr>
                <w:rFonts w:cstheme="minorHAnsi"/>
                <w:color w:val="000000"/>
                <w:sz w:val="16"/>
                <w:szCs w:val="18"/>
              </w:rPr>
              <w:t xml:space="preserve"> Company, w której wybudowane zostaną </w:t>
            </w:r>
            <w:r w:rsidRPr="00203809">
              <w:rPr>
                <w:rFonts w:cstheme="minorHAnsi"/>
                <w:color w:val="000000"/>
                <w:sz w:val="16"/>
                <w:szCs w:val="18"/>
              </w:rPr>
              <w:lastRenderedPageBreak/>
              <w:t>trzy reaktory AP1000 w nadmorskiej lokalizacji Lubiatowo-Kopalino na Pomorzu. Budowa pierwszego bloku rozpocznie się w 2026 roku.</w:t>
            </w:r>
          </w:p>
        </w:tc>
      </w:tr>
      <w:tr w:rsidR="00E315F8" w:rsidRPr="00203809" w14:paraId="6A3E7888" w14:textId="77777777" w:rsidTr="00BC3840">
        <w:tc>
          <w:tcPr>
            <w:tcW w:w="287" w:type="dxa"/>
          </w:tcPr>
          <w:p w14:paraId="0B33DA6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lastRenderedPageBreak/>
              <w:t>5</w:t>
            </w:r>
          </w:p>
        </w:tc>
        <w:tc>
          <w:tcPr>
            <w:tcW w:w="8775" w:type="dxa"/>
          </w:tcPr>
          <w:p w14:paraId="5F4EB9E5"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Zapewnienie środowiska prawnego do rozwoju rynku biometanu w Polsce. Trwające konsultacje z interesariuszami, uzgodnienia wewnętrzne i prace analityczne mające na celu ogłoszenie i wdrożenie odnośnego projektu legislacyjnego w 2023 roku.</w:t>
            </w:r>
          </w:p>
        </w:tc>
      </w:tr>
      <w:tr w:rsidR="00E315F8" w:rsidRPr="00203809" w14:paraId="617DCE0F" w14:textId="77777777" w:rsidTr="00BC3840">
        <w:tc>
          <w:tcPr>
            <w:tcW w:w="287" w:type="dxa"/>
          </w:tcPr>
          <w:p w14:paraId="79A2DA49"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6</w:t>
            </w:r>
          </w:p>
        </w:tc>
        <w:tc>
          <w:tcPr>
            <w:tcW w:w="8775" w:type="dxa"/>
          </w:tcPr>
          <w:p w14:paraId="779D1D66"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 xml:space="preserve">Trwają prace mające na celu analizę barier w zakresie stosowania biopaliw zaawansowanych. W 2022r. stworzony został konspekt analizy barier, którego celem jest stworzenie podstaw do zbadania w 2023r. potencjału wykorzystania biopaliw zaawansowanych w transporcie oraz wypracowania strategii ich rozwoju i wdrożenia instrumentów pozwalających na wykonanie wymagań dyrektywy REDII w zakresie uzyskania minimalnych poziomów wykorzystania biopaliw zaawansowanych oraz osiągnięcie poziomu udziału energii odnawialnej do 2030 r. na poziomie co najmniej 14%. </w:t>
            </w:r>
          </w:p>
        </w:tc>
      </w:tr>
    </w:tbl>
    <w:p w14:paraId="325706F7" w14:textId="77777777" w:rsidR="00E315F8" w:rsidRPr="00203809" w:rsidRDefault="00E315F8" w:rsidP="00123EDF">
      <w:pPr>
        <w:spacing w:before="100" w:beforeAutospacing="1"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6 część 2: </w:t>
      </w:r>
      <w:r w:rsidRPr="00203809">
        <w:rPr>
          <w:rFonts w:eastAsia="Times New Roman" w:cstheme="minorHAnsi"/>
          <w:b/>
          <w:color w:val="002060"/>
          <w:sz w:val="20"/>
          <w:szCs w:val="20"/>
          <w:lang w:eastAsia="pl-PL"/>
        </w:rPr>
        <w:t>przez usunięcie barier regulacyjnych, administracyjnych i infrastrukturalnych, aby przyspieszyć procedury wydawania zezwoleń na instalacje wykorzystujące odnawialne źródła energii i upowszechnianie tych instalacji. – MKiŚ</w:t>
      </w:r>
    </w:p>
    <w:tbl>
      <w:tblPr>
        <w:tblStyle w:val="Tabela-Siatka4"/>
        <w:tblW w:w="0" w:type="auto"/>
        <w:tblLook w:val="04A0" w:firstRow="1" w:lastRow="0" w:firstColumn="1" w:lastColumn="0" w:noHBand="0" w:noVBand="1"/>
      </w:tblPr>
      <w:tblGrid>
        <w:gridCol w:w="298"/>
        <w:gridCol w:w="8764"/>
      </w:tblGrid>
      <w:tr w:rsidR="00E315F8" w:rsidRPr="00203809" w14:paraId="0102B820" w14:textId="77777777" w:rsidTr="00BC3840">
        <w:tc>
          <w:tcPr>
            <w:tcW w:w="287" w:type="dxa"/>
          </w:tcPr>
          <w:p w14:paraId="4FB312B0"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23E0C56D" w14:textId="77777777" w:rsidR="00E315F8" w:rsidRPr="00203809" w:rsidRDefault="00E315F8" w:rsidP="00BC3840">
            <w:pPr>
              <w:spacing w:after="60"/>
              <w:rPr>
                <w:rFonts w:eastAsia="Century Gothic" w:cstheme="minorHAnsi"/>
                <w:color w:val="000000"/>
                <w:sz w:val="16"/>
                <w:szCs w:val="16"/>
              </w:rPr>
            </w:pPr>
            <w:r w:rsidRPr="00203809">
              <w:rPr>
                <w:rStyle w:val="defaultStyle"/>
                <w:rFonts w:asciiTheme="minorHAnsi" w:hAnsiTheme="minorHAnsi" w:cstheme="minorHAnsi"/>
                <w:sz w:val="16"/>
                <w:szCs w:val="16"/>
              </w:rPr>
              <w:t xml:space="preserve">Nowelizacja ustawy z dnia 20 maja 2016 r. o inwestycjach w zakresie elektrowni wiatrowych. Nowelizacja odblokuje możliwość budowy nowych farm wiatrowych oraz pozyskiwania „zielonej” i taniej energii na poziomie lokalnym. </w:t>
            </w:r>
            <w:r w:rsidRPr="00203809">
              <w:rPr>
                <w:rFonts w:cstheme="minorHAnsi"/>
                <w:color w:val="000000"/>
                <w:sz w:val="16"/>
                <w:szCs w:val="18"/>
              </w:rPr>
              <w:t xml:space="preserve">Projekt nowelizacji ustawy o inwestycjach w zakresie elektrowni wiatrowych został zaakceptowany przez RM 5 lipca 2022 r. Trwają prace parlamentarne (Sejm przyjął 8 lutego 2023 </w:t>
            </w:r>
            <w:r>
              <w:rPr>
                <w:rFonts w:cstheme="minorHAnsi"/>
                <w:color w:val="000000"/>
                <w:sz w:val="16"/>
                <w:szCs w:val="18"/>
              </w:rPr>
              <w:t xml:space="preserve">r. </w:t>
            </w:r>
            <w:r w:rsidRPr="00203809">
              <w:rPr>
                <w:rFonts w:cstheme="minorHAnsi"/>
                <w:color w:val="000000"/>
                <w:sz w:val="16"/>
                <w:szCs w:val="18"/>
              </w:rPr>
              <w:t>– numer druku 2938)</w:t>
            </w:r>
            <w:r>
              <w:rPr>
                <w:rFonts w:cstheme="minorHAnsi"/>
                <w:color w:val="000000"/>
                <w:sz w:val="16"/>
                <w:szCs w:val="18"/>
              </w:rPr>
              <w:t>.</w:t>
            </w:r>
          </w:p>
        </w:tc>
      </w:tr>
      <w:tr w:rsidR="00E315F8" w:rsidRPr="00203809" w14:paraId="6FCBC2BE" w14:textId="77777777" w:rsidTr="00BC3840">
        <w:tc>
          <w:tcPr>
            <w:tcW w:w="287" w:type="dxa"/>
          </w:tcPr>
          <w:p w14:paraId="605E48B6"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2</w:t>
            </w:r>
          </w:p>
        </w:tc>
        <w:tc>
          <w:tcPr>
            <w:tcW w:w="8775" w:type="dxa"/>
          </w:tcPr>
          <w:p w14:paraId="1C186AF4"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1 kwietnia 2022 r. weszło w życie rozporządzenie Ministra Klimatu i Środowiska z dnia 23 marca 2022 r. w sprawie dokonywania rejestracji, bilansowania i udostępniania danych pomiarowych oraz rozliczeń spółdzielni energetycznych.</w:t>
            </w:r>
          </w:p>
        </w:tc>
      </w:tr>
      <w:tr w:rsidR="00E315F8" w:rsidRPr="00203809" w14:paraId="56425102" w14:textId="77777777" w:rsidTr="00BC3840">
        <w:tc>
          <w:tcPr>
            <w:tcW w:w="287" w:type="dxa"/>
          </w:tcPr>
          <w:p w14:paraId="76FAE463"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75" w:type="dxa"/>
          </w:tcPr>
          <w:p w14:paraId="1218A36D"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 xml:space="preserve">27 września 2022 r. zostało przyjęte przez Radę Ministrów rozporządzenie określające maksymalne ilości i wartości energii elektrycznej z OZE, które mogą zostać sprzedane w drodze aukcji w poszczególnych następujących po sobie latach kalendarzowych 2022–2027. </w:t>
            </w:r>
          </w:p>
        </w:tc>
      </w:tr>
      <w:tr w:rsidR="00E315F8" w:rsidRPr="00203809" w14:paraId="6210649A" w14:textId="77777777" w:rsidTr="00BC3840">
        <w:tc>
          <w:tcPr>
            <w:tcW w:w="287" w:type="dxa"/>
          </w:tcPr>
          <w:p w14:paraId="492A8D59"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4</w:t>
            </w:r>
          </w:p>
        </w:tc>
        <w:tc>
          <w:tcPr>
            <w:tcW w:w="8775" w:type="dxa"/>
          </w:tcPr>
          <w:p w14:paraId="007D5E16"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Projekt ustawy o zmianie ustawy o odnawialnych źródłach energii oraz niektórych innych ustaw (nr UC99). Celem regulacji jest stworzenie warunków umożliwiających realizację obowiązków wynikających z Dyrektywy REDII w zakresie udziału energii ze źródeł odnawialnych w końcowym zużyciu energii brutto w 2030. Obecnie brakuje rozwiązań regulacyjnych, które nakierowane byłyby bezpośrednio na wspieranie przedsiębiorstw energetycznych w realizacji przedsięwzięć, mających na celu rozwój odnawialnych źródeł energii w ramach inwestycji w majątek wytwórczy, w sposób pozwalający na osiągnięcie celu OZE w ciepłownictwie. Dla osiągnięcia planowanego celu OZE w sektorze ciepłownictwa niezbędne jest zatem wprowadzenie takich środków.</w:t>
            </w:r>
            <w:r w:rsidRPr="00203809">
              <w:rPr>
                <w:rFonts w:cstheme="minorHAnsi"/>
                <w:sz w:val="18"/>
                <w:szCs w:val="18"/>
              </w:rPr>
              <w:t xml:space="preserve"> </w:t>
            </w:r>
            <w:r w:rsidRPr="00203809">
              <w:rPr>
                <w:rStyle w:val="defaultStyle"/>
                <w:rFonts w:asciiTheme="minorHAnsi" w:hAnsiTheme="minorHAnsi" w:cstheme="minorHAnsi"/>
                <w:sz w:val="16"/>
                <w:szCs w:val="16"/>
              </w:rPr>
              <w:t>Projektu wprowadza zmiany w ustawie z dnia 20 lutego 2015 r. o odnawialnych źródłach energii, dotyczące m. in. obowiązku przyłączenia instalacji odnawialnego źródła energii do sieci ciepłowniczej oraz zakupu ciepła z OZE, jak również gwarancji pochodzenia ciepła albo chłodu wytwarzanego z odnawialnych źródeł energii w instalacjach odnawialnego źródła energii, a także mechanizmów dających bodźce do tworzenia infrastruktury wytwarzania ciepła z OZE.</w:t>
            </w:r>
          </w:p>
          <w:p w14:paraId="648F21CB" w14:textId="77777777" w:rsidR="00E315F8" w:rsidRPr="00203809" w:rsidRDefault="00E315F8" w:rsidP="00BC3840">
            <w:pPr>
              <w:suppressAutoHyphens/>
              <w:spacing w:afterLines="20" w:after="48"/>
              <w:rPr>
                <w:rFonts w:cstheme="minorHAnsi"/>
                <w:color w:val="000000"/>
                <w:sz w:val="16"/>
                <w:szCs w:val="18"/>
              </w:rPr>
            </w:pPr>
            <w:r w:rsidRPr="00203809">
              <w:rPr>
                <w:rStyle w:val="defaultStyle"/>
                <w:rFonts w:asciiTheme="minorHAnsi" w:hAnsiTheme="minorHAnsi" w:cstheme="minorHAnsi"/>
                <w:sz w:val="16"/>
                <w:szCs w:val="16"/>
              </w:rPr>
              <w:t>Projektu wprowadza zmiany w ustawie - Prawo energetyczne, w zakresie m. in. obowiązku przyłączenia obiektu do sieci ciepłowniczej, prawo odłączenia się od sieci ciepłowniczej, obowiązku publikowania przez przedsiębiorstwa prowadzące działalność w zakresie przesyłania lub dystrybucji ciepła informacji dotyczącej spełnienia wymogu efektywnego energetycznie systemu ciepłowniczego w rozumieniu art. 7b ust. 4 ustawy – Prawo energetyczne oraz udziału energii odnawialnej w systemie ciepłowniczym, jak również obowiązku przedstawiania przez przedsiębiorstwo energetyczne posiadające koncesję na wytwarzanie ciepła lub koncesję na obrót ciepłem, sprzedające ciepło odbiorcom końcowym, sprawozdań Prezesowi URE. Wprowadzane przepisy mają również zachęcać do inwestycji w infrastrukturę ciepłowniczą, w szczególności w źródła ciepła stanowiące odnawialne źródła energii.</w:t>
            </w:r>
          </w:p>
        </w:tc>
      </w:tr>
      <w:tr w:rsidR="00E315F8" w:rsidRPr="00203809" w14:paraId="21FEE5B5" w14:textId="77777777" w:rsidTr="00BC3840">
        <w:tc>
          <w:tcPr>
            <w:tcW w:w="287" w:type="dxa"/>
          </w:tcPr>
          <w:p w14:paraId="29F056E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5</w:t>
            </w:r>
          </w:p>
        </w:tc>
        <w:tc>
          <w:tcPr>
            <w:tcW w:w="8775" w:type="dxa"/>
          </w:tcPr>
          <w:p w14:paraId="0443293A"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333333"/>
                <w:sz w:val="16"/>
                <w:szCs w:val="18"/>
              </w:rPr>
              <w:t>Instalacje OZE realizowane przez społeczności energetyczne</w:t>
            </w:r>
            <w:r w:rsidRPr="00203809">
              <w:rPr>
                <w:rFonts w:cstheme="minorHAnsi"/>
                <w:b/>
                <w:color w:val="333333"/>
                <w:sz w:val="16"/>
                <w:szCs w:val="18"/>
              </w:rPr>
              <w:t xml:space="preserve">. </w:t>
            </w:r>
            <w:r w:rsidRPr="00203809">
              <w:rPr>
                <w:rFonts w:cstheme="minorHAnsi"/>
                <w:color w:val="000000"/>
                <w:sz w:val="16"/>
                <w:szCs w:val="18"/>
              </w:rPr>
              <w:t>Prowadzono prace przygotowawcze do uruchomienia w IV kwartale 2022 r. naborów w ramach inwestycji B2.2.2. 12.09.2022 r. przekazano Komisji Europejskiej do konsultacji kryteria wyboru przedsięwzięć w ramach części przedinwestycyjnej.</w:t>
            </w:r>
          </w:p>
          <w:p w14:paraId="1F913DDC" w14:textId="77777777" w:rsidR="00E315F8" w:rsidRPr="00203809" w:rsidRDefault="00E315F8" w:rsidP="00BC3840">
            <w:pPr>
              <w:suppressAutoHyphens/>
              <w:spacing w:afterLines="20" w:after="48"/>
              <w:rPr>
                <w:rStyle w:val="defaultStyle"/>
                <w:rFonts w:asciiTheme="minorHAnsi" w:eastAsiaTheme="minorHAnsi" w:hAnsiTheme="minorHAnsi" w:cstheme="minorHAnsi"/>
                <w:b/>
                <w:color w:val="333333"/>
                <w:sz w:val="16"/>
                <w:szCs w:val="18"/>
              </w:rPr>
            </w:pPr>
            <w:r w:rsidRPr="00203809">
              <w:rPr>
                <w:rFonts w:cstheme="minorHAnsi"/>
                <w:color w:val="000000"/>
                <w:sz w:val="16"/>
                <w:szCs w:val="18"/>
              </w:rPr>
              <w:t xml:space="preserve">W II i III kwartale 2022 r. przeprowadzono proces uzgodnień międzyresortowych, opiniowania i konsultacji publicznych projektu programu pomocowego (pomoc publiczna), tj. projektu rozporządzenia Ministra Rozwoju i Technologii </w:t>
            </w:r>
            <w:r w:rsidRPr="00203809">
              <w:rPr>
                <w:rFonts w:cstheme="minorHAnsi"/>
                <w:i/>
                <w:iCs/>
                <w:color w:val="000000"/>
                <w:sz w:val="16"/>
                <w:szCs w:val="18"/>
              </w:rPr>
              <w:t>w sprawie udzielania pomocy de minimis lub pomocy publicznej na przedsięwzięcia realizowane w ramach inwestycji B2.2.2 „Instalacje OZE realizowane przez społeczności energetyczne” objętej wsparciem ze środków Instrumentu na rzecz Odbudowy i Zwiększania Odporności</w:t>
            </w:r>
            <w:r w:rsidRPr="00203809">
              <w:rPr>
                <w:rFonts w:cstheme="minorHAnsi"/>
                <w:color w:val="000000"/>
                <w:sz w:val="16"/>
                <w:szCs w:val="18"/>
              </w:rPr>
              <w:t xml:space="preserve">. </w:t>
            </w:r>
          </w:p>
        </w:tc>
      </w:tr>
      <w:tr w:rsidR="00E315F8" w:rsidRPr="00203809" w14:paraId="6805706E" w14:textId="77777777" w:rsidTr="00BC3840">
        <w:tc>
          <w:tcPr>
            <w:tcW w:w="287" w:type="dxa"/>
          </w:tcPr>
          <w:p w14:paraId="4ABF20D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6</w:t>
            </w:r>
          </w:p>
        </w:tc>
        <w:tc>
          <w:tcPr>
            <w:tcW w:w="8775" w:type="dxa"/>
          </w:tcPr>
          <w:p w14:paraId="215C2BB5" w14:textId="77777777" w:rsidR="00E315F8" w:rsidRPr="00203809" w:rsidRDefault="00E315F8" w:rsidP="00BC3840">
            <w:pPr>
              <w:suppressAutoHyphens/>
              <w:spacing w:afterLines="20" w:after="48"/>
              <w:rPr>
                <w:rStyle w:val="defaultStyle"/>
                <w:rFonts w:asciiTheme="minorHAnsi" w:eastAsiaTheme="minorHAnsi" w:hAnsiTheme="minorHAnsi" w:cstheme="minorHAnsi"/>
                <w:b/>
                <w:color w:val="333333"/>
                <w:sz w:val="16"/>
                <w:szCs w:val="18"/>
              </w:rPr>
            </w:pPr>
            <w:r w:rsidRPr="00203809">
              <w:rPr>
                <w:rFonts w:cstheme="minorHAnsi"/>
                <w:color w:val="000000"/>
                <w:sz w:val="16"/>
                <w:szCs w:val="18"/>
              </w:rPr>
              <w:t>Minister Klimatu i Środowiska wydał 25 maja 2022 r. rozporządzenie w sprawie szczegółowych wymagań dla elementów zespołu urządzeń służących do wyprowadzenia mocy oraz dla elementów stacji elektroenergetycznych zlokalizowanych na morzu (Dz. U z 2022 r. poz. 1257).</w:t>
            </w:r>
          </w:p>
        </w:tc>
      </w:tr>
      <w:tr w:rsidR="00E315F8" w:rsidRPr="00203809" w14:paraId="3B0009E3" w14:textId="77777777" w:rsidTr="00BC3840">
        <w:tc>
          <w:tcPr>
            <w:tcW w:w="287" w:type="dxa"/>
          </w:tcPr>
          <w:p w14:paraId="33B71636"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7</w:t>
            </w:r>
          </w:p>
        </w:tc>
        <w:tc>
          <w:tcPr>
            <w:tcW w:w="8775" w:type="dxa"/>
          </w:tcPr>
          <w:p w14:paraId="11DBDED3" w14:textId="77777777" w:rsidR="00E315F8" w:rsidRPr="00203809" w:rsidRDefault="00E315F8" w:rsidP="00BC3840">
            <w:pPr>
              <w:suppressAutoHyphens/>
              <w:spacing w:afterLines="20" w:after="48"/>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Dostosowanie polskiego porządku prawnego do przyjętego 22 grudnia 2022 roku Rozporządzenia Rady ustanawiającego ramy służące przyspieszeniu wdrażania rozwiązań w zakresie energii odnawialnej. Trwają analizy ostatecznej wersji aktu celem dokonania odpowiednich zmian legislacyjnych.</w:t>
            </w:r>
          </w:p>
        </w:tc>
      </w:tr>
    </w:tbl>
    <w:p w14:paraId="0B881D03" w14:textId="77777777" w:rsidR="00E315F8" w:rsidRPr="00203809" w:rsidRDefault="00E315F8" w:rsidP="00123EDF">
      <w:pPr>
        <w:spacing w:before="100" w:beforeAutospacing="1" w:after="60"/>
        <w:jc w:val="left"/>
        <w:rPr>
          <w:rFonts w:eastAsia="Times New Roman" w:cstheme="minorHAnsi"/>
          <w:b/>
          <w:color w:val="244061" w:themeColor="accent1" w:themeShade="80"/>
          <w:sz w:val="20"/>
          <w:szCs w:val="20"/>
          <w:lang w:eastAsia="pl-PL"/>
        </w:rPr>
      </w:pPr>
      <w:r w:rsidRPr="00203809">
        <w:rPr>
          <w:rFonts w:eastAsia="Times New Roman" w:cstheme="minorHAnsi"/>
          <w:b/>
          <w:bCs/>
          <w:color w:val="244061" w:themeColor="accent1" w:themeShade="80"/>
          <w:sz w:val="20"/>
          <w:szCs w:val="20"/>
          <w:lang w:eastAsia="pl-PL"/>
        </w:rPr>
        <w:t xml:space="preserve">CSR 6 część 3: </w:t>
      </w:r>
      <w:r w:rsidRPr="00203809">
        <w:rPr>
          <w:rFonts w:eastAsia="Times New Roman" w:cstheme="minorHAnsi"/>
          <w:b/>
          <w:color w:val="244061" w:themeColor="accent1" w:themeShade="80"/>
          <w:sz w:val="20"/>
          <w:szCs w:val="20"/>
          <w:lang w:eastAsia="pl-PL"/>
        </w:rPr>
        <w:t xml:space="preserve">Reformę polityki renowacji budynków i systemów wsparcia, aby zachęcać do bardziej gruntownych działań na rzecz poprawy efektywności energetycznej, promować oszczędność energii i szybsze wycofywanie paliw kopalnych w ciepłownictwie oraz szybsze wprowadzanie pomp ciepła. – MKiŚ/MRiT </w:t>
      </w:r>
    </w:p>
    <w:tbl>
      <w:tblPr>
        <w:tblStyle w:val="Tabela-Siatka4"/>
        <w:tblW w:w="0" w:type="auto"/>
        <w:tblLook w:val="04A0" w:firstRow="1" w:lastRow="0" w:firstColumn="1" w:lastColumn="0" w:noHBand="0" w:noVBand="1"/>
      </w:tblPr>
      <w:tblGrid>
        <w:gridCol w:w="298"/>
        <w:gridCol w:w="8764"/>
      </w:tblGrid>
      <w:tr w:rsidR="00E315F8" w:rsidRPr="00203809" w14:paraId="04A9B842" w14:textId="77777777" w:rsidTr="00BC3840">
        <w:tc>
          <w:tcPr>
            <w:tcW w:w="287" w:type="dxa"/>
          </w:tcPr>
          <w:p w14:paraId="7FCDC3DE" w14:textId="77777777" w:rsidR="00E315F8" w:rsidRPr="00203809" w:rsidRDefault="00E315F8" w:rsidP="00BC3840">
            <w:pPr>
              <w:spacing w:after="60"/>
              <w:rPr>
                <w:rFonts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1</w:t>
            </w:r>
          </w:p>
        </w:tc>
        <w:tc>
          <w:tcPr>
            <w:tcW w:w="8775" w:type="dxa"/>
          </w:tcPr>
          <w:p w14:paraId="13E01C4E"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000000"/>
                <w:sz w:val="16"/>
                <w:szCs w:val="18"/>
              </w:rPr>
              <w:t>Trwają prace mające na celu migrację danych z Centralnego rejestru charakterystyki energetycznej budynków (MRiT) do Centralnej Ewidencji Emisyjności Budynków (GUNB) w zakresie wynikającym z ustawy o wspieraniu termomodernizacji i remontów oraz o centralnej ewidencji emisyjności budynków.</w:t>
            </w:r>
          </w:p>
          <w:p w14:paraId="17AA8B2B"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000000"/>
                <w:sz w:val="16"/>
                <w:szCs w:val="18"/>
              </w:rPr>
              <w:t xml:space="preserve">Obecnie prowadzone są dodatkowe prace i analizy rozwiązań ujętych w projektowanym rozporządzeniu w sprawie wymagań jakościowych dla paliw stałych, zmieniającego wymagania jakościowe dla węgla. W związku z wojną w Ukrainie i wynikającą stąd zmianą warunków zaopatrzenia w paliwa stałe, zagrażającą bezpieczeństwu energetycznemu, oraz brakiem zgody części strony społecznej, istnieje ryzyko niezrealizowania procesu legislacyjnego w wyznaczonym terminie. Mając na względzie interes konsumentów oraz zapewnienie bezpieczeństwa energetycznego w zaistniałej sytuacji geopolitycznej, rozporządzeniem z dnia 24 </w:t>
            </w:r>
            <w:r w:rsidRPr="00203809">
              <w:rPr>
                <w:rFonts w:cstheme="minorHAnsi"/>
                <w:color w:val="000000"/>
                <w:sz w:val="16"/>
                <w:szCs w:val="18"/>
              </w:rPr>
              <w:lastRenderedPageBreak/>
              <w:t>października 2022 r. (Dz. U. z 2022 r. poz. 2186) po raz trzeci dopuszczono odstąpienie od stosowania wymagań określonych w przepisach rozporządzenia w sprawie wymagań jakościowych dla paliw stałych; poprzednie były rozporządzenia z 27 czerwca oraz 25 sierpnia 2022 r.</w:t>
            </w:r>
          </w:p>
        </w:tc>
      </w:tr>
      <w:tr w:rsidR="00E315F8" w:rsidRPr="00203809" w14:paraId="597C3EC8" w14:textId="77777777" w:rsidTr="00BC3840">
        <w:tc>
          <w:tcPr>
            <w:tcW w:w="287" w:type="dxa"/>
          </w:tcPr>
          <w:p w14:paraId="7E0E61F6"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lastRenderedPageBreak/>
              <w:t>2</w:t>
            </w:r>
          </w:p>
        </w:tc>
        <w:tc>
          <w:tcPr>
            <w:tcW w:w="8775" w:type="dxa"/>
          </w:tcPr>
          <w:p w14:paraId="08D11E18"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Rada Ministrów 9 lutego 2022 r. przyjęła Długoterminową Strategię Renowacji Budynków. W dokumencie określono niezbędne działania pozwalające osiągnąć wysoką efektywność energetyczną i niskoemisyjność budynków w Polsce w perspektywie 2050 roku. Inwestycje, których celem jest poprawa efektywności energetycznej budynków, wpłyną korzystnie zarówno na środowisko jak i na polską gospodarkę. Dzięki jego realizacji poprawi się efektywność energetyczna budynków a także jakość powietrza, spadnie emisja CO</w:t>
            </w:r>
            <w:r w:rsidRPr="00203809">
              <w:rPr>
                <w:rFonts w:cstheme="minorHAnsi"/>
                <w:color w:val="000000"/>
                <w:sz w:val="16"/>
                <w:szCs w:val="18"/>
                <w:vertAlign w:val="subscript"/>
              </w:rPr>
              <w:t>2</w:t>
            </w:r>
            <w:r w:rsidRPr="00203809">
              <w:rPr>
                <w:rFonts w:cstheme="minorHAnsi"/>
                <w:color w:val="000000"/>
                <w:sz w:val="16"/>
                <w:szCs w:val="18"/>
              </w:rPr>
              <w:t xml:space="preserve"> i poprawi się komfort mieszkańców. Powstaną również nowe miejsca pracy przy termomodernizacji budynków.</w:t>
            </w:r>
          </w:p>
        </w:tc>
      </w:tr>
      <w:tr w:rsidR="00E315F8" w:rsidRPr="00203809" w14:paraId="7E1BE8A3" w14:textId="77777777" w:rsidTr="00BC3840">
        <w:tc>
          <w:tcPr>
            <w:tcW w:w="287" w:type="dxa"/>
          </w:tcPr>
          <w:p w14:paraId="0E81641D"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3</w:t>
            </w:r>
          </w:p>
        </w:tc>
        <w:tc>
          <w:tcPr>
            <w:tcW w:w="8775" w:type="dxa"/>
          </w:tcPr>
          <w:p w14:paraId="14EA5DC4"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 xml:space="preserve">7 października 2022 r. sejm uchwalił ustawę o zmianie ustawy o charakterystyce energetycznej budynków oraz ustawy - Prawo budowlane (Dz. U. z 2022 r. poz. 2206), która wejdzie w życie 28 kwietnia 2023 r. Ustawa ma na celu wdrożenie prawa unijnego w zakresie charakterystyki energetycznej budynków jak również poprawę skuteczności obecnego systemu oceny efektywności energetycznej budynków w Polsce. </w:t>
            </w:r>
          </w:p>
        </w:tc>
      </w:tr>
      <w:tr w:rsidR="00E315F8" w:rsidRPr="00203809" w14:paraId="035788F4" w14:textId="77777777" w:rsidTr="00BC3840">
        <w:tc>
          <w:tcPr>
            <w:tcW w:w="287" w:type="dxa"/>
          </w:tcPr>
          <w:p w14:paraId="0FB8BD83"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4</w:t>
            </w:r>
          </w:p>
        </w:tc>
        <w:tc>
          <w:tcPr>
            <w:tcW w:w="8775" w:type="dxa"/>
          </w:tcPr>
          <w:p w14:paraId="3D4B0DA7"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29 września 2022 r. Sejm RP uchwalił ustawę o zmianie niektórych ustaw wspierających poprawę warunków mieszkaniowych (Dz. U. z 2022 r. poz. 2456), która weszła w życie 1 grudnia 2022 r. Zmiany polegają m.in. na zwiększeniu wsparcia na poprawę efektywności energetycznej budynków mieszkalnych wielorodzinnych oraz na inwestycje w odnawialne źródła energii w takich budynkach. Równolegle z procesem nowelizacji ustaw, w Banku Gospodarstwa Krajowego oraz Ministerstwie Rozwoju i Technologii toczyły się prace nad przygotowaniem dokumentów umożliwiających inwestorom ubieganie się o nowe instrumenty wsparcia.</w:t>
            </w:r>
          </w:p>
        </w:tc>
      </w:tr>
      <w:tr w:rsidR="00E315F8" w:rsidRPr="00203809" w14:paraId="1C158E55" w14:textId="77777777" w:rsidTr="00BC3840">
        <w:tc>
          <w:tcPr>
            <w:tcW w:w="287" w:type="dxa"/>
          </w:tcPr>
          <w:p w14:paraId="502D9E7B"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5</w:t>
            </w:r>
          </w:p>
        </w:tc>
        <w:tc>
          <w:tcPr>
            <w:tcW w:w="8775" w:type="dxa"/>
          </w:tcPr>
          <w:p w14:paraId="0125A41D"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7 lipca 2022 r. Sejm RP przyjął ustawę o zmianie ustawy Prawo Ochrony Środowiska i niektórych innych ustaw (Dz. U. z 2022 r. poz. 1576); ustawa weszła w życie 11 sierpnia 2022 r. Powyższa ustawa obejmowała m.in. zmianę ustawy z dnia 21 listopada 2008 r. o wspieraniu termomodernizacji i remontów oraz o centralnej ewidencji emisyjności budynków (dalej ustawa o termomodernizacji). Wprowadzone zmiany doprecyzowały sposób zwrotu środków (terminy, odsetki itd.) przez gminy oraz były podyktowane koniecznością zapewnienia spójności przepisów ustawy o termomodernizacji w zakresie dotyczącym okresu zawierania porozumień na realizację przedsięwzięć niskoemisyjnych, o których mowa w art. 11c ust. 1 tej ustawy.</w:t>
            </w:r>
          </w:p>
        </w:tc>
      </w:tr>
      <w:tr w:rsidR="00E315F8" w:rsidRPr="00203809" w14:paraId="4573FFF5" w14:textId="77777777" w:rsidTr="00BC3840">
        <w:tc>
          <w:tcPr>
            <w:tcW w:w="287" w:type="dxa"/>
          </w:tcPr>
          <w:p w14:paraId="0202034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6</w:t>
            </w:r>
          </w:p>
        </w:tc>
        <w:tc>
          <w:tcPr>
            <w:tcW w:w="8775" w:type="dxa"/>
          </w:tcPr>
          <w:p w14:paraId="2244D389"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3 stycznia 2023 r. w Monitorze Polskim została opublikowana Uchwała nr 271 Rady Ministrów z dnia 28 grudnia 2022 r. zmieniająca uchwałę w sprawie ustanowienia Programu gwarancyjnego „Czyste powietrze” z wykorzystaniem gwarancji Banku Gospodarstwa Krajowego. Program gwarancyjny ma na celu poszerzenie instrumentów oddziaływania Programu Priorytetowego „Czyste powietrze”, służącego zwiększeniu efektywności energetycznej jednorodzinnych budynków mieszkalnych oraz zmniejszeniu pochodzących z nich emisji pyłów i innych zanieczyszczeń wprowadzanych do atmosfery przez wymianę starych, nieefektywnych urządzeń grzewczych na paliwa stałe oraz przeprowadzenie termomodernizacji tych budynków. W ramach budżetu programu priorytetowego zaplanowano również środki finansowe, które będą pozyskiwane z budżetu Unii Europejskiej w ramach perspektywy finansowej 2021-2027, a także środki finansowe, którymi Polski Fundusz Rozwoju S.A. z siedzibą w Warszawie ma prawo i obowiązek dysponować w trybie i na zasadach określonych w umowie o wykonywanie zadań związanych z realizacją Planu Rozwojowego, o której mowa w art. 14ln ust. 5 ustawy z dnia 6 grudnia 2006 r. o zasadach prowadzenia polityki rozwoju (Dz. U. z 2021 r. poz. 1057, z późn. zm.). Zmiana była niezbędna z uwagi na brak możliwości finansowania podatku od towarów i usług (VAT) w ramach programu priorytetowego środkami europejskimi, w związku z czym konieczna była aktualizacja programu gwarancyjnego dotycząca przeznaczenia środków z kredytu obejmowanego gwarancją.</w:t>
            </w:r>
          </w:p>
        </w:tc>
      </w:tr>
      <w:tr w:rsidR="00E315F8" w:rsidRPr="00203809" w14:paraId="4240A3BA" w14:textId="77777777" w:rsidTr="00BC3840">
        <w:tc>
          <w:tcPr>
            <w:tcW w:w="287" w:type="dxa"/>
          </w:tcPr>
          <w:p w14:paraId="0E2F304A"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7</w:t>
            </w:r>
          </w:p>
        </w:tc>
        <w:tc>
          <w:tcPr>
            <w:tcW w:w="8775" w:type="dxa"/>
          </w:tcPr>
          <w:p w14:paraId="435C2D3F" w14:textId="77777777" w:rsidR="00E315F8" w:rsidRPr="00203809" w:rsidRDefault="00E315F8" w:rsidP="00BC3840">
            <w:pPr>
              <w:spacing w:after="60"/>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cr/>
              <w:t>W ramach prowadzonych nad projektem ustawy o zmianie ustawy - Prawo ochrony środowiska oraz niektórych innych ustaw</w:t>
            </w:r>
            <w:r w:rsidRPr="00203809" w:rsidDel="00B41BBB">
              <w:rPr>
                <w:rStyle w:val="defaultStyle"/>
                <w:rFonts w:asciiTheme="minorHAnsi" w:hAnsiTheme="minorHAnsi" w:cstheme="minorHAnsi"/>
                <w:sz w:val="16"/>
                <w:szCs w:val="16"/>
              </w:rPr>
              <w:t xml:space="preserve"> </w:t>
            </w:r>
            <w:r w:rsidRPr="00203809">
              <w:rPr>
                <w:rStyle w:val="defaultStyle"/>
                <w:rFonts w:asciiTheme="minorHAnsi" w:hAnsiTheme="minorHAnsi" w:cstheme="minorHAnsi"/>
                <w:sz w:val="16"/>
                <w:szCs w:val="16"/>
              </w:rPr>
              <w:t xml:space="preserve">(UD246) trwają prace nad zmianami do ustawy o termomodernizacji i remontach oraz o centralnej ewidencji emisyjności budynków. Projektowane zmiany pozwolą na dostosowanie Programu „Stop Smog” do obecnych realiów ekonomicznych i urealnienie wydatków ponoszonych na wymianę źródeł ciepła i termomodernizację przez gminy, zwiększenie współfinansowania ze środków Funduszu Termomodernizacji i Remontów przy równoczesnym zmniejszeniu zaangażowania finansowego gminy oraz likwidację kryterium majątkowego beneficjenta końcowego i pozostawienie jedynie kryterium dochodowego. Proponowane zmiany uwzględniają oczekiwania podmiotów, realizujących obecnie przedsięwzięcia niskoemisyjne oraz gmin, które wyrażają zainteresowanie przystąpieniem do Programu „Stop Smog” i były przedmiotem rozmów w ramach Zespołu KWRIST. Ponadto projekt wprowadza zmianę w ustawie Prawo Ochrony Środowiska, która doprecyzowuje sposób ustalania wysokości przeciętnego miesięcznego dochodu z gospodarstwa rolnego na potrzeby wydania zaświadczenia przez gminy o dochodach w ramach Programu Priorytetowego „Czyste Powietrze” (w celu uniknięcia przerwy w składaniu wniosków spowodowanej oczekiwaniem na wskaźniki GUS). Trwają prace w ramach komitetów Rady Ministrów. </w:t>
            </w:r>
          </w:p>
        </w:tc>
      </w:tr>
      <w:tr w:rsidR="00E315F8" w:rsidRPr="00203809" w14:paraId="4BA7BE3C" w14:textId="77777777" w:rsidTr="00BC3840">
        <w:tc>
          <w:tcPr>
            <w:tcW w:w="287" w:type="dxa"/>
          </w:tcPr>
          <w:p w14:paraId="44D5E83E"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8</w:t>
            </w:r>
          </w:p>
        </w:tc>
        <w:tc>
          <w:tcPr>
            <w:tcW w:w="8775" w:type="dxa"/>
          </w:tcPr>
          <w:p w14:paraId="5D3B6BE9" w14:textId="77777777" w:rsidR="00E315F8" w:rsidRPr="00203809" w:rsidRDefault="00E315F8" w:rsidP="00BC3840">
            <w:pPr>
              <w:spacing w:after="60"/>
              <w:rPr>
                <w:rStyle w:val="defaultStyle"/>
                <w:rFonts w:asciiTheme="minorHAnsi" w:hAnsiTheme="minorHAnsi" w:cstheme="minorHAnsi"/>
                <w:b/>
                <w:bCs/>
                <w:sz w:val="16"/>
                <w:szCs w:val="16"/>
              </w:rPr>
            </w:pPr>
            <w:r w:rsidRPr="00203809">
              <w:rPr>
                <w:rStyle w:val="defaultStyle"/>
                <w:rFonts w:asciiTheme="minorHAnsi" w:hAnsiTheme="minorHAnsi" w:cstheme="minorHAnsi"/>
                <w:sz w:val="16"/>
                <w:szCs w:val="16"/>
              </w:rPr>
              <w:t>Projekt zmian ustawy o promowaniu energii elektrycznej z wysokosprawnej kogeneracji.</w:t>
            </w:r>
            <w:r w:rsidRPr="00203809">
              <w:rPr>
                <w:rStyle w:val="defaultStyle"/>
                <w:rFonts w:asciiTheme="minorHAnsi" w:hAnsiTheme="minorHAnsi" w:cstheme="minorHAnsi"/>
                <w:b/>
                <w:bCs/>
                <w:sz w:val="16"/>
                <w:szCs w:val="16"/>
              </w:rPr>
              <w:t xml:space="preserve"> </w:t>
            </w:r>
            <w:r w:rsidRPr="00203809">
              <w:rPr>
                <w:rStyle w:val="defaultStyle"/>
                <w:rFonts w:asciiTheme="minorHAnsi" w:hAnsiTheme="minorHAnsi" w:cstheme="minorHAnsi"/>
                <w:sz w:val="16"/>
                <w:szCs w:val="16"/>
              </w:rPr>
              <w:t xml:space="preserve">Potrzeba wprowadzenia zmian w ustawie o promowaniu energii elektrycznej z wysokosprawnej kogeneracji wynika z konieczności uatrakcyjnienia systemu wsparcia m.in. przez uproszczenie obowiązków wytwórcy, ograniczenie liczby obowiązków administracyjnych oraz wprowadzenie większej swobody w wyborze zastosowanej technologii dla wytwórców, którzy wygrali aukcję lub nabór na premię kogeneracyjną lub premię kogeneracyjną indywidualną. Wprowadzane zmiany mają spopularyzować wytwarzanie energii z wysokosprawnej kogeneracji – co przyczyni się do ograniczenia zużycia energii pierwotnej w polskiej gospodarce, jednocześnie obniżając emisyjność gospodarki oraz do zwiększenia liczby efektywnych energetycznie systemów ciepłowniczych, pozwalając na wypełnienie celów opisywanych w Polityce Energetycznej Polski do 2040 r. </w:t>
            </w:r>
          </w:p>
        </w:tc>
      </w:tr>
      <w:tr w:rsidR="00E315F8" w:rsidRPr="00203809" w14:paraId="70CC258F" w14:textId="77777777" w:rsidTr="00BC3840">
        <w:tc>
          <w:tcPr>
            <w:tcW w:w="287" w:type="dxa"/>
          </w:tcPr>
          <w:p w14:paraId="7D39CF8C" w14:textId="77777777" w:rsidR="00E315F8" w:rsidRPr="00203809" w:rsidRDefault="00E315F8" w:rsidP="00BC3840">
            <w:pPr>
              <w:spacing w:after="60"/>
              <w:rPr>
                <w:rStyle w:val="subTitleBlueStyle"/>
                <w:rFonts w:asciiTheme="minorHAnsi" w:hAnsiTheme="minorHAnsi" w:cstheme="minorHAnsi"/>
                <w:color w:val="1F497D" w:themeColor="text2"/>
                <w:sz w:val="16"/>
                <w:szCs w:val="16"/>
              </w:rPr>
            </w:pPr>
            <w:r w:rsidRPr="00203809">
              <w:rPr>
                <w:rStyle w:val="subTitleBlueStyle"/>
                <w:rFonts w:asciiTheme="minorHAnsi" w:hAnsiTheme="minorHAnsi" w:cstheme="minorHAnsi"/>
                <w:color w:val="1F497D" w:themeColor="text2"/>
                <w:sz w:val="16"/>
                <w:szCs w:val="16"/>
              </w:rPr>
              <w:t>9</w:t>
            </w:r>
          </w:p>
        </w:tc>
        <w:tc>
          <w:tcPr>
            <w:tcW w:w="8775" w:type="dxa"/>
          </w:tcPr>
          <w:p w14:paraId="2DDC2034" w14:textId="77777777" w:rsidR="00E315F8" w:rsidRPr="00203809" w:rsidRDefault="00E315F8" w:rsidP="00BC3840">
            <w:pPr>
              <w:spacing w:after="60"/>
              <w:rPr>
                <w:rStyle w:val="defaultStyle"/>
                <w:rFonts w:asciiTheme="minorHAnsi" w:hAnsiTheme="minorHAnsi" w:cstheme="minorHAnsi"/>
                <w:b/>
                <w:bCs/>
                <w:sz w:val="16"/>
                <w:szCs w:val="16"/>
              </w:rPr>
            </w:pPr>
            <w:r w:rsidRPr="00203809">
              <w:rPr>
                <w:rStyle w:val="defaultStyle"/>
                <w:rFonts w:asciiTheme="minorHAnsi" w:hAnsiTheme="minorHAnsi" w:cstheme="minorHAnsi"/>
                <w:sz w:val="16"/>
                <w:szCs w:val="16"/>
              </w:rPr>
              <w:t>Projekt zmian ustawy Prawo ochrony środowiska.</w:t>
            </w:r>
            <w:r w:rsidRPr="00203809">
              <w:rPr>
                <w:rStyle w:val="defaultStyle"/>
                <w:rFonts w:asciiTheme="minorHAnsi" w:hAnsiTheme="minorHAnsi" w:cstheme="minorHAnsi"/>
                <w:b/>
                <w:bCs/>
                <w:sz w:val="16"/>
                <w:szCs w:val="16"/>
              </w:rPr>
              <w:t xml:space="preserve"> </w:t>
            </w:r>
            <w:r w:rsidRPr="00203809">
              <w:rPr>
                <w:rStyle w:val="defaultStyle"/>
                <w:rFonts w:asciiTheme="minorHAnsi" w:hAnsiTheme="minorHAnsi" w:cstheme="minorHAnsi"/>
                <w:sz w:val="16"/>
                <w:szCs w:val="16"/>
              </w:rPr>
              <w:t xml:space="preserve">Projekt przewiduje zmiany dotyczące uproszczenia procedur i racjonalizację obciążeń inwestorów, mające na celu wspieranie implementacji pomp ciepła i sezonowych akumulatorów ciepła w warstwie wodonośnej, do systemów ciepłowniczych. Wprowadzane zmiany przyczynią się do wzrostu udziału energii odnawialnej w polskiej gospodarce i popularyzację magazynowania energii w cieple (P2H). Prowadzi to do ograniczenia zależności od paliw kopalnych, obniżenia emisyjność gospodarki oraz do zwiększenia liczby efektywnych energetycznie systemów ciepłowniczych, i udziału OZE w ciepłownictwie i jest zgodne z celami określonymi w Polityce Energetycznej Polski do 2040 r. </w:t>
            </w:r>
          </w:p>
        </w:tc>
      </w:tr>
    </w:tbl>
    <w:p w14:paraId="62C9C167" w14:textId="77777777" w:rsidR="00E315F8" w:rsidRPr="00203809" w:rsidRDefault="00E315F8" w:rsidP="00123EDF">
      <w:pPr>
        <w:spacing w:before="100" w:beforeAutospacing="1"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6 część 4: </w:t>
      </w:r>
      <w:r w:rsidRPr="00203809">
        <w:rPr>
          <w:rFonts w:eastAsia="Times New Roman" w:cstheme="minorHAnsi"/>
          <w:b/>
          <w:color w:val="002060"/>
          <w:sz w:val="20"/>
          <w:szCs w:val="20"/>
          <w:lang w:eastAsia="pl-PL"/>
        </w:rPr>
        <w:t>Przyspieszenie przesunięcia międzygałęziowego w kierunku transportu publicznego i aktywnej mobilności oraz promowanie szybszego upowszechniania pojazdów elektrycznych za pomocą zachęt i inwestycji w infrastrukturę ładowania. – MI/MFiPR/MKiŚ</w:t>
      </w:r>
    </w:p>
    <w:tbl>
      <w:tblPr>
        <w:tblStyle w:val="Tabela-Siatka4"/>
        <w:tblW w:w="0" w:type="auto"/>
        <w:tblLook w:val="04A0" w:firstRow="1" w:lastRow="0" w:firstColumn="1" w:lastColumn="0" w:noHBand="0" w:noVBand="1"/>
      </w:tblPr>
      <w:tblGrid>
        <w:gridCol w:w="307"/>
        <w:gridCol w:w="8755"/>
      </w:tblGrid>
      <w:tr w:rsidR="00E315F8" w:rsidRPr="00203809" w14:paraId="48DAF0EC" w14:textId="77777777" w:rsidTr="00BC3840">
        <w:tc>
          <w:tcPr>
            <w:tcW w:w="307" w:type="dxa"/>
          </w:tcPr>
          <w:p w14:paraId="710D8054"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lastRenderedPageBreak/>
              <w:t>1</w:t>
            </w:r>
          </w:p>
        </w:tc>
        <w:tc>
          <w:tcPr>
            <w:tcW w:w="8755" w:type="dxa"/>
          </w:tcPr>
          <w:p w14:paraId="2E0116A5" w14:textId="77777777" w:rsidR="00E315F8" w:rsidRPr="00203809" w:rsidRDefault="00E315F8" w:rsidP="00BC3840">
            <w:pPr>
              <w:spacing w:after="60"/>
              <w:rPr>
                <w:rFonts w:eastAsia="Century Gothic" w:cstheme="minorHAnsi"/>
                <w:sz w:val="16"/>
                <w:szCs w:val="16"/>
              </w:rPr>
            </w:pPr>
            <w:r w:rsidRPr="00203809">
              <w:rPr>
                <w:rStyle w:val="defaultStyle"/>
                <w:rFonts w:asciiTheme="minorHAnsi" w:hAnsiTheme="minorHAnsi" w:cstheme="minorHAnsi"/>
                <w:color w:val="auto"/>
                <w:sz w:val="16"/>
                <w:szCs w:val="16"/>
              </w:rPr>
              <w:t xml:space="preserve">Działania w zakresie promowania Planów Zrównoważonej Mobilności Miejskiej (SUMP). Podjęto starania na rzecz promowania koncepcji SUMP jako narzędzia planistycznego odpowiadającego w bardziej zrównoważony i zintegrowany sposób na wyzwania i problemy związane z transportem w obszarach miejskich. </w:t>
            </w:r>
            <w:r w:rsidRPr="00203809">
              <w:rPr>
                <w:rFonts w:cstheme="minorHAnsi"/>
                <w:color w:val="000000"/>
                <w:sz w:val="16"/>
                <w:szCs w:val="18"/>
              </w:rPr>
              <w:t>W ramach wprowadzenia środków wspierających opracowanie i wdrożenie planów zrównoważonej mobilności miejskiej (SUMP): w Ministerstwie Infrastruktury (MI) powołano Pełnomocnika ds. SUMP;</w:t>
            </w:r>
            <w:r w:rsidRPr="00203809">
              <w:rPr>
                <w:rFonts w:eastAsia="Century Gothic" w:cstheme="minorHAnsi"/>
                <w:sz w:val="16"/>
                <w:szCs w:val="16"/>
              </w:rPr>
              <w:t xml:space="preserve"> </w:t>
            </w:r>
            <w:r w:rsidRPr="00203809">
              <w:rPr>
                <w:rFonts w:cstheme="minorHAnsi"/>
                <w:color w:val="000000"/>
                <w:sz w:val="16"/>
                <w:szCs w:val="18"/>
              </w:rPr>
              <w:t>wydano zarządzenie doprecyzowujące zadania Rady eksperckiej ds. SUMP;</w:t>
            </w:r>
            <w:r w:rsidRPr="00203809">
              <w:rPr>
                <w:rFonts w:eastAsia="Century Gothic" w:cstheme="minorHAnsi"/>
                <w:sz w:val="16"/>
                <w:szCs w:val="16"/>
              </w:rPr>
              <w:t xml:space="preserve"> </w:t>
            </w:r>
            <w:r w:rsidRPr="00203809">
              <w:rPr>
                <w:rFonts w:cstheme="minorHAnsi"/>
                <w:color w:val="000000"/>
                <w:sz w:val="16"/>
                <w:szCs w:val="18"/>
              </w:rPr>
              <w:t>przyjęto zmianę dokumentów wewnętrznych MI, umożliwiającą utworzenie w jego ramach Centrum Kompetencji SUMP, które zapewni doradztwo i wsparcie dla jednostek samorządu terytorialnego;</w:t>
            </w:r>
            <w:r w:rsidRPr="00203809">
              <w:rPr>
                <w:rFonts w:eastAsia="Century Gothic" w:cstheme="minorHAnsi"/>
                <w:sz w:val="16"/>
                <w:szCs w:val="16"/>
              </w:rPr>
              <w:t xml:space="preserve"> </w:t>
            </w:r>
            <w:r w:rsidRPr="00203809">
              <w:rPr>
                <w:rFonts w:cstheme="minorHAnsi"/>
                <w:color w:val="000000"/>
                <w:sz w:val="16"/>
                <w:szCs w:val="18"/>
              </w:rPr>
              <w:t>prowadzono rekrutację do Centrum Kompetencji SUMP;</w:t>
            </w:r>
            <w:r w:rsidRPr="00203809">
              <w:rPr>
                <w:rFonts w:eastAsia="Century Gothic" w:cstheme="minorHAnsi"/>
                <w:sz w:val="16"/>
                <w:szCs w:val="16"/>
              </w:rPr>
              <w:t xml:space="preserve"> </w:t>
            </w:r>
            <w:r w:rsidRPr="00203809">
              <w:rPr>
                <w:rFonts w:cstheme="minorHAnsi"/>
                <w:color w:val="000000"/>
                <w:sz w:val="16"/>
                <w:szCs w:val="18"/>
              </w:rPr>
              <w:t>prowadzono u</w:t>
            </w:r>
            <w:r w:rsidRPr="00203809">
              <w:rPr>
                <w:rFonts w:cstheme="minorHAnsi"/>
                <w:color w:val="000000"/>
                <w:sz w:val="18"/>
                <w:szCs w:val="18"/>
              </w:rPr>
              <w:t>zgodnienia wewnętrzne</w:t>
            </w:r>
            <w:r w:rsidRPr="00203809">
              <w:rPr>
                <w:rFonts w:cstheme="minorHAnsi"/>
                <w:color w:val="000000"/>
                <w:sz w:val="16"/>
                <w:szCs w:val="18"/>
              </w:rPr>
              <w:t xml:space="preserve"> projektu zarządzenia ws. powołania Komitetu Sterującego ds. SUMP.</w:t>
            </w:r>
          </w:p>
          <w:p w14:paraId="7ACE82CB" w14:textId="77777777" w:rsidR="00E315F8" w:rsidRPr="00203809" w:rsidRDefault="00E315F8" w:rsidP="00BC3840">
            <w:pPr>
              <w:suppressAutoHyphens/>
              <w:spacing w:afterLines="20" w:after="48"/>
              <w:rPr>
                <w:rFonts w:cstheme="minorHAnsi"/>
                <w:color w:val="000000"/>
                <w:sz w:val="16"/>
                <w:szCs w:val="18"/>
              </w:rPr>
            </w:pPr>
            <w:r w:rsidRPr="00203809">
              <w:rPr>
                <w:rFonts w:cstheme="minorHAnsi"/>
                <w:color w:val="000000"/>
                <w:sz w:val="16"/>
                <w:szCs w:val="18"/>
              </w:rPr>
              <w:t>Ponadto kontynuowany jest projekt pilotażowy, prowadzony przez Centrum Unijnych Projektów Transportowych we współpracy z MI i MFiPR, w zakresie wparcia doradczego JST w opracowaniu</w:t>
            </w:r>
            <w:r w:rsidRPr="00203809">
              <w:rPr>
                <w:rFonts w:cstheme="minorHAnsi"/>
                <w:sz w:val="18"/>
                <w:szCs w:val="18"/>
              </w:rPr>
              <w:t xml:space="preserve"> </w:t>
            </w:r>
            <w:r w:rsidRPr="00203809">
              <w:rPr>
                <w:rFonts w:cstheme="minorHAnsi"/>
                <w:color w:val="000000"/>
                <w:sz w:val="16"/>
                <w:szCs w:val="18"/>
              </w:rPr>
              <w:t xml:space="preserve">SUMP. </w:t>
            </w:r>
          </w:p>
          <w:p w14:paraId="5F7C9131" w14:textId="77777777" w:rsidR="00E315F8" w:rsidRPr="00203809" w:rsidRDefault="00E315F8" w:rsidP="00BC3840">
            <w:pPr>
              <w:spacing w:after="60"/>
              <w:rPr>
                <w:rFonts w:eastAsia="Century Gothic" w:cstheme="minorHAnsi"/>
                <w:sz w:val="18"/>
                <w:szCs w:val="18"/>
              </w:rPr>
            </w:pPr>
            <w:r w:rsidRPr="00203809">
              <w:rPr>
                <w:rFonts w:cstheme="minorHAnsi"/>
                <w:color w:val="000000"/>
                <w:sz w:val="16"/>
                <w:szCs w:val="18"/>
              </w:rPr>
              <w:t xml:space="preserve">Dodatkowo, w ramach Instrumentu Wsparcia Technicznego MI zostało beneficjantem projektu </w:t>
            </w:r>
            <w:r w:rsidRPr="00203809">
              <w:rPr>
                <w:rFonts w:cstheme="minorHAnsi"/>
                <w:i/>
                <w:color w:val="000000"/>
                <w:sz w:val="16"/>
                <w:szCs w:val="18"/>
              </w:rPr>
              <w:t>„Wsparcie polskich miast/obszarów miejskich/obszarów metropolitalnych w przygotowaniu Planów Zrównoważonej Mobilności Miejskiej”</w:t>
            </w:r>
            <w:r w:rsidRPr="00203809">
              <w:rPr>
                <w:rFonts w:cstheme="minorHAnsi"/>
                <w:color w:val="000000"/>
                <w:sz w:val="16"/>
                <w:szCs w:val="18"/>
              </w:rPr>
              <w:t>, w którym konsultant wybrany przez KE będzie wspierał 15 polskich miast w realizacji SUMP. Po podpisaniu umowy przez KE z wybranym Wykonawcą, rozpoczęto współpracę w ramach projektu.</w:t>
            </w:r>
          </w:p>
        </w:tc>
      </w:tr>
      <w:tr w:rsidR="00E315F8" w:rsidRPr="00203809" w14:paraId="164C2648" w14:textId="77777777" w:rsidTr="00BC3840">
        <w:tc>
          <w:tcPr>
            <w:tcW w:w="307" w:type="dxa"/>
          </w:tcPr>
          <w:p w14:paraId="12596BB3" w14:textId="77777777" w:rsidR="00E315F8" w:rsidRPr="00203809" w:rsidRDefault="00E315F8" w:rsidP="00BC3840">
            <w:pPr>
              <w:spacing w:after="60"/>
              <w:rPr>
                <w:rStyle w:val="subTitleBlueStyle"/>
                <w:rFonts w:asciiTheme="minorHAnsi" w:hAnsiTheme="minorHAnsi" w:cstheme="minorHAnsi"/>
                <w:sz w:val="16"/>
                <w:szCs w:val="16"/>
              </w:rPr>
            </w:pPr>
            <w:r w:rsidRPr="00203809">
              <w:rPr>
                <w:rStyle w:val="subTitleBlueStyle"/>
                <w:rFonts w:asciiTheme="minorHAnsi" w:hAnsiTheme="minorHAnsi" w:cstheme="minorHAnsi"/>
                <w:sz w:val="16"/>
                <w:szCs w:val="16"/>
              </w:rPr>
              <w:t>2</w:t>
            </w:r>
          </w:p>
        </w:tc>
        <w:tc>
          <w:tcPr>
            <w:tcW w:w="8755" w:type="dxa"/>
          </w:tcPr>
          <w:p w14:paraId="0B855CF7"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W I kw. 2022 r. minister właściwy ds. transportu przeprowadził po raz pierwszy monitoring wraz z oceną poziomu osiągnięcia minimalnych udziałów pojazdów nisko- i zeroemisyjnych w udzielonych zamówieniach publicznych za okres 2 sierpnia 2021 – 31 grudnia 2021 r. Wyniki tego pierwszego monitoringu nie są reprezentatywne w kontekście oceny osiągnięcia przez Polskę celów określonych w Dyrektywie Parlamentu Europejskiego i Rady (UE) 2019/1161 z dnia 20 czerwca 2019 r. zmieniającej dyrektywę 2009/33/WE w sprawie promowania ekologicznie czystych i energooszczędnych pojazdów transportu drogowego. Pierwszy okres sprawozdawczy był okresem niepełnym – trwał niecałe 6 miesięcy i obejmował jedynie 7 dni, w czasie których obowiązywała ustawa obligująca zamawiających do stosowania minimalnych progów w zamówieniach.</w:t>
            </w:r>
          </w:p>
        </w:tc>
      </w:tr>
      <w:tr w:rsidR="00E315F8" w:rsidRPr="00203809" w14:paraId="49132BF3" w14:textId="77777777" w:rsidTr="00BC3840">
        <w:tc>
          <w:tcPr>
            <w:tcW w:w="307" w:type="dxa"/>
          </w:tcPr>
          <w:p w14:paraId="026554A1" w14:textId="77777777" w:rsidR="00E315F8" w:rsidRPr="00203809" w:rsidRDefault="00E315F8" w:rsidP="00BC3840">
            <w:pPr>
              <w:spacing w:after="60"/>
              <w:rPr>
                <w:rFonts w:cstheme="minorHAnsi"/>
                <w:sz w:val="16"/>
                <w:szCs w:val="16"/>
              </w:rPr>
            </w:pPr>
            <w:r w:rsidRPr="00203809">
              <w:rPr>
                <w:rStyle w:val="subTitleBlueStyle"/>
                <w:rFonts w:asciiTheme="minorHAnsi" w:hAnsiTheme="minorHAnsi" w:cstheme="minorHAnsi"/>
                <w:sz w:val="16"/>
                <w:szCs w:val="16"/>
              </w:rPr>
              <w:t>3</w:t>
            </w:r>
          </w:p>
        </w:tc>
        <w:tc>
          <w:tcPr>
            <w:tcW w:w="8755" w:type="dxa"/>
          </w:tcPr>
          <w:p w14:paraId="046C4802" w14:textId="77777777" w:rsidR="00E315F8" w:rsidRPr="00203809" w:rsidRDefault="00E315F8" w:rsidP="00BC3840">
            <w:pPr>
              <w:spacing w:after="60"/>
              <w:rPr>
                <w:rFonts w:cstheme="minorHAnsi"/>
                <w:sz w:val="18"/>
                <w:szCs w:val="18"/>
              </w:rPr>
            </w:pPr>
            <w:r w:rsidRPr="00203809">
              <w:rPr>
                <w:rStyle w:val="defaultStyle"/>
                <w:rFonts w:asciiTheme="minorHAnsi" w:hAnsiTheme="minorHAnsi" w:cstheme="minorHAnsi"/>
                <w:color w:val="auto"/>
                <w:sz w:val="16"/>
                <w:szCs w:val="16"/>
              </w:rPr>
              <w:t xml:space="preserve">Budowa kolei dużych prędkości (HSR) w Polsce wpisuje się w transformację krajowego systemu transportowego w kierunku zrównoważonej i inteligentnej mobilności. Środki finansowe na prace przygotowawcze do realizacji tego zadania zostały zabezpieczone m.in. w uchwale nr 156 Rady Ministrów z dnia 28 października 2020 r. w sprawie ustanowienia programu wieloletniego – „Program Inwestycji Centralnego Portu Komunikacyjnego. Etap I 2020–2023. </w:t>
            </w:r>
          </w:p>
        </w:tc>
      </w:tr>
      <w:tr w:rsidR="00E315F8" w:rsidRPr="00203809" w14:paraId="23606A27" w14:textId="77777777" w:rsidTr="00BC3840">
        <w:tc>
          <w:tcPr>
            <w:tcW w:w="307" w:type="dxa"/>
          </w:tcPr>
          <w:p w14:paraId="7F89F516" w14:textId="77777777" w:rsidR="00E315F8" w:rsidRPr="00203809" w:rsidRDefault="00E315F8" w:rsidP="00BC3840">
            <w:pPr>
              <w:spacing w:after="60"/>
              <w:rPr>
                <w:rStyle w:val="subTitleBlueStyle"/>
                <w:rFonts w:asciiTheme="minorHAnsi" w:hAnsiTheme="minorHAnsi" w:cstheme="minorHAnsi"/>
                <w:color w:val="FF0000"/>
                <w:sz w:val="16"/>
                <w:szCs w:val="16"/>
              </w:rPr>
            </w:pPr>
            <w:r w:rsidRPr="00203809">
              <w:rPr>
                <w:rStyle w:val="subTitleBlueStyle"/>
                <w:rFonts w:asciiTheme="minorHAnsi" w:hAnsiTheme="minorHAnsi" w:cstheme="minorHAnsi"/>
                <w:color w:val="1F497D" w:themeColor="text2"/>
                <w:sz w:val="16"/>
                <w:szCs w:val="16"/>
              </w:rPr>
              <w:t>4</w:t>
            </w:r>
          </w:p>
        </w:tc>
        <w:tc>
          <w:tcPr>
            <w:tcW w:w="8755" w:type="dxa"/>
          </w:tcPr>
          <w:p w14:paraId="6A8C4C85" w14:textId="77777777" w:rsidR="00E315F8" w:rsidRPr="00203809" w:rsidRDefault="00E315F8" w:rsidP="00BC3840">
            <w:pPr>
              <w:spacing w:after="60"/>
              <w:rPr>
                <w:rStyle w:val="defaultStyle"/>
                <w:rFonts w:asciiTheme="minorHAnsi" w:hAnsiTheme="minorHAnsi" w:cstheme="minorHAnsi"/>
                <w:color w:val="auto"/>
                <w:sz w:val="16"/>
                <w:szCs w:val="16"/>
              </w:rPr>
            </w:pPr>
            <w:r w:rsidRPr="00203809">
              <w:rPr>
                <w:rStyle w:val="defaultStyle"/>
                <w:rFonts w:asciiTheme="minorHAnsi" w:hAnsiTheme="minorHAnsi" w:cstheme="minorHAnsi"/>
                <w:color w:val="auto"/>
                <w:sz w:val="16"/>
                <w:szCs w:val="16"/>
              </w:rPr>
              <w:t>Ustawa o usprawnieniu procesu inwestycyjnego Centralnego Portu Komunikacyjnego. Ustawa zawiera m.in. rozwiązania upraszczające i przyspieszające realizację inwestycji kolejowych objętych Programem CPK. Jego celem jest zapewnienie realizacji uchwały Rady Ministrów z dnia 28 października 2020 r. w sprawie ustanowienia programu wieloletniego –„Program inwestycyjny Centralny Port Komunikacyjny. Etap I. 2020-2023”. Ustawa została przyjęta 22 lipca 2022 r. (</w:t>
            </w:r>
            <w:r w:rsidRPr="00203809">
              <w:rPr>
                <w:rFonts w:cstheme="minorHAnsi"/>
                <w:sz w:val="16"/>
                <w:szCs w:val="16"/>
              </w:rPr>
              <w:t>Dz.U. poz. 1846</w:t>
            </w:r>
            <w:r w:rsidRPr="00203809">
              <w:rPr>
                <w:rStyle w:val="defaultStyle"/>
                <w:rFonts w:asciiTheme="minorHAnsi" w:hAnsiTheme="minorHAnsi" w:cstheme="minorHAnsi"/>
                <w:color w:val="auto"/>
                <w:sz w:val="16"/>
                <w:szCs w:val="16"/>
              </w:rPr>
              <w:t xml:space="preserve"> ) i weszła w życie 2 października 2022 r.</w:t>
            </w:r>
          </w:p>
        </w:tc>
      </w:tr>
      <w:tr w:rsidR="00E315F8" w:rsidRPr="00203809" w14:paraId="4A1F809A" w14:textId="77777777" w:rsidTr="00BC3840">
        <w:tc>
          <w:tcPr>
            <w:tcW w:w="307" w:type="dxa"/>
          </w:tcPr>
          <w:p w14:paraId="44D519DB" w14:textId="77777777" w:rsidR="00E315F8" w:rsidRPr="00860677" w:rsidRDefault="00E315F8" w:rsidP="00BC3840">
            <w:pPr>
              <w:spacing w:after="60"/>
              <w:rPr>
                <w:rStyle w:val="subTitleBlueStyle"/>
                <w:rFonts w:asciiTheme="minorHAnsi" w:hAnsiTheme="minorHAnsi" w:cstheme="minorHAnsi"/>
                <w:color w:val="1F497D" w:themeColor="text2"/>
                <w:sz w:val="16"/>
                <w:szCs w:val="16"/>
              </w:rPr>
            </w:pPr>
            <w:r w:rsidRPr="00860677">
              <w:rPr>
                <w:rStyle w:val="subTitleBlueStyle"/>
                <w:rFonts w:asciiTheme="minorHAnsi" w:hAnsiTheme="minorHAnsi" w:cstheme="minorHAnsi"/>
                <w:color w:val="1F497D" w:themeColor="text2"/>
                <w:sz w:val="16"/>
                <w:szCs w:val="16"/>
              </w:rPr>
              <w:t>5</w:t>
            </w:r>
          </w:p>
        </w:tc>
        <w:tc>
          <w:tcPr>
            <w:tcW w:w="8755" w:type="dxa"/>
          </w:tcPr>
          <w:p w14:paraId="3E4DCF89" w14:textId="77777777" w:rsidR="00E315F8" w:rsidRPr="00203809" w:rsidRDefault="00E315F8" w:rsidP="00BC3840">
            <w:pPr>
              <w:suppressAutoHyphens/>
              <w:spacing w:afterLines="20" w:after="48"/>
              <w:rPr>
                <w:rStyle w:val="defaultStyle"/>
                <w:rFonts w:asciiTheme="minorHAnsi" w:eastAsiaTheme="minorHAnsi" w:hAnsiTheme="minorHAnsi" w:cstheme="minorHAnsi"/>
                <w:sz w:val="16"/>
                <w:szCs w:val="18"/>
              </w:rPr>
            </w:pPr>
            <w:r w:rsidRPr="00203809">
              <w:rPr>
                <w:rFonts w:cstheme="minorHAnsi"/>
                <w:color w:val="000000"/>
                <w:sz w:val="16"/>
                <w:szCs w:val="18"/>
              </w:rPr>
              <w:t>27 października 2022 roku uchwalona została Ustawa o zmianie ustawy o biokomponentach i biopaliwach ciekłych oraz ustawy o systemie monitorowania i kontrolowania jakości paliw (Dz.U. poz. 2411). Ustawa weszła w życie 1 stycznia 2023 r.</w:t>
            </w:r>
          </w:p>
        </w:tc>
      </w:tr>
      <w:tr w:rsidR="00E315F8" w:rsidRPr="00203809" w14:paraId="70A6C688" w14:textId="77777777" w:rsidTr="00BC3840">
        <w:tc>
          <w:tcPr>
            <w:tcW w:w="307" w:type="dxa"/>
          </w:tcPr>
          <w:p w14:paraId="359578E0" w14:textId="77777777" w:rsidR="00E315F8" w:rsidRPr="00652AA2" w:rsidRDefault="00E315F8" w:rsidP="00BC3840">
            <w:pPr>
              <w:spacing w:after="60"/>
              <w:rPr>
                <w:rStyle w:val="subTitleBlueStyle"/>
                <w:rFonts w:asciiTheme="minorHAnsi" w:hAnsiTheme="minorHAnsi" w:cstheme="minorHAnsi"/>
                <w:color w:val="1F497D" w:themeColor="text2"/>
                <w:sz w:val="16"/>
                <w:szCs w:val="16"/>
              </w:rPr>
            </w:pPr>
            <w:r w:rsidRPr="00652AA2">
              <w:rPr>
                <w:rStyle w:val="subTitleBlueStyle"/>
                <w:rFonts w:asciiTheme="minorHAnsi" w:hAnsiTheme="minorHAnsi" w:cstheme="minorHAnsi"/>
                <w:color w:val="1F497D" w:themeColor="text2"/>
                <w:sz w:val="16"/>
                <w:szCs w:val="16"/>
              </w:rPr>
              <w:t>6</w:t>
            </w:r>
          </w:p>
        </w:tc>
        <w:tc>
          <w:tcPr>
            <w:tcW w:w="8755" w:type="dxa"/>
          </w:tcPr>
          <w:p w14:paraId="424AF68D" w14:textId="77777777" w:rsidR="00E315F8" w:rsidRPr="00203809" w:rsidRDefault="00E315F8" w:rsidP="00BC3840">
            <w:pPr>
              <w:suppressAutoHyphens/>
              <w:spacing w:afterLines="20" w:after="48"/>
              <w:rPr>
                <w:rFonts w:cstheme="minorHAnsi"/>
                <w:bCs/>
                <w:color w:val="000000"/>
                <w:sz w:val="16"/>
                <w:szCs w:val="18"/>
              </w:rPr>
            </w:pPr>
            <w:r w:rsidRPr="00203809">
              <w:rPr>
                <w:rFonts w:cstheme="minorHAnsi"/>
                <w:bCs/>
                <w:color w:val="000000"/>
                <w:sz w:val="16"/>
                <w:szCs w:val="18"/>
              </w:rPr>
              <w:t>Prowadzone są działania legislacyjne ws. przyjęcia regulacji zapewniających odporność przewoźników kolejowych, które zostaną wprowadzone w I kw. 2023 r. Prowadzone są prace w zakresie priorytetów dla transportu intermodalnego oraz działań służących usunięciu wąskich gardeł. Planuje się zakończenie wszelkich niezbędnych działań legislacyjnych do końca I kw. 2023 r.</w:t>
            </w:r>
          </w:p>
          <w:p w14:paraId="50E15C82" w14:textId="77777777" w:rsidR="00E315F8" w:rsidRPr="00203809" w:rsidRDefault="00E315F8" w:rsidP="00BC3840">
            <w:pPr>
              <w:suppressAutoHyphens/>
              <w:spacing w:afterLines="20" w:after="48"/>
              <w:rPr>
                <w:rStyle w:val="defaultStyle"/>
                <w:rFonts w:asciiTheme="minorHAnsi" w:hAnsiTheme="minorHAnsi" w:cstheme="minorHAnsi"/>
                <w:color w:val="auto"/>
                <w:sz w:val="16"/>
                <w:szCs w:val="16"/>
              </w:rPr>
            </w:pPr>
            <w:r w:rsidRPr="00203809">
              <w:rPr>
                <w:rFonts w:cstheme="minorHAnsi"/>
                <w:bCs/>
                <w:color w:val="000000"/>
                <w:sz w:val="16"/>
                <w:szCs w:val="18"/>
              </w:rPr>
              <w:t xml:space="preserve">W ramach realizacji projektu decyzji ministra właściwego do spraw transportu w zakresie usuwania wąskich gardeł w transporcie intermodalnym uwzględniony zostanie przegląd stanu głównych linii kolejowych wykorzystywanych przez transport intermodalny. Zakłada się opublikowanie opracowania do </w:t>
            </w:r>
            <w:r w:rsidRPr="000C7CFC">
              <w:rPr>
                <w:rFonts w:cstheme="minorHAnsi"/>
                <w:bCs/>
                <w:color w:val="000000"/>
                <w:sz w:val="16"/>
                <w:szCs w:val="16"/>
              </w:rPr>
              <w:t>końca I</w:t>
            </w:r>
            <w:r w:rsidRPr="00F210E2">
              <w:rPr>
                <w:rFonts w:cstheme="minorHAnsi"/>
                <w:bCs/>
                <w:color w:val="000000"/>
                <w:sz w:val="16"/>
                <w:szCs w:val="16"/>
              </w:rPr>
              <w:t xml:space="preserve"> kwartału </w:t>
            </w:r>
            <w:r w:rsidRPr="000C7CFC">
              <w:rPr>
                <w:rFonts w:cstheme="minorHAnsi"/>
                <w:bCs/>
                <w:color w:val="000000"/>
                <w:sz w:val="16"/>
                <w:szCs w:val="16"/>
              </w:rPr>
              <w:t>2023 r.</w:t>
            </w:r>
          </w:p>
        </w:tc>
      </w:tr>
      <w:tr w:rsidR="00E315F8" w:rsidRPr="00203809" w14:paraId="2E0D079B" w14:textId="77777777" w:rsidTr="00BC3840">
        <w:tc>
          <w:tcPr>
            <w:tcW w:w="307" w:type="dxa"/>
          </w:tcPr>
          <w:p w14:paraId="491B5168" w14:textId="77777777" w:rsidR="00E315F8" w:rsidRPr="00860677" w:rsidRDefault="00E315F8" w:rsidP="00BC3840">
            <w:pPr>
              <w:spacing w:after="60"/>
              <w:rPr>
                <w:rStyle w:val="subTitleBlueStyle"/>
                <w:rFonts w:asciiTheme="minorHAnsi" w:hAnsiTheme="minorHAnsi" w:cstheme="minorHAnsi"/>
                <w:color w:val="1F497D" w:themeColor="text2"/>
                <w:sz w:val="16"/>
                <w:szCs w:val="16"/>
              </w:rPr>
            </w:pPr>
            <w:r w:rsidRPr="00860677">
              <w:rPr>
                <w:rStyle w:val="subTitleBlueStyle"/>
                <w:rFonts w:asciiTheme="minorHAnsi" w:hAnsiTheme="minorHAnsi" w:cstheme="minorHAnsi"/>
                <w:color w:val="1F497D" w:themeColor="text2"/>
                <w:sz w:val="16"/>
                <w:szCs w:val="16"/>
              </w:rPr>
              <w:t>7</w:t>
            </w:r>
          </w:p>
        </w:tc>
        <w:tc>
          <w:tcPr>
            <w:tcW w:w="8755" w:type="dxa"/>
          </w:tcPr>
          <w:p w14:paraId="380EE251" w14:textId="77777777" w:rsidR="00E315F8" w:rsidRPr="00203809" w:rsidRDefault="00E315F8" w:rsidP="00BC3840">
            <w:pPr>
              <w:suppressAutoHyphens/>
              <w:spacing w:afterLines="20" w:after="48"/>
              <w:rPr>
                <w:rStyle w:val="defaultStyle"/>
                <w:rFonts w:asciiTheme="minorHAnsi" w:hAnsiTheme="minorHAnsi" w:cstheme="minorHAnsi"/>
                <w:color w:val="auto"/>
                <w:sz w:val="16"/>
                <w:szCs w:val="16"/>
              </w:rPr>
            </w:pPr>
            <w:r w:rsidRPr="00203809">
              <w:rPr>
                <w:rFonts w:cstheme="minorHAnsi"/>
                <w:color w:val="000000"/>
                <w:sz w:val="16"/>
                <w:szCs w:val="18"/>
              </w:rPr>
              <w:t>Uchwałą nr 177/2022 Rady Ministrów z dnia 26 sierpnia 2022 r. przyjęty został dokument pn. „Kierunki Rozwoju Transportu Intermodalnego do 2030 r. z perspektywą do roku 2040 roku”. Trwa przygotowanie i uzgodnienie dokumentów do ogłoszenia konkursu dla projektów intermodalnych (w zakresie KPO i FEnIKS).</w:t>
            </w:r>
          </w:p>
        </w:tc>
      </w:tr>
      <w:tr w:rsidR="00E315F8" w:rsidRPr="00203809" w14:paraId="225A558D" w14:textId="77777777" w:rsidTr="00BC3840">
        <w:tc>
          <w:tcPr>
            <w:tcW w:w="307" w:type="dxa"/>
          </w:tcPr>
          <w:p w14:paraId="44E99867" w14:textId="77777777" w:rsidR="00E315F8" w:rsidRPr="00860677" w:rsidRDefault="00E315F8" w:rsidP="00BC3840">
            <w:pPr>
              <w:spacing w:after="60"/>
              <w:rPr>
                <w:rStyle w:val="subTitleBlueStyle"/>
                <w:rFonts w:asciiTheme="minorHAnsi" w:hAnsiTheme="minorHAnsi" w:cstheme="minorHAnsi"/>
                <w:color w:val="1F497D" w:themeColor="text2"/>
                <w:sz w:val="16"/>
                <w:szCs w:val="16"/>
              </w:rPr>
            </w:pPr>
            <w:r w:rsidRPr="00860677">
              <w:rPr>
                <w:rStyle w:val="subTitleBlueStyle"/>
                <w:rFonts w:asciiTheme="minorHAnsi" w:hAnsiTheme="minorHAnsi" w:cstheme="minorHAnsi"/>
                <w:color w:val="1F497D" w:themeColor="text2"/>
                <w:sz w:val="16"/>
                <w:szCs w:val="16"/>
              </w:rPr>
              <w:t>8</w:t>
            </w:r>
          </w:p>
        </w:tc>
        <w:tc>
          <w:tcPr>
            <w:tcW w:w="8755" w:type="dxa"/>
          </w:tcPr>
          <w:p w14:paraId="5088921D" w14:textId="77777777" w:rsidR="00E315F8" w:rsidRPr="00203809" w:rsidRDefault="00E315F8" w:rsidP="00BC3840">
            <w:pPr>
              <w:spacing w:after="4"/>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Prowadzona jest analiza w zakresie instrumentów wsparcia transportu intermodalnego, w tym ulgi intermodalnej, z uwzględnieniem preferencji dla nadawców ładunków i operatorów transportu intermodalnego. Trwa analiza potencjalnego popytu na przewozy intermodalne w relacjach eksportowo-importowych. Weryfikowana jest lista terminali drogowo-kolejowych w ramach przeglądu sieci TEN-T.</w:t>
            </w:r>
          </w:p>
        </w:tc>
      </w:tr>
      <w:tr w:rsidR="00E315F8" w:rsidRPr="00203809" w14:paraId="1864ADAF" w14:textId="77777777" w:rsidTr="00BC3840">
        <w:tc>
          <w:tcPr>
            <w:tcW w:w="307" w:type="dxa"/>
          </w:tcPr>
          <w:p w14:paraId="7E90D517" w14:textId="77777777" w:rsidR="00E315F8" w:rsidRPr="00860677" w:rsidRDefault="00E315F8" w:rsidP="00BC3840">
            <w:pPr>
              <w:spacing w:after="60"/>
              <w:rPr>
                <w:rStyle w:val="subTitleBlueStyle"/>
                <w:rFonts w:asciiTheme="minorHAnsi" w:hAnsiTheme="minorHAnsi" w:cstheme="minorHAnsi"/>
                <w:color w:val="1F497D" w:themeColor="text2"/>
                <w:sz w:val="16"/>
                <w:szCs w:val="16"/>
              </w:rPr>
            </w:pPr>
            <w:r w:rsidRPr="00860677">
              <w:rPr>
                <w:rStyle w:val="subTitleBlueStyle"/>
                <w:rFonts w:asciiTheme="minorHAnsi" w:hAnsiTheme="minorHAnsi" w:cstheme="minorHAnsi"/>
                <w:color w:val="1F497D" w:themeColor="text2"/>
                <w:sz w:val="16"/>
                <w:szCs w:val="16"/>
              </w:rPr>
              <w:t>9</w:t>
            </w:r>
          </w:p>
        </w:tc>
        <w:tc>
          <w:tcPr>
            <w:tcW w:w="8755" w:type="dxa"/>
          </w:tcPr>
          <w:p w14:paraId="154BCF84" w14:textId="77777777" w:rsidR="00E315F8" w:rsidRPr="00203809" w:rsidRDefault="00E315F8" w:rsidP="00BC3840">
            <w:pPr>
              <w:suppressAutoHyphens/>
              <w:spacing w:afterLines="20" w:after="48"/>
              <w:rPr>
                <w:rStyle w:val="defaultStyle"/>
                <w:rFonts w:asciiTheme="minorHAnsi" w:hAnsiTheme="minorHAnsi" w:cstheme="minorHAnsi"/>
                <w:sz w:val="16"/>
                <w:szCs w:val="16"/>
              </w:rPr>
            </w:pPr>
            <w:r w:rsidRPr="00203809">
              <w:rPr>
                <w:rStyle w:val="defaultStyle"/>
                <w:rFonts w:asciiTheme="minorHAnsi" w:hAnsiTheme="minorHAnsi" w:cstheme="minorHAnsi"/>
                <w:sz w:val="16"/>
                <w:szCs w:val="16"/>
              </w:rPr>
              <w:t>Utworzenie wyspecjalizowanej jednostki odpowiedzialnej za koordynację i promocję transportu intermodalnego.</w:t>
            </w:r>
          </w:p>
        </w:tc>
      </w:tr>
    </w:tbl>
    <w:p w14:paraId="6967C4ED" w14:textId="77777777" w:rsidR="00E315F8" w:rsidRPr="00203809" w:rsidRDefault="00E315F8" w:rsidP="00123EDF">
      <w:pPr>
        <w:spacing w:before="100" w:beforeAutospacing="1" w:after="60"/>
        <w:jc w:val="left"/>
        <w:rPr>
          <w:rFonts w:eastAsia="Times New Roman" w:cstheme="minorHAnsi"/>
          <w:b/>
          <w:color w:val="002060"/>
          <w:sz w:val="20"/>
          <w:szCs w:val="20"/>
          <w:lang w:eastAsia="pl-PL"/>
        </w:rPr>
      </w:pPr>
      <w:r w:rsidRPr="00203809">
        <w:rPr>
          <w:rFonts w:eastAsia="Times New Roman" w:cstheme="minorHAnsi"/>
          <w:b/>
          <w:bCs/>
          <w:color w:val="002060"/>
          <w:sz w:val="20"/>
          <w:szCs w:val="20"/>
          <w:lang w:eastAsia="pl-PL"/>
        </w:rPr>
        <w:t xml:space="preserve">CSR 6 część 5: </w:t>
      </w:r>
      <w:r w:rsidRPr="00203809">
        <w:rPr>
          <w:rFonts w:eastAsia="Times New Roman" w:cstheme="minorHAnsi"/>
          <w:b/>
          <w:color w:val="002060"/>
          <w:sz w:val="20"/>
          <w:szCs w:val="20"/>
          <w:lang w:eastAsia="pl-PL"/>
        </w:rPr>
        <w:t>Poprawę długoterminowego i średniookresowego planowania strategicznego w zakresie zielonej transformacji poprzez aktualizację krajowej polityki energetycznej zgodnie z celami Europejskiego Zielonego Ładu i komunikatem REPowerEU, aby zagwarantować przedsiębiorcom pewność i efektywnie wykorzystać środki finansowe w celu przyspieszenia inwestycji w czystą energię. – MKiŚ</w:t>
      </w:r>
    </w:p>
    <w:tbl>
      <w:tblPr>
        <w:tblStyle w:val="Tabela-Siatka4"/>
        <w:tblW w:w="0" w:type="auto"/>
        <w:tblLook w:val="04A0" w:firstRow="1" w:lastRow="0" w:firstColumn="1" w:lastColumn="0" w:noHBand="0" w:noVBand="1"/>
      </w:tblPr>
      <w:tblGrid>
        <w:gridCol w:w="307"/>
        <w:gridCol w:w="8755"/>
      </w:tblGrid>
      <w:tr w:rsidR="00E315F8" w:rsidRPr="00203809" w14:paraId="1F2C8ED1" w14:textId="77777777" w:rsidTr="00BC3840">
        <w:tc>
          <w:tcPr>
            <w:tcW w:w="307" w:type="dxa"/>
          </w:tcPr>
          <w:p w14:paraId="4CFA9455" w14:textId="77777777" w:rsidR="00E315F8" w:rsidRPr="00860677" w:rsidRDefault="00E315F8" w:rsidP="00BC3840">
            <w:pPr>
              <w:spacing w:after="60"/>
              <w:rPr>
                <w:rFonts w:cstheme="minorHAnsi"/>
                <w:color w:val="1F497D" w:themeColor="text2"/>
                <w:sz w:val="16"/>
                <w:szCs w:val="16"/>
              </w:rPr>
            </w:pPr>
            <w:r w:rsidRPr="00860677">
              <w:rPr>
                <w:rStyle w:val="subTitleBlueStyle"/>
                <w:rFonts w:asciiTheme="minorHAnsi" w:hAnsiTheme="minorHAnsi" w:cstheme="minorHAnsi"/>
                <w:color w:val="1F497D" w:themeColor="text2"/>
                <w:sz w:val="16"/>
                <w:szCs w:val="16"/>
              </w:rPr>
              <w:t>1</w:t>
            </w:r>
          </w:p>
        </w:tc>
        <w:tc>
          <w:tcPr>
            <w:tcW w:w="8755" w:type="dxa"/>
          </w:tcPr>
          <w:p w14:paraId="441971B9" w14:textId="77777777" w:rsidR="00E315F8" w:rsidRPr="00203809" w:rsidRDefault="00E315F8" w:rsidP="00BC3840">
            <w:pPr>
              <w:spacing w:after="60"/>
              <w:rPr>
                <w:rFonts w:eastAsia="Century Gothic" w:cstheme="minorHAnsi"/>
                <w:sz w:val="18"/>
                <w:szCs w:val="18"/>
              </w:rPr>
            </w:pPr>
            <w:r w:rsidRPr="00203809">
              <w:rPr>
                <w:rFonts w:eastAsia="Century Gothic" w:cstheme="minorHAnsi"/>
                <w:sz w:val="16"/>
                <w:szCs w:val="16"/>
              </w:rPr>
              <w:t xml:space="preserve">29 marca 2022 r. Rada Ministrów przyjęła „Założenia do aktualizacji </w:t>
            </w:r>
            <w:r w:rsidRPr="00203809">
              <w:rPr>
                <w:rFonts w:eastAsia="Century Gothic" w:cstheme="minorHAnsi"/>
                <w:i/>
                <w:iCs/>
                <w:sz w:val="16"/>
                <w:szCs w:val="16"/>
              </w:rPr>
              <w:t>Polityki energetycznej Polski do 2040 r.</w:t>
            </w:r>
            <w:r w:rsidRPr="00203809">
              <w:rPr>
                <w:rFonts w:eastAsia="Century Gothic" w:cstheme="minorHAnsi"/>
                <w:sz w:val="16"/>
                <w:szCs w:val="16"/>
              </w:rPr>
              <w:t>” , które wyznaczają kierunki modyfikacji krajowej polityki energetycznej państwa w odpowiedzi na kryzys energetyczny, zmianę sytuacji geopolitycznej, a także projektowane nowe cele i wyzwania unijnej polityki klimatyczno-energetycznej. Podkreślono konieczność wzmocnienia bezpieczeństwa energetycznego państwa poprzez wykorzystanie własnych zasobów energetycznych, do czego przyczyni się rozbudowa zeroemisyjnych źródeł energii, a w okresie przejściowym wykorzystanie istniejącej infrastruktury wytwórczej jako mocy gwarantujących pewność dostaw energii</w:t>
            </w:r>
          </w:p>
        </w:tc>
      </w:tr>
    </w:tbl>
    <w:p w14:paraId="0C718955" w14:textId="77777777" w:rsidR="00762857" w:rsidRPr="00C33944" w:rsidRDefault="00762857" w:rsidP="006316C0">
      <w:pPr>
        <w:spacing w:after="200"/>
        <w:jc w:val="left"/>
        <w:rPr>
          <w:rFonts w:cstheme="minorHAnsi"/>
          <w:b/>
        </w:rPr>
      </w:pPr>
    </w:p>
    <w:p w14:paraId="7AAE3C18" w14:textId="77777777" w:rsidR="00762857" w:rsidRPr="00E315F8" w:rsidRDefault="00762857" w:rsidP="00C95B88">
      <w:pPr>
        <w:spacing w:after="120"/>
        <w:rPr>
          <w:rFonts w:cstheme="minorHAnsi"/>
          <w:b/>
        </w:rPr>
        <w:sectPr w:rsidR="00762857" w:rsidRPr="00E315F8" w:rsidSect="00185B4B">
          <w:footerReference w:type="default" r:id="rId10"/>
          <w:pgSz w:w="11906" w:h="16838"/>
          <w:pgMar w:top="1417" w:right="1417" w:bottom="1417" w:left="1417" w:header="708" w:footer="708" w:gutter="0"/>
          <w:cols w:space="708"/>
          <w:docGrid w:linePitch="360"/>
        </w:sectPr>
      </w:pPr>
    </w:p>
    <w:p w14:paraId="1E2D0011" w14:textId="77777777" w:rsidR="00242C66" w:rsidRPr="00E315F8" w:rsidRDefault="00242C66" w:rsidP="00242C66">
      <w:pPr>
        <w:jc w:val="right"/>
        <w:rPr>
          <w:rFonts w:cstheme="minorHAnsi"/>
          <w:b/>
        </w:rPr>
      </w:pPr>
    </w:p>
    <w:p w14:paraId="3F68408D" w14:textId="77777777" w:rsidR="00242C66" w:rsidRPr="00E315F8" w:rsidRDefault="00242C66" w:rsidP="00242C66">
      <w:pPr>
        <w:jc w:val="right"/>
        <w:rPr>
          <w:rFonts w:cstheme="minorHAnsi"/>
          <w:i/>
        </w:rPr>
      </w:pPr>
    </w:p>
    <w:p w14:paraId="1D8139CA" w14:textId="77777777" w:rsidR="00242C66" w:rsidRPr="00E315F8" w:rsidRDefault="00242C66" w:rsidP="00242C66">
      <w:pPr>
        <w:jc w:val="right"/>
        <w:rPr>
          <w:rFonts w:cstheme="minorHAnsi"/>
          <w:i/>
        </w:rPr>
      </w:pPr>
    </w:p>
    <w:p w14:paraId="0192C8B0" w14:textId="72AC8E50" w:rsidR="00242C66" w:rsidRPr="00C33944" w:rsidRDefault="00242C66" w:rsidP="00242C66">
      <w:pPr>
        <w:pStyle w:val="Nagwek1"/>
        <w:jc w:val="left"/>
        <w:rPr>
          <w:rFonts w:asciiTheme="minorHAnsi" w:hAnsiTheme="minorHAnsi" w:cstheme="minorHAnsi"/>
        </w:rPr>
      </w:pPr>
      <w:bookmarkStart w:id="30" w:name="_Toc128461447"/>
      <w:r w:rsidRPr="00C33944">
        <w:rPr>
          <w:rFonts w:asciiTheme="minorHAnsi" w:hAnsiTheme="minorHAnsi" w:cstheme="minorHAnsi"/>
        </w:rPr>
        <w:t xml:space="preserve">Załącznik </w:t>
      </w:r>
      <w:r>
        <w:rPr>
          <w:rFonts w:asciiTheme="minorHAnsi" w:hAnsiTheme="minorHAnsi" w:cstheme="minorHAnsi"/>
        </w:rPr>
        <w:t>2</w:t>
      </w:r>
      <w:r w:rsidRPr="00C33944">
        <w:rPr>
          <w:rFonts w:asciiTheme="minorHAnsi" w:hAnsiTheme="minorHAnsi" w:cstheme="minorHAnsi"/>
        </w:rPr>
        <w:t xml:space="preserve">. </w:t>
      </w:r>
      <w:r>
        <w:rPr>
          <w:rFonts w:asciiTheme="minorHAnsi" w:hAnsiTheme="minorHAnsi" w:cstheme="minorHAnsi"/>
        </w:rPr>
        <w:t>Realizacja KPO (na podstawie bazy FENIX)</w:t>
      </w:r>
      <w:bookmarkEnd w:id="30"/>
    </w:p>
    <w:tbl>
      <w:tblPr>
        <w:tblStyle w:val="Tabela-Siatka"/>
        <w:tblW w:w="0" w:type="auto"/>
        <w:tblInd w:w="-431" w:type="dxa"/>
        <w:tblLayout w:type="fixed"/>
        <w:tblLook w:val="04A0" w:firstRow="1" w:lastRow="0" w:firstColumn="1" w:lastColumn="0" w:noHBand="0" w:noVBand="1"/>
      </w:tblPr>
      <w:tblGrid>
        <w:gridCol w:w="568"/>
        <w:gridCol w:w="1134"/>
        <w:gridCol w:w="2520"/>
        <w:gridCol w:w="5276"/>
        <w:gridCol w:w="1597"/>
        <w:gridCol w:w="1630"/>
        <w:gridCol w:w="1700"/>
      </w:tblGrid>
      <w:tr w:rsidR="00242C66" w:rsidRPr="00434C37" w14:paraId="66750A30" w14:textId="77777777" w:rsidTr="00BC3840">
        <w:trPr>
          <w:trHeight w:val="615"/>
        </w:trPr>
        <w:tc>
          <w:tcPr>
            <w:tcW w:w="568" w:type="dxa"/>
            <w:shd w:val="clear" w:color="auto" w:fill="B6DDE8" w:themeFill="accent5" w:themeFillTint="66"/>
            <w:vAlign w:val="center"/>
          </w:tcPr>
          <w:p w14:paraId="7747FBC3"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Lp.</w:t>
            </w:r>
          </w:p>
        </w:tc>
        <w:tc>
          <w:tcPr>
            <w:tcW w:w="1134" w:type="dxa"/>
            <w:shd w:val="clear" w:color="auto" w:fill="B6DDE8" w:themeFill="accent5" w:themeFillTint="66"/>
            <w:vAlign w:val="center"/>
            <w:hideMark/>
          </w:tcPr>
          <w:p w14:paraId="1F92724F"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Numer wniosku o płatność</w:t>
            </w:r>
          </w:p>
        </w:tc>
        <w:tc>
          <w:tcPr>
            <w:tcW w:w="2520" w:type="dxa"/>
            <w:shd w:val="clear" w:color="auto" w:fill="B6DDE8" w:themeFill="accent5" w:themeFillTint="66"/>
            <w:vAlign w:val="center"/>
            <w:hideMark/>
          </w:tcPr>
          <w:p w14:paraId="50380DF3" w14:textId="77777777" w:rsidR="00242C66" w:rsidRPr="00434C37" w:rsidRDefault="00242C66" w:rsidP="00BC3840">
            <w:pPr>
              <w:jc w:val="center"/>
              <w:rPr>
                <w:rFonts w:cstheme="minorHAnsi"/>
                <w:b/>
                <w:bCs/>
                <w:color w:val="000000" w:themeColor="text1"/>
                <w:sz w:val="14"/>
                <w:szCs w:val="14"/>
              </w:rPr>
            </w:pPr>
            <w:proofErr w:type="spellStart"/>
            <w:r w:rsidRPr="00434C37">
              <w:rPr>
                <w:rFonts w:cstheme="minorHAnsi"/>
                <w:b/>
                <w:bCs/>
                <w:color w:val="000000" w:themeColor="text1"/>
                <w:sz w:val="14"/>
                <w:szCs w:val="14"/>
              </w:rPr>
              <w:t>Measure</w:t>
            </w:r>
            <w:proofErr w:type="spellEnd"/>
            <w:r w:rsidRPr="00434C37">
              <w:rPr>
                <w:rFonts w:cstheme="minorHAnsi"/>
                <w:b/>
                <w:bCs/>
                <w:color w:val="000000" w:themeColor="text1"/>
                <w:sz w:val="14"/>
                <w:szCs w:val="14"/>
              </w:rPr>
              <w:t xml:space="preserve"> </w:t>
            </w:r>
            <w:proofErr w:type="spellStart"/>
            <w:r w:rsidRPr="00434C37">
              <w:rPr>
                <w:rFonts w:cstheme="minorHAnsi"/>
                <w:b/>
                <w:bCs/>
                <w:color w:val="000000" w:themeColor="text1"/>
                <w:sz w:val="14"/>
                <w:szCs w:val="14"/>
              </w:rPr>
              <w:t>name</w:t>
            </w:r>
            <w:proofErr w:type="spellEnd"/>
          </w:p>
          <w:p w14:paraId="117C0789" w14:textId="77777777" w:rsidR="00242C66" w:rsidRPr="00434C37" w:rsidRDefault="00242C66" w:rsidP="00BC3840">
            <w:pPr>
              <w:jc w:val="center"/>
              <w:rPr>
                <w:rFonts w:cstheme="minorHAnsi"/>
                <w:b/>
                <w:bCs/>
                <w:color w:val="000000" w:themeColor="text1"/>
                <w:sz w:val="14"/>
                <w:szCs w:val="14"/>
              </w:rPr>
            </w:pPr>
          </w:p>
          <w:p w14:paraId="5E39C798"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Powiązane działanie (reforma lub inwestycja)</w:t>
            </w:r>
          </w:p>
        </w:tc>
        <w:tc>
          <w:tcPr>
            <w:tcW w:w="5276" w:type="dxa"/>
            <w:shd w:val="clear" w:color="auto" w:fill="B6DDE8" w:themeFill="accent5" w:themeFillTint="66"/>
            <w:vAlign w:val="center"/>
            <w:hideMark/>
          </w:tcPr>
          <w:p w14:paraId="69AAEE3A" w14:textId="77777777" w:rsidR="00242C66" w:rsidRPr="00434C37" w:rsidRDefault="00242C66" w:rsidP="00BC3840">
            <w:pPr>
              <w:jc w:val="center"/>
              <w:rPr>
                <w:rFonts w:cstheme="minorHAnsi"/>
                <w:b/>
                <w:bCs/>
                <w:color w:val="000000" w:themeColor="text1"/>
                <w:sz w:val="14"/>
                <w:szCs w:val="14"/>
              </w:rPr>
            </w:pPr>
            <w:proofErr w:type="spellStart"/>
            <w:r w:rsidRPr="00434C37">
              <w:rPr>
                <w:rFonts w:cstheme="minorHAnsi"/>
                <w:b/>
                <w:bCs/>
                <w:color w:val="000000" w:themeColor="text1"/>
                <w:sz w:val="14"/>
                <w:szCs w:val="14"/>
              </w:rPr>
              <w:t>Milestone</w:t>
            </w:r>
            <w:proofErr w:type="spellEnd"/>
            <w:r w:rsidRPr="00434C37">
              <w:rPr>
                <w:rFonts w:cstheme="minorHAnsi"/>
                <w:b/>
                <w:bCs/>
                <w:color w:val="000000" w:themeColor="text1"/>
                <w:sz w:val="14"/>
                <w:szCs w:val="14"/>
              </w:rPr>
              <w:t xml:space="preserve">/ target </w:t>
            </w:r>
            <w:proofErr w:type="spellStart"/>
            <w:r w:rsidRPr="00434C37">
              <w:rPr>
                <w:rFonts w:cstheme="minorHAnsi"/>
                <w:b/>
                <w:bCs/>
                <w:color w:val="000000" w:themeColor="text1"/>
                <w:sz w:val="14"/>
                <w:szCs w:val="14"/>
              </w:rPr>
              <w:t>name</w:t>
            </w:r>
            <w:proofErr w:type="spellEnd"/>
          </w:p>
          <w:p w14:paraId="5D82295E" w14:textId="77777777" w:rsidR="00242C66" w:rsidRPr="00434C37" w:rsidRDefault="00242C66" w:rsidP="00BC3840">
            <w:pPr>
              <w:jc w:val="center"/>
              <w:rPr>
                <w:rFonts w:cstheme="minorHAnsi"/>
                <w:b/>
                <w:bCs/>
                <w:color w:val="000000" w:themeColor="text1"/>
                <w:sz w:val="14"/>
                <w:szCs w:val="14"/>
              </w:rPr>
            </w:pPr>
          </w:p>
          <w:p w14:paraId="6579F67A"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Nazwa</w:t>
            </w:r>
          </w:p>
        </w:tc>
        <w:tc>
          <w:tcPr>
            <w:tcW w:w="1597" w:type="dxa"/>
            <w:shd w:val="clear" w:color="auto" w:fill="B6DDE8" w:themeFill="accent5" w:themeFillTint="66"/>
            <w:vAlign w:val="center"/>
            <w:hideMark/>
          </w:tcPr>
          <w:p w14:paraId="12F1A5C7"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 xml:space="preserve">Due </w:t>
            </w:r>
            <w:proofErr w:type="spellStart"/>
            <w:r w:rsidRPr="00434C37">
              <w:rPr>
                <w:rFonts w:cstheme="minorHAnsi"/>
                <w:b/>
                <w:bCs/>
                <w:color w:val="000000" w:themeColor="text1"/>
                <w:sz w:val="14"/>
                <w:szCs w:val="14"/>
              </w:rPr>
              <w:t>date</w:t>
            </w:r>
            <w:proofErr w:type="spellEnd"/>
            <w:r w:rsidRPr="00434C37">
              <w:rPr>
                <w:rFonts w:cstheme="minorHAnsi"/>
                <w:b/>
                <w:bCs/>
                <w:color w:val="000000" w:themeColor="text1"/>
                <w:sz w:val="14"/>
                <w:szCs w:val="14"/>
              </w:rPr>
              <w:t xml:space="preserve"> (</w:t>
            </w:r>
            <w:proofErr w:type="spellStart"/>
            <w:r w:rsidRPr="00434C37">
              <w:rPr>
                <w:rFonts w:cstheme="minorHAnsi"/>
                <w:b/>
                <w:bCs/>
                <w:color w:val="000000" w:themeColor="text1"/>
                <w:sz w:val="14"/>
                <w:szCs w:val="14"/>
              </w:rPr>
              <w:t>Quarter</w:t>
            </w:r>
            <w:proofErr w:type="spellEnd"/>
            <w:r w:rsidRPr="00434C37">
              <w:rPr>
                <w:rFonts w:cstheme="minorHAnsi"/>
                <w:b/>
                <w:bCs/>
                <w:color w:val="000000" w:themeColor="text1"/>
                <w:sz w:val="14"/>
                <w:szCs w:val="14"/>
              </w:rPr>
              <w:t>) / Harmonogram zakończenia działania (kwartał)</w:t>
            </w:r>
          </w:p>
        </w:tc>
        <w:tc>
          <w:tcPr>
            <w:tcW w:w="1630" w:type="dxa"/>
            <w:shd w:val="clear" w:color="auto" w:fill="B6DDE8" w:themeFill="accent5" w:themeFillTint="66"/>
            <w:vAlign w:val="center"/>
            <w:hideMark/>
          </w:tcPr>
          <w:p w14:paraId="5B7175A5"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Status in Fenix (stan na 11/2022 -&gt; aktualizacja 03/23 na podst. WoP MFiPR</w:t>
            </w:r>
          </w:p>
        </w:tc>
        <w:tc>
          <w:tcPr>
            <w:tcW w:w="1700" w:type="dxa"/>
            <w:shd w:val="clear" w:color="auto" w:fill="B6DDE8" w:themeFill="accent5" w:themeFillTint="66"/>
            <w:vAlign w:val="center"/>
            <w:hideMark/>
          </w:tcPr>
          <w:p w14:paraId="2ABB172E" w14:textId="77777777" w:rsidR="00242C66" w:rsidRPr="00434C37" w:rsidRDefault="00242C66" w:rsidP="00BC3840">
            <w:pPr>
              <w:jc w:val="center"/>
              <w:rPr>
                <w:rFonts w:cstheme="minorHAnsi"/>
                <w:b/>
                <w:bCs/>
                <w:color w:val="000000" w:themeColor="text1"/>
                <w:sz w:val="14"/>
                <w:szCs w:val="14"/>
              </w:rPr>
            </w:pPr>
            <w:r w:rsidRPr="00434C37">
              <w:rPr>
                <w:rFonts w:cstheme="minorHAnsi"/>
                <w:b/>
                <w:bCs/>
                <w:color w:val="000000" w:themeColor="text1"/>
                <w:sz w:val="14"/>
                <w:szCs w:val="14"/>
              </w:rPr>
              <w:t>CSR</w:t>
            </w:r>
            <w:r>
              <w:rPr>
                <w:rFonts w:cstheme="minorHAnsi"/>
                <w:b/>
                <w:bCs/>
                <w:color w:val="000000" w:themeColor="text1"/>
                <w:sz w:val="14"/>
                <w:szCs w:val="14"/>
              </w:rPr>
              <w:t>/</w:t>
            </w:r>
            <w:proofErr w:type="spellStart"/>
            <w:r w:rsidRPr="00434C37">
              <w:rPr>
                <w:rFonts w:cstheme="minorHAnsi"/>
                <w:b/>
                <w:bCs/>
                <w:color w:val="000000" w:themeColor="text1"/>
                <w:sz w:val="14"/>
                <w:szCs w:val="14"/>
              </w:rPr>
              <w:t>Subpart</w:t>
            </w:r>
            <w:proofErr w:type="spellEnd"/>
          </w:p>
        </w:tc>
      </w:tr>
      <w:tr w:rsidR="00242C66" w:rsidRPr="00434C37" w14:paraId="3E72E9FF" w14:textId="77777777" w:rsidTr="00BC3840">
        <w:trPr>
          <w:trHeight w:val="224"/>
        </w:trPr>
        <w:tc>
          <w:tcPr>
            <w:tcW w:w="14425" w:type="dxa"/>
            <w:gridSpan w:val="7"/>
            <w:shd w:val="clear" w:color="auto" w:fill="FBD4B4" w:themeFill="accent6" w:themeFillTint="66"/>
            <w:vAlign w:val="center"/>
          </w:tcPr>
          <w:p w14:paraId="3314C268" w14:textId="77777777" w:rsidR="00242C66" w:rsidRPr="00434C37" w:rsidRDefault="00242C66" w:rsidP="00BC3840">
            <w:pPr>
              <w:tabs>
                <w:tab w:val="left" w:pos="6048"/>
                <w:tab w:val="center" w:pos="7104"/>
              </w:tabs>
              <w:jc w:val="both"/>
              <w:rPr>
                <w:rFonts w:cstheme="minorHAnsi"/>
                <w:b/>
                <w:bCs/>
                <w:color w:val="000000" w:themeColor="text1"/>
                <w:sz w:val="16"/>
                <w:szCs w:val="16"/>
              </w:rPr>
            </w:pPr>
            <w:r w:rsidRPr="00434C37">
              <w:rPr>
                <w:rFonts w:cstheme="minorHAnsi"/>
                <w:b/>
                <w:bCs/>
                <w:color w:val="000000" w:themeColor="text1"/>
                <w:sz w:val="16"/>
                <w:szCs w:val="16"/>
              </w:rPr>
              <w:tab/>
            </w:r>
            <w:r w:rsidRPr="00434C37">
              <w:rPr>
                <w:rFonts w:cstheme="minorHAnsi"/>
                <w:b/>
                <w:bCs/>
                <w:color w:val="000000" w:themeColor="text1"/>
                <w:sz w:val="16"/>
                <w:szCs w:val="16"/>
              </w:rPr>
              <w:tab/>
              <w:t>1WoP</w:t>
            </w:r>
          </w:p>
        </w:tc>
      </w:tr>
      <w:tr w:rsidR="00242C66" w:rsidRPr="00434C37" w14:paraId="3B07EE7E" w14:textId="77777777" w:rsidTr="00BC3840">
        <w:trPr>
          <w:trHeight w:val="623"/>
        </w:trPr>
        <w:tc>
          <w:tcPr>
            <w:tcW w:w="568" w:type="dxa"/>
            <w:vAlign w:val="center"/>
          </w:tcPr>
          <w:p w14:paraId="5987A9C9"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vAlign w:val="center"/>
          </w:tcPr>
          <w:p w14:paraId="44896F2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vAlign w:val="center"/>
          </w:tcPr>
          <w:p w14:paraId="677A94B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A1.2 Dalsze ograniczanie obciążenia regulacyjnego i administracyjnego </w:t>
            </w:r>
          </w:p>
          <w:p w14:paraId="64A83759" w14:textId="77777777" w:rsidR="00242C66" w:rsidRPr="00434C37" w:rsidRDefault="00242C66" w:rsidP="00BC3840">
            <w:pPr>
              <w:jc w:val="both"/>
              <w:rPr>
                <w:rFonts w:cstheme="minorHAnsi"/>
                <w:color w:val="000000" w:themeColor="text1"/>
                <w:sz w:val="14"/>
                <w:szCs w:val="14"/>
              </w:rPr>
            </w:pPr>
          </w:p>
        </w:tc>
        <w:tc>
          <w:tcPr>
            <w:tcW w:w="5276" w:type="dxa"/>
            <w:vAlign w:val="center"/>
          </w:tcPr>
          <w:p w14:paraId="24604FB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A5G</w:t>
            </w:r>
          </w:p>
          <w:p w14:paraId="1DDFC98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pakietu legislacyjnego ukierunkowanego na ograniczenie administracyjnego obciążenia przedsiębiorstw i obywateli </w:t>
            </w:r>
          </w:p>
          <w:p w14:paraId="2D43C911" w14:textId="77777777" w:rsidR="00242C66" w:rsidRPr="00434C37" w:rsidRDefault="00242C66" w:rsidP="00BC3840">
            <w:pPr>
              <w:jc w:val="both"/>
              <w:rPr>
                <w:rFonts w:cstheme="minorHAnsi"/>
                <w:color w:val="000000" w:themeColor="text1"/>
                <w:sz w:val="14"/>
                <w:szCs w:val="14"/>
              </w:rPr>
            </w:pPr>
          </w:p>
        </w:tc>
        <w:tc>
          <w:tcPr>
            <w:tcW w:w="1597" w:type="dxa"/>
            <w:vAlign w:val="center"/>
          </w:tcPr>
          <w:p w14:paraId="1C85566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shd w:val="clear" w:color="auto" w:fill="FFFFFF"/>
              </w:rPr>
              <w:t>Q2/2022</w:t>
            </w:r>
          </w:p>
        </w:tc>
        <w:tc>
          <w:tcPr>
            <w:tcW w:w="1630" w:type="dxa"/>
            <w:vAlign w:val="center"/>
          </w:tcPr>
          <w:p w14:paraId="4250CDB1"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Zrealizowany</w:t>
            </w:r>
          </w:p>
        </w:tc>
        <w:tc>
          <w:tcPr>
            <w:tcW w:w="1700" w:type="dxa"/>
            <w:vAlign w:val="center"/>
          </w:tcPr>
          <w:p w14:paraId="30EFC715"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2019.CSR3.subpart8</w:t>
            </w:r>
          </w:p>
          <w:p w14:paraId="79B54AE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2022.CSR5.subpart1</w:t>
            </w:r>
          </w:p>
        </w:tc>
      </w:tr>
      <w:tr w:rsidR="00242C66" w:rsidRPr="007E2555" w14:paraId="52D3DA67" w14:textId="77777777" w:rsidTr="00BC3840">
        <w:trPr>
          <w:trHeight w:val="300"/>
        </w:trPr>
        <w:tc>
          <w:tcPr>
            <w:tcW w:w="568" w:type="dxa"/>
            <w:vAlign w:val="center"/>
          </w:tcPr>
          <w:p w14:paraId="3A551870"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vAlign w:val="center"/>
            <w:hideMark/>
          </w:tcPr>
          <w:p w14:paraId="6D97512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vAlign w:val="center"/>
            <w:hideMark/>
          </w:tcPr>
          <w:p w14:paraId="61116EE1"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A2.1 Przyśpieszenie procesów robotyzacji i cyfryzacji i innowacji</w:t>
            </w:r>
          </w:p>
        </w:tc>
        <w:tc>
          <w:tcPr>
            <w:tcW w:w="5276" w:type="dxa"/>
            <w:vAlign w:val="center"/>
            <w:hideMark/>
          </w:tcPr>
          <w:p w14:paraId="74D7979C"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A27G</w:t>
            </w:r>
            <w:r w:rsidRPr="00434C37">
              <w:rPr>
                <w:rFonts w:cstheme="minorHAnsi"/>
                <w:color w:val="000000" w:themeColor="text1"/>
                <w:sz w:val="14"/>
                <w:szCs w:val="14"/>
              </w:rPr>
              <w:br/>
              <w:t>Wejście w życie nowej ustawy o wspieraniu automatyzacji i cyfryzacji oraz innowacyjności przedsiębiorstw poprzez</w:t>
            </w:r>
            <w:r w:rsidRPr="00434C37">
              <w:rPr>
                <w:rFonts w:cstheme="minorHAnsi"/>
                <w:color w:val="000000" w:themeColor="text1"/>
                <w:sz w:val="14"/>
                <w:szCs w:val="14"/>
              </w:rPr>
              <w:br/>
              <w:t xml:space="preserve">wprowadzenie ulgi podatkowej w zakresie robotyzacji </w:t>
            </w:r>
          </w:p>
        </w:tc>
        <w:tc>
          <w:tcPr>
            <w:tcW w:w="1597" w:type="dxa"/>
            <w:vAlign w:val="center"/>
            <w:hideMark/>
          </w:tcPr>
          <w:p w14:paraId="0DE02EC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tc>
        <w:tc>
          <w:tcPr>
            <w:tcW w:w="1630" w:type="dxa"/>
            <w:vAlign w:val="center"/>
            <w:hideMark/>
          </w:tcPr>
          <w:p w14:paraId="6C6EC8AD"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rPr>
              <w:t>Niezrealizowany</w:t>
            </w:r>
          </w:p>
        </w:tc>
        <w:tc>
          <w:tcPr>
            <w:tcW w:w="1700" w:type="dxa"/>
            <w:vAlign w:val="center"/>
            <w:hideMark/>
          </w:tcPr>
          <w:p w14:paraId="71158CE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2019.CSR3.subpart2</w:t>
            </w:r>
          </w:p>
          <w:p w14:paraId="62CA93A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2022.CSR4.subpart2</w:t>
            </w:r>
          </w:p>
          <w:p w14:paraId="108ED6D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2022.CSR4.subpart3</w:t>
            </w:r>
          </w:p>
        </w:tc>
      </w:tr>
      <w:tr w:rsidR="00242C66" w:rsidRPr="00434C37" w14:paraId="0B08182E" w14:textId="77777777" w:rsidTr="00BC3840">
        <w:trPr>
          <w:trHeight w:val="300"/>
        </w:trPr>
        <w:tc>
          <w:tcPr>
            <w:tcW w:w="568" w:type="dxa"/>
            <w:vAlign w:val="center"/>
          </w:tcPr>
          <w:p w14:paraId="246E9064"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hideMark/>
          </w:tcPr>
          <w:p w14:paraId="40A6002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3B61B2D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A4.2 Reforma na rzecz poprawy sytuacji rodziców na rynku pracy poprzez zwiększenie dostępu do opieki nad dziećmi do lat trzech </w:t>
            </w:r>
          </w:p>
          <w:p w14:paraId="2E178D12"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588BBBA3" w14:textId="77777777" w:rsidR="00242C66" w:rsidRPr="00434C37" w:rsidRDefault="00242C66" w:rsidP="00BC3840">
            <w:pPr>
              <w:pStyle w:val="Default"/>
              <w:jc w:val="both"/>
              <w:rPr>
                <w:rFonts w:asciiTheme="minorHAnsi" w:hAnsiTheme="minorHAnsi" w:cstheme="minorHAnsi"/>
                <w:color w:val="000000" w:themeColor="text1"/>
                <w:sz w:val="14"/>
                <w:szCs w:val="14"/>
                <w:shd w:val="clear" w:color="auto" w:fill="FFFFFF"/>
              </w:rPr>
            </w:pPr>
            <w:r w:rsidRPr="00434C37">
              <w:rPr>
                <w:rFonts w:asciiTheme="minorHAnsi" w:hAnsiTheme="minorHAnsi" w:cstheme="minorHAnsi"/>
                <w:color w:val="000000" w:themeColor="text1"/>
                <w:sz w:val="14"/>
                <w:szCs w:val="14"/>
                <w:shd w:val="clear" w:color="auto" w:fill="FFFFFF"/>
              </w:rPr>
              <w:t>A59G</w:t>
            </w:r>
          </w:p>
          <w:p w14:paraId="03AA3CB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opiece nad dziećmi w wieku do lat trzech mającej na celu zmianę organizacji systemu finansowania opieki nad dziećmi w wieku do lat trzech, aby wdrożyć jeden spójny system zarządzania finansowaniem w zakresie tworzenia i funkcjonowania usług opieki nad dziećmi do lat trzech </w:t>
            </w:r>
          </w:p>
          <w:p w14:paraId="34E85D40"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514E242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3DCD1BEC"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00B4F1F9"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Zrealizowany</w:t>
            </w:r>
            <w:r w:rsidRPr="00434C37">
              <w:rPr>
                <w:rFonts w:cstheme="minorHAnsi"/>
                <w:color w:val="000000" w:themeColor="text1"/>
                <w:sz w:val="14"/>
                <w:szCs w:val="14"/>
              </w:rPr>
              <w:t xml:space="preserve"> </w:t>
            </w:r>
          </w:p>
        </w:tc>
        <w:tc>
          <w:tcPr>
            <w:tcW w:w="1700" w:type="dxa"/>
            <w:noWrap/>
            <w:vAlign w:val="center"/>
            <w:hideMark/>
          </w:tcPr>
          <w:p w14:paraId="38B38AA4"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2019.CSR2.subpart2</w:t>
            </w:r>
          </w:p>
          <w:p w14:paraId="5ADA7D5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2022.CSR3.subpart1</w:t>
            </w:r>
          </w:p>
        </w:tc>
      </w:tr>
      <w:tr w:rsidR="00242C66" w:rsidRPr="00434C37" w14:paraId="7992F66C" w14:textId="77777777" w:rsidTr="00BC3840">
        <w:trPr>
          <w:trHeight w:val="300"/>
        </w:trPr>
        <w:tc>
          <w:tcPr>
            <w:tcW w:w="568" w:type="dxa"/>
            <w:vAlign w:val="center"/>
          </w:tcPr>
          <w:p w14:paraId="50944373"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62EC691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2288A12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A4.2.1 Wsparcie placówek opieki nad dziećmi w wieku do trzech lat (żłobki, kluby dziecięce) w ramach programu MALUCH+ </w:t>
            </w:r>
          </w:p>
          <w:p w14:paraId="6E9B0A11"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4CDE1128" w14:textId="77777777" w:rsidR="00242C66" w:rsidRPr="00434C37" w:rsidRDefault="00242C66" w:rsidP="00BC3840">
            <w:pPr>
              <w:pStyle w:val="Default"/>
              <w:jc w:val="both"/>
              <w:rPr>
                <w:rFonts w:asciiTheme="minorHAnsi" w:hAnsiTheme="minorHAnsi" w:cstheme="minorHAnsi"/>
                <w:color w:val="000000" w:themeColor="text1"/>
                <w:sz w:val="14"/>
                <w:szCs w:val="14"/>
                <w:shd w:val="clear" w:color="auto" w:fill="FFFFFF"/>
              </w:rPr>
            </w:pPr>
            <w:r w:rsidRPr="00434C37">
              <w:rPr>
                <w:rFonts w:asciiTheme="minorHAnsi" w:hAnsiTheme="minorHAnsi" w:cstheme="minorHAnsi"/>
                <w:color w:val="000000" w:themeColor="text1"/>
                <w:sz w:val="14"/>
                <w:szCs w:val="14"/>
                <w:shd w:val="clear" w:color="auto" w:fill="FFFFFF"/>
              </w:rPr>
              <w:t>A60G</w:t>
            </w:r>
          </w:p>
          <w:p w14:paraId="7E45036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Stworzenie systemu informatycznego na potrzeby zarządzania finansowaniem i tworzeniem placówek opieki nad dziećmi w wieku do lat trzech, który łączy różne źródła finansowania opieki nad dziećmi </w:t>
            </w:r>
          </w:p>
          <w:p w14:paraId="38A1228C"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18B7264F"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4545692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12E10AAA"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5E62E663"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Zrealizowany</w:t>
            </w:r>
          </w:p>
        </w:tc>
        <w:tc>
          <w:tcPr>
            <w:tcW w:w="1700" w:type="dxa"/>
            <w:noWrap/>
            <w:vAlign w:val="center"/>
            <w:hideMark/>
          </w:tcPr>
          <w:p w14:paraId="132D3A83"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2019.CSR2.subpart2</w:t>
            </w:r>
          </w:p>
          <w:p w14:paraId="492A5F33"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2022.CSR3.subpart1</w:t>
            </w:r>
          </w:p>
        </w:tc>
      </w:tr>
      <w:tr w:rsidR="00242C66" w:rsidRPr="00434C37" w14:paraId="663E5900" w14:textId="77777777" w:rsidTr="00BC3840">
        <w:trPr>
          <w:trHeight w:val="300"/>
        </w:trPr>
        <w:tc>
          <w:tcPr>
            <w:tcW w:w="568" w:type="dxa"/>
            <w:vAlign w:val="center"/>
          </w:tcPr>
          <w:p w14:paraId="160497B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493CA1A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3611F4D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A.4.3 Wdrożenie ram prawnych dla podmiotów ekonomii społecznej </w:t>
            </w:r>
          </w:p>
          <w:p w14:paraId="69EA6A90"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610718B0"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A62G</w:t>
            </w:r>
          </w:p>
          <w:p w14:paraId="684AF3D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ekonomii społecznej </w:t>
            </w:r>
          </w:p>
          <w:p w14:paraId="1E7AAD59"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6358E20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63E5322A"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6AC2517E"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Zrealizowany</w:t>
            </w:r>
          </w:p>
        </w:tc>
        <w:tc>
          <w:tcPr>
            <w:tcW w:w="1700" w:type="dxa"/>
            <w:noWrap/>
            <w:vAlign w:val="center"/>
            <w:hideMark/>
          </w:tcPr>
          <w:p w14:paraId="3BBD3F9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2022.CSR3.subpart3</w:t>
            </w:r>
          </w:p>
        </w:tc>
      </w:tr>
      <w:tr w:rsidR="00242C66" w:rsidRPr="00434C37" w14:paraId="11C9717F" w14:textId="77777777" w:rsidTr="00BC3840">
        <w:trPr>
          <w:trHeight w:val="983"/>
        </w:trPr>
        <w:tc>
          <w:tcPr>
            <w:tcW w:w="568" w:type="dxa"/>
            <w:vAlign w:val="center"/>
          </w:tcPr>
          <w:p w14:paraId="00E9559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1284DCE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E1BE82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B1.2 Ułatwienie spełnienia obowiązku oszczędności energii dla przedsiębiorstw energetycznych </w:t>
            </w:r>
          </w:p>
          <w:p w14:paraId="5FA62221"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03783B26"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B1L</w:t>
            </w:r>
          </w:p>
          <w:p w14:paraId="3681D2D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wykonawczego do ustawy o efektywności energetycznej </w:t>
            </w:r>
          </w:p>
          <w:p w14:paraId="2D830249"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15FB857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6D3CAD27"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4BCB9978"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Zrealizowany</w:t>
            </w:r>
          </w:p>
        </w:tc>
        <w:tc>
          <w:tcPr>
            <w:tcW w:w="1700" w:type="dxa"/>
            <w:noWrap/>
            <w:vAlign w:val="center"/>
            <w:hideMark/>
          </w:tcPr>
          <w:p w14:paraId="5CCB647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01D9005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7CEEF9C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76F0F78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p w14:paraId="1555A5E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7E2555" w14:paraId="5655BEA4" w14:textId="77777777" w:rsidTr="00BC3840">
        <w:trPr>
          <w:trHeight w:val="557"/>
        </w:trPr>
        <w:tc>
          <w:tcPr>
            <w:tcW w:w="568" w:type="dxa"/>
            <w:vAlign w:val="center"/>
          </w:tcPr>
          <w:p w14:paraId="7813D6EC"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2C29080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3D24FA5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B2.2 Poprawa warunków dla rozwoju odnawialnych źródeł energii </w:t>
            </w:r>
          </w:p>
          <w:p w14:paraId="4EA48544"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18995B3F"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B23G</w:t>
            </w:r>
          </w:p>
          <w:p w14:paraId="4E4E35A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inwestycjach w zakresie lądowych farm wiatrowych </w:t>
            </w:r>
          </w:p>
          <w:p w14:paraId="296E6473"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0B105C8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0DB99AB5"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2470BD1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N</w:t>
            </w:r>
            <w:r>
              <w:rPr>
                <w:rFonts w:cstheme="minorHAnsi"/>
                <w:color w:val="000000" w:themeColor="text1"/>
                <w:sz w:val="14"/>
                <w:szCs w:val="14"/>
              </w:rPr>
              <w:t>iezrealizowany</w:t>
            </w:r>
          </w:p>
          <w:p w14:paraId="1411E834" w14:textId="77777777" w:rsidR="00242C66" w:rsidRPr="00434C37" w:rsidRDefault="00242C66" w:rsidP="00BC3840">
            <w:pPr>
              <w:jc w:val="center"/>
              <w:rPr>
                <w:rFonts w:cstheme="minorHAnsi"/>
                <w:color w:val="000000" w:themeColor="text1"/>
                <w:sz w:val="14"/>
                <w:szCs w:val="14"/>
              </w:rPr>
            </w:pPr>
          </w:p>
        </w:tc>
        <w:tc>
          <w:tcPr>
            <w:tcW w:w="1700" w:type="dxa"/>
            <w:vMerge w:val="restart"/>
            <w:noWrap/>
            <w:vAlign w:val="center"/>
            <w:hideMark/>
          </w:tcPr>
          <w:p w14:paraId="0E05E11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129A07A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3A245DA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202963D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6EE76A2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3EE0EFA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72582615" w14:textId="77777777" w:rsidTr="00BC3840">
        <w:trPr>
          <w:trHeight w:val="300"/>
        </w:trPr>
        <w:tc>
          <w:tcPr>
            <w:tcW w:w="568" w:type="dxa"/>
            <w:vAlign w:val="center"/>
          </w:tcPr>
          <w:p w14:paraId="327F7A89"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hideMark/>
          </w:tcPr>
          <w:p w14:paraId="5F8CB54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3412768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B2.2 Poprawa warunków dla </w:t>
            </w:r>
          </w:p>
          <w:p w14:paraId="4358D7F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rozwoju odnawialnych źródeł energii </w:t>
            </w:r>
          </w:p>
          <w:p w14:paraId="4261821C"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31C9372D"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0F568C5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B29G</w:t>
            </w:r>
          </w:p>
          <w:p w14:paraId="0653D5E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wykonawczego w następstwie ustawy z dnia 17 grudnia 2020 r. o promowaniu wytwarzania energii elektrycznej w morskich farmach wiatrowych </w:t>
            </w:r>
          </w:p>
          <w:p w14:paraId="5940E982"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2A4B1916"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1E0E3A4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22DFAFF5"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7A6E19E0"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Zrealizowany</w:t>
            </w:r>
          </w:p>
        </w:tc>
        <w:tc>
          <w:tcPr>
            <w:tcW w:w="1700" w:type="dxa"/>
            <w:vMerge/>
            <w:noWrap/>
            <w:vAlign w:val="center"/>
            <w:hideMark/>
          </w:tcPr>
          <w:p w14:paraId="6CE39857" w14:textId="77777777" w:rsidR="00242C66" w:rsidRPr="00A20183" w:rsidRDefault="00242C66" w:rsidP="00BC3840">
            <w:pPr>
              <w:jc w:val="center"/>
              <w:rPr>
                <w:rFonts w:cstheme="minorHAnsi"/>
                <w:color w:val="000000" w:themeColor="text1"/>
                <w:sz w:val="14"/>
                <w:szCs w:val="14"/>
              </w:rPr>
            </w:pPr>
          </w:p>
        </w:tc>
      </w:tr>
      <w:tr w:rsidR="00242C66" w:rsidRPr="00434C37" w14:paraId="184C6F40" w14:textId="77777777" w:rsidTr="00BC3840">
        <w:trPr>
          <w:trHeight w:val="300"/>
        </w:trPr>
        <w:tc>
          <w:tcPr>
            <w:tcW w:w="568" w:type="dxa"/>
            <w:vAlign w:val="center"/>
          </w:tcPr>
          <w:p w14:paraId="3AB9E3CC"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0864DFC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20EA9B6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B3.1 Wsparcie zrównoważonej gospodarki wodno-ściekowej na obszarach wiejskich </w:t>
            </w:r>
          </w:p>
          <w:p w14:paraId="6357C542"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393759D5"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B40G</w:t>
            </w:r>
          </w:p>
          <w:p w14:paraId="1B7E069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prawnego ustanawiającego obowiązek przeprowadzania regularnego monitorowania i kontrolowania odpowiednich konkretnych systemów </w:t>
            </w:r>
          </w:p>
          <w:p w14:paraId="4CCF89E6"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50EA1B7D" w14:textId="20D90C8A"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w:t>
            </w:r>
            <w:r w:rsidR="000946FD">
              <w:rPr>
                <w:rFonts w:cstheme="minorHAnsi"/>
                <w:color w:val="000000" w:themeColor="text1"/>
                <w:sz w:val="14"/>
                <w:szCs w:val="14"/>
              </w:rPr>
              <w:t>2</w:t>
            </w:r>
            <w:r w:rsidRPr="00434C37">
              <w:rPr>
                <w:rFonts w:cstheme="minorHAnsi"/>
                <w:color w:val="000000" w:themeColor="text1"/>
                <w:sz w:val="14"/>
                <w:szCs w:val="14"/>
              </w:rPr>
              <w:t>/2022</w:t>
            </w:r>
          </w:p>
          <w:p w14:paraId="402D6992"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2937D3BE" w14:textId="77777777" w:rsidR="00242C66" w:rsidRPr="00434C37" w:rsidRDefault="00242C66" w:rsidP="00BC3840">
            <w:pPr>
              <w:jc w:val="center"/>
              <w:rPr>
                <w:rFonts w:cstheme="minorHAnsi"/>
                <w:color w:val="000000" w:themeColor="text1"/>
                <w:sz w:val="14"/>
                <w:szCs w:val="14"/>
              </w:rPr>
            </w:pPr>
            <w:r w:rsidRPr="005574C9">
              <w:rPr>
                <w:rFonts w:cstheme="minorHAnsi"/>
                <w:color w:val="000000" w:themeColor="text1"/>
                <w:sz w:val="14"/>
                <w:szCs w:val="14"/>
              </w:rPr>
              <w:t>Zrealizowany</w:t>
            </w:r>
          </w:p>
        </w:tc>
        <w:tc>
          <w:tcPr>
            <w:tcW w:w="1700" w:type="dxa"/>
            <w:noWrap/>
            <w:vAlign w:val="center"/>
            <w:hideMark/>
          </w:tcPr>
          <w:p w14:paraId="5DC2E15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43598DDC" w14:textId="77777777" w:rsidTr="00BC3840">
        <w:trPr>
          <w:trHeight w:val="300"/>
        </w:trPr>
        <w:tc>
          <w:tcPr>
            <w:tcW w:w="568" w:type="dxa"/>
            <w:vAlign w:val="center"/>
          </w:tcPr>
          <w:p w14:paraId="4754A22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14DD529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9B71D7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B3.3 Wsparcie dla zrównoważonego gospodarowania zasobami wodnymi w rolnictwie i na obszarach wiejskich </w:t>
            </w:r>
          </w:p>
          <w:p w14:paraId="50F21C32"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73308C5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B21L</w:t>
            </w:r>
          </w:p>
          <w:p w14:paraId="2883FDA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zmian w przepisach krajowych, które są niezbędne do poprawy warunków odnoszących się do odpornej gospodarki wodnej w rolnictwie i na obszarach wiejskich. </w:t>
            </w:r>
          </w:p>
          <w:p w14:paraId="6AA7D898"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442D3DF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16B0465E"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038838C1" w14:textId="77777777" w:rsidR="00242C66" w:rsidRPr="00434C37" w:rsidRDefault="00242C66" w:rsidP="00BC3840">
            <w:pPr>
              <w:jc w:val="center"/>
              <w:rPr>
                <w:rFonts w:cstheme="minorHAnsi"/>
                <w:color w:val="000000" w:themeColor="text1"/>
                <w:sz w:val="14"/>
                <w:szCs w:val="14"/>
              </w:rPr>
            </w:pPr>
            <w:r w:rsidRPr="005574C9">
              <w:rPr>
                <w:rFonts w:cstheme="minorHAnsi"/>
                <w:color w:val="000000" w:themeColor="text1"/>
                <w:sz w:val="14"/>
                <w:szCs w:val="14"/>
              </w:rPr>
              <w:t>Zrealizowany</w:t>
            </w:r>
          </w:p>
        </w:tc>
        <w:tc>
          <w:tcPr>
            <w:tcW w:w="1700" w:type="dxa"/>
            <w:noWrap/>
            <w:vAlign w:val="center"/>
            <w:hideMark/>
          </w:tcPr>
          <w:p w14:paraId="1BF5E4D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27E86D3C" w14:textId="77777777" w:rsidTr="00BC3840">
        <w:trPr>
          <w:trHeight w:val="300"/>
        </w:trPr>
        <w:tc>
          <w:tcPr>
            <w:tcW w:w="568" w:type="dxa"/>
            <w:vAlign w:val="center"/>
          </w:tcPr>
          <w:p w14:paraId="5DA404C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7857B6D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580EDFB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B3.3.1 Inwestycje w zwiększanie potencjału zrównoważonej gospodarki wodnej na obszarach wiejskich </w:t>
            </w:r>
          </w:p>
          <w:p w14:paraId="4DA9B943"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03351F4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B22L</w:t>
            </w:r>
          </w:p>
          <w:p w14:paraId="27FCA0E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kryteriów kwalifikacji w odniesieniu do zaproszeń do składania wniosków </w:t>
            </w:r>
          </w:p>
          <w:p w14:paraId="21B5C924"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55F220E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44E5FC70"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46123472" w14:textId="77777777" w:rsidR="00242C66" w:rsidRPr="00434C37" w:rsidRDefault="00242C66" w:rsidP="00BC3840">
            <w:pPr>
              <w:jc w:val="center"/>
              <w:rPr>
                <w:rFonts w:cstheme="minorHAnsi"/>
                <w:color w:val="000000" w:themeColor="text1"/>
                <w:sz w:val="14"/>
                <w:szCs w:val="14"/>
              </w:rPr>
            </w:pPr>
            <w:r w:rsidRPr="005574C9">
              <w:rPr>
                <w:rFonts w:cstheme="minorHAnsi"/>
                <w:color w:val="000000" w:themeColor="text1"/>
                <w:sz w:val="14"/>
                <w:szCs w:val="14"/>
              </w:rPr>
              <w:t>Zrealizowany</w:t>
            </w:r>
          </w:p>
        </w:tc>
        <w:tc>
          <w:tcPr>
            <w:tcW w:w="1700" w:type="dxa"/>
            <w:noWrap/>
            <w:vAlign w:val="center"/>
            <w:hideMark/>
          </w:tcPr>
          <w:p w14:paraId="4372D880"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0D510E03" w14:textId="77777777" w:rsidTr="00BC3840">
        <w:trPr>
          <w:trHeight w:val="300"/>
        </w:trPr>
        <w:tc>
          <w:tcPr>
            <w:tcW w:w="568" w:type="dxa"/>
            <w:vAlign w:val="center"/>
          </w:tcPr>
          <w:p w14:paraId="1AB35C42"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6DE7121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54ACD19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B3.4 Inwestycje na rzecz kompleksowej zielonej transformacji miast </w:t>
            </w:r>
          </w:p>
          <w:p w14:paraId="04F18FB6"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4222E447"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B25L</w:t>
            </w:r>
          </w:p>
          <w:p w14:paraId="4F9C433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Instrument na rzecz Zielonej Transformacji Miast </w:t>
            </w:r>
          </w:p>
          <w:p w14:paraId="38CC9E5B"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1CE3D41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6B4B3CD5"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40699B1C" w14:textId="77777777" w:rsidR="00242C66" w:rsidRPr="00434C37" w:rsidRDefault="00242C66" w:rsidP="00BC3840">
            <w:pPr>
              <w:jc w:val="center"/>
              <w:rPr>
                <w:rFonts w:cstheme="minorHAnsi"/>
                <w:color w:val="000000" w:themeColor="text1"/>
                <w:sz w:val="14"/>
                <w:szCs w:val="14"/>
              </w:rPr>
            </w:pPr>
            <w:r w:rsidRPr="005574C9">
              <w:rPr>
                <w:rFonts w:cstheme="minorHAnsi"/>
                <w:color w:val="000000" w:themeColor="text1"/>
                <w:sz w:val="14"/>
                <w:szCs w:val="14"/>
              </w:rPr>
              <w:t>Zrealizowany</w:t>
            </w:r>
          </w:p>
        </w:tc>
        <w:tc>
          <w:tcPr>
            <w:tcW w:w="1700" w:type="dxa"/>
            <w:noWrap/>
            <w:vAlign w:val="center"/>
            <w:hideMark/>
          </w:tcPr>
          <w:p w14:paraId="2E70520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2607634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0478965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212CC254"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p w14:paraId="4D27DCD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3B653F9D" w14:textId="77777777" w:rsidTr="00BC3840">
        <w:trPr>
          <w:trHeight w:val="300"/>
        </w:trPr>
        <w:tc>
          <w:tcPr>
            <w:tcW w:w="568" w:type="dxa"/>
            <w:vAlign w:val="center"/>
          </w:tcPr>
          <w:p w14:paraId="79934900"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226482E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4FDD19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B3.5 Reforma budownictwa mieszkaniowego dla osób o niskich i średnich dochodach, </w:t>
            </w:r>
          </w:p>
          <w:p w14:paraId="185DB418"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 xml:space="preserve">z uwzględnieniem wyższej efektywności energetycznej budynków </w:t>
            </w:r>
          </w:p>
        </w:tc>
        <w:tc>
          <w:tcPr>
            <w:tcW w:w="5276" w:type="dxa"/>
            <w:noWrap/>
            <w:vAlign w:val="center"/>
            <w:hideMark/>
          </w:tcPr>
          <w:p w14:paraId="5DD2BF5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B28L</w:t>
            </w:r>
          </w:p>
          <w:p w14:paraId="7902E5B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z dnia 8 grudnia 2006 r. o finansowym wsparciu tworzenia lokali mieszkalnych na wynajem, mieszkań chronionych, noclegowni, schronisk dla bezdomnych, ogrzewalni i tymczasowych pomieszczeń i wprowadzenie powiązanych z tym faktem zmian w innych ustawach </w:t>
            </w:r>
          </w:p>
          <w:p w14:paraId="7F335C0B"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705F059C"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0867160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75C3E03A"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767E164A" w14:textId="77777777" w:rsidR="00242C66" w:rsidRPr="00434C37" w:rsidRDefault="00242C66" w:rsidP="00BC3840">
            <w:pPr>
              <w:jc w:val="center"/>
              <w:rPr>
                <w:rFonts w:cstheme="minorHAnsi"/>
                <w:color w:val="000000" w:themeColor="text1"/>
                <w:sz w:val="14"/>
                <w:szCs w:val="14"/>
              </w:rPr>
            </w:pPr>
            <w:r w:rsidRPr="005574C9">
              <w:rPr>
                <w:rFonts w:cstheme="minorHAnsi"/>
                <w:color w:val="000000" w:themeColor="text1"/>
                <w:sz w:val="14"/>
                <w:szCs w:val="14"/>
              </w:rPr>
              <w:t>Zrealizowany</w:t>
            </w:r>
          </w:p>
        </w:tc>
        <w:tc>
          <w:tcPr>
            <w:tcW w:w="1700" w:type="dxa"/>
            <w:noWrap/>
            <w:vAlign w:val="center"/>
            <w:hideMark/>
          </w:tcPr>
          <w:p w14:paraId="5E2A139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0F3E415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625CF33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22EAFAD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p w14:paraId="2BA6DC7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7E2555" w14:paraId="01CB11A6" w14:textId="77777777" w:rsidTr="00BC3840">
        <w:trPr>
          <w:trHeight w:val="300"/>
        </w:trPr>
        <w:tc>
          <w:tcPr>
            <w:tcW w:w="568" w:type="dxa"/>
            <w:vAlign w:val="center"/>
          </w:tcPr>
          <w:p w14:paraId="3646373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3EC0EFE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AC0503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C1.1. Ułatwienie rozwoju infrastruktury sieciowej w celu zapewnienia powszechnego dostępu do szybkiego Internetu </w:t>
            </w:r>
          </w:p>
          <w:p w14:paraId="0ED29CB6"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40D2AB3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C1G</w:t>
            </w:r>
          </w:p>
          <w:p w14:paraId="6CFF203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Ramy przygotowane przez Kancelarię Prezesa Rady Ministrów na rzecz dofinansowania projektów budowy sieci szerokopasmowych na obszarach białych NGA (dostęp nowej generacji), na których obecnie nie istnieją sieci dostępu nowej generacji. </w:t>
            </w:r>
          </w:p>
          <w:p w14:paraId="1282CF05"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3F4CB6C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7D0CC076"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6D407CB4"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5DFCFFB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4DEC340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2020.CSR3.subpart4</w:t>
            </w:r>
          </w:p>
          <w:p w14:paraId="7995C59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7E2555" w14:paraId="799115CE" w14:textId="77777777" w:rsidTr="00BC3840">
        <w:trPr>
          <w:trHeight w:val="300"/>
        </w:trPr>
        <w:tc>
          <w:tcPr>
            <w:tcW w:w="568" w:type="dxa"/>
            <w:vAlign w:val="center"/>
          </w:tcPr>
          <w:p w14:paraId="6670B949"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hideMark/>
          </w:tcPr>
          <w:p w14:paraId="0D81174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2C664BD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D1.2 Zwiększenie efektywności, dostępności i jakości świadczeń opieki długoterminowej podmiotów leczniczych na poziomie powiatowym </w:t>
            </w:r>
          </w:p>
          <w:p w14:paraId="6B786386"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048F058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D1L</w:t>
            </w:r>
          </w:p>
          <w:p w14:paraId="7DD359E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Przegląd potencjału ustanowienia jednostek/ośrodków opieki długoterminowej i geriatrycznej w szpitalach powiatowych w Polsce </w:t>
            </w:r>
          </w:p>
          <w:p w14:paraId="302D525B" w14:textId="77777777" w:rsidR="00242C66" w:rsidRPr="00434C37" w:rsidRDefault="00242C66" w:rsidP="00BC3840">
            <w:pPr>
              <w:jc w:val="both"/>
              <w:rPr>
                <w:rFonts w:cstheme="minorHAnsi"/>
                <w:color w:val="000000" w:themeColor="text1"/>
                <w:sz w:val="14"/>
                <w:szCs w:val="14"/>
                <w:shd w:val="clear" w:color="auto" w:fill="FFFFFF"/>
              </w:rPr>
            </w:pPr>
          </w:p>
          <w:p w14:paraId="55BD39B6"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575BCDF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77FA38B3"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555E2A68"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188DA98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0DAD806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5423B98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377DA005" w14:textId="77777777" w:rsidTr="00BC3840">
        <w:trPr>
          <w:trHeight w:val="300"/>
        </w:trPr>
        <w:tc>
          <w:tcPr>
            <w:tcW w:w="568" w:type="dxa"/>
            <w:vAlign w:val="center"/>
          </w:tcPr>
          <w:p w14:paraId="4DFE6EA8"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hideMark/>
          </w:tcPr>
          <w:p w14:paraId="34E7EF6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40D75FF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D2.1.1. Inwestycje związane z modernizacją i doposażeniem obiektów dydaktycznych w związku ze zwiększeniem limitów przyjęć na studia medyczne </w:t>
            </w:r>
          </w:p>
          <w:p w14:paraId="218946A6"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2A67FF7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D29G</w:t>
            </w:r>
          </w:p>
          <w:p w14:paraId="72C00B5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prawnego wprowadzającego system zachęt do podejmowania i kontynuowania studiów uniwersyteckich na wybranych kierunkach medycznych poprzez stypendia, finansowanie studiów i mentoring </w:t>
            </w:r>
          </w:p>
          <w:p w14:paraId="4C7FC84B"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5D33CE5E" w14:textId="301F8CD3"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w:t>
            </w:r>
            <w:r w:rsidR="00A300D4">
              <w:rPr>
                <w:rFonts w:cstheme="minorHAnsi"/>
                <w:color w:val="000000" w:themeColor="text1"/>
                <w:sz w:val="14"/>
                <w:szCs w:val="14"/>
              </w:rPr>
              <w:t>2</w:t>
            </w:r>
            <w:r w:rsidRPr="00434C37">
              <w:rPr>
                <w:rFonts w:cstheme="minorHAnsi"/>
                <w:color w:val="000000" w:themeColor="text1"/>
                <w:sz w:val="14"/>
                <w:szCs w:val="14"/>
              </w:rPr>
              <w:t>/2022</w:t>
            </w:r>
          </w:p>
          <w:p w14:paraId="2780E649"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170F34D8"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3D6B106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4F60C8E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4F09554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3419B0E8"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2022.CSR4.subpart1</w:t>
            </w:r>
          </w:p>
          <w:p w14:paraId="58A4708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2022.CSR3.subpart2</w:t>
            </w:r>
          </w:p>
        </w:tc>
      </w:tr>
      <w:tr w:rsidR="00242C66" w:rsidRPr="00434C37" w14:paraId="068ABB16" w14:textId="77777777" w:rsidTr="00BC3840">
        <w:trPr>
          <w:trHeight w:val="300"/>
        </w:trPr>
        <w:tc>
          <w:tcPr>
            <w:tcW w:w="568" w:type="dxa"/>
            <w:vAlign w:val="center"/>
          </w:tcPr>
          <w:p w14:paraId="6970A36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21397A1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350E804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E1.1.1 Wsparcie dla gospodarki niskoemisyjnej </w:t>
            </w:r>
          </w:p>
          <w:p w14:paraId="085B0FAA"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28749C4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E8G</w:t>
            </w:r>
          </w:p>
          <w:p w14:paraId="1C9B965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Ustanowienie instrumentu finansowego (Fundusz) na rzecz mobilności zeroemisyjnej/niskoemisyjnej i energii </w:t>
            </w:r>
          </w:p>
          <w:p w14:paraId="17E2BBC8"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704AA20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7A36AD1F"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1E9C82AA"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754D65B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3544BD0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2915A15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3DDA9B75"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7E2555" w14:paraId="0B23242D" w14:textId="77777777" w:rsidTr="00BC3840">
        <w:trPr>
          <w:trHeight w:val="300"/>
        </w:trPr>
        <w:tc>
          <w:tcPr>
            <w:tcW w:w="568" w:type="dxa"/>
            <w:vAlign w:val="center"/>
          </w:tcPr>
          <w:p w14:paraId="1337FDD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661188C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49B82CA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F1.1 Reforma zwiększająca niezależność i bezstronność sądów </w:t>
            </w:r>
          </w:p>
          <w:p w14:paraId="3996DD83"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6BBCBD4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F1G</w:t>
            </w:r>
          </w:p>
          <w:p w14:paraId="42B76DE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reformy zwiększającej niezależność i bezstronność sądów </w:t>
            </w:r>
          </w:p>
          <w:p w14:paraId="1200B1B5" w14:textId="77777777" w:rsidR="00242C66" w:rsidRPr="00434C37" w:rsidRDefault="00242C66" w:rsidP="00BC3840">
            <w:pPr>
              <w:jc w:val="both"/>
              <w:rPr>
                <w:rFonts w:cstheme="minorHAnsi"/>
                <w:color w:val="000000" w:themeColor="text1"/>
                <w:sz w:val="14"/>
                <w:szCs w:val="14"/>
              </w:rPr>
            </w:pPr>
          </w:p>
          <w:p w14:paraId="3FAE1E5B"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15CF6C5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517C12EE"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1FEF1FB0"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339F53A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2020.CSR4.subpart1</w:t>
            </w:r>
          </w:p>
          <w:p w14:paraId="025896F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2022.CSR5.subpart1</w:t>
            </w:r>
          </w:p>
          <w:p w14:paraId="1BA45A2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2022.CSR5.subpart2</w:t>
            </w:r>
          </w:p>
        </w:tc>
      </w:tr>
      <w:tr w:rsidR="00242C66" w:rsidRPr="007E2555" w14:paraId="78DB7C11" w14:textId="77777777" w:rsidTr="00BC3840">
        <w:trPr>
          <w:trHeight w:val="300"/>
        </w:trPr>
        <w:tc>
          <w:tcPr>
            <w:tcW w:w="568" w:type="dxa"/>
            <w:vAlign w:val="center"/>
          </w:tcPr>
          <w:p w14:paraId="5E2F7796"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hideMark/>
          </w:tcPr>
          <w:p w14:paraId="5E0B99E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7E1BCF5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F1.2 Reforma mająca na celu poprawę sytuacji sędziów, których dotyczą uchwały Izby Dyscyplinarnej polskiego Sądu Najwyższego w sprawach dyscyplinarnych i dotyczących immunitetu sędziowskiego </w:t>
            </w:r>
          </w:p>
          <w:p w14:paraId="0BED2A33"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24789D0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F2G</w:t>
            </w:r>
          </w:p>
          <w:p w14:paraId="422BE4D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reformy mającej na celu poprawę sytuacji sędziów, których dotyczą uchwały Izby Dyscyplinarnej polskiego Sądu Najwyższego w sprawach dyscyplinarnych i dotyczących immunitetu sędziowskiego </w:t>
            </w:r>
          </w:p>
          <w:p w14:paraId="28F7C04A"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43988DB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4E821746"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6FC3B82F"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427DE88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2020.CSR4.subpart1</w:t>
            </w:r>
          </w:p>
          <w:p w14:paraId="734E237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2022.CSR5.subpart1</w:t>
            </w:r>
          </w:p>
          <w:p w14:paraId="17B43ED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2022.CSR5.subpart2</w:t>
            </w:r>
          </w:p>
        </w:tc>
      </w:tr>
      <w:tr w:rsidR="00242C66" w:rsidRPr="00434C37" w14:paraId="3101316C" w14:textId="77777777" w:rsidTr="00BC3840">
        <w:trPr>
          <w:trHeight w:val="300"/>
        </w:trPr>
        <w:tc>
          <w:tcPr>
            <w:tcW w:w="568" w:type="dxa"/>
            <w:vAlign w:val="center"/>
          </w:tcPr>
          <w:p w14:paraId="1733A0B3"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hideMark/>
          </w:tcPr>
          <w:p w14:paraId="32A8A4B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AC377A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F3.1 Poprawa warunków realizacji KPO </w:t>
            </w:r>
          </w:p>
          <w:p w14:paraId="07D197C9"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0EB8BF42"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F6G</w:t>
            </w:r>
          </w:p>
          <w:p w14:paraId="608DF42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przez ministra odpowiedzialnego za rozwój regionalny wytycznych ustanawiających zasady udziału zainteresowanych stron i partnerów społecznych w realizacji KPO </w:t>
            </w:r>
          </w:p>
          <w:p w14:paraId="40DC90AD"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68A7172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6D2F6ED5"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4FBBC868"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vMerge w:val="restart"/>
            <w:noWrap/>
            <w:vAlign w:val="center"/>
            <w:hideMark/>
          </w:tcPr>
          <w:p w14:paraId="72040E54"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2019.CSR3.subpart8</w:t>
            </w:r>
          </w:p>
          <w:p w14:paraId="20A69079"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2022.CSR5.subpart2</w:t>
            </w:r>
          </w:p>
        </w:tc>
      </w:tr>
      <w:tr w:rsidR="00242C66" w:rsidRPr="00434C37" w14:paraId="61488A92" w14:textId="77777777" w:rsidTr="00BC3840">
        <w:trPr>
          <w:trHeight w:val="300"/>
        </w:trPr>
        <w:tc>
          <w:tcPr>
            <w:tcW w:w="568" w:type="dxa"/>
            <w:vAlign w:val="center"/>
          </w:tcPr>
          <w:p w14:paraId="15D1D04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2D31128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4EA0CF3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F3.1 Poprawa warunków realizacji KPO </w:t>
            </w:r>
          </w:p>
          <w:p w14:paraId="0A3A225D"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7344F1CB"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F7G</w:t>
            </w:r>
          </w:p>
          <w:p w14:paraId="36FCF8C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Zapewnienie skutecznego audytu i kontroli w ramach realizacji RRF; ochrona interesów finansowych Unii </w:t>
            </w:r>
          </w:p>
          <w:p w14:paraId="21E19449"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660276C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Q2/2022</w:t>
            </w:r>
          </w:p>
          <w:p w14:paraId="0792B9D6"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22EFF38D"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vMerge/>
            <w:noWrap/>
            <w:vAlign w:val="center"/>
            <w:hideMark/>
          </w:tcPr>
          <w:p w14:paraId="6A5F3386" w14:textId="77777777" w:rsidR="00242C66" w:rsidRPr="00A20183" w:rsidRDefault="00242C66" w:rsidP="00BC3840">
            <w:pPr>
              <w:jc w:val="center"/>
              <w:rPr>
                <w:rFonts w:cstheme="minorHAnsi"/>
                <w:color w:val="000000" w:themeColor="text1"/>
                <w:sz w:val="14"/>
                <w:szCs w:val="14"/>
              </w:rPr>
            </w:pPr>
          </w:p>
        </w:tc>
      </w:tr>
      <w:tr w:rsidR="00242C66" w:rsidRPr="00434C37" w14:paraId="50F02044" w14:textId="77777777" w:rsidTr="00BC3840">
        <w:trPr>
          <w:trHeight w:val="300"/>
        </w:trPr>
        <w:tc>
          <w:tcPr>
            <w:tcW w:w="568" w:type="dxa"/>
            <w:vAlign w:val="center"/>
          </w:tcPr>
          <w:p w14:paraId="36F8FCA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09013E9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FCA782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A1.1 Reforma ram budżetowych </w:t>
            </w:r>
          </w:p>
          <w:p w14:paraId="657129F7" w14:textId="77777777" w:rsidR="00242C66" w:rsidRPr="00434C37" w:rsidRDefault="00242C66" w:rsidP="00BC3840">
            <w:pPr>
              <w:jc w:val="both"/>
              <w:rPr>
                <w:rFonts w:cstheme="minorHAnsi"/>
                <w:color w:val="000000" w:themeColor="text1"/>
                <w:sz w:val="14"/>
                <w:szCs w:val="14"/>
              </w:rPr>
            </w:pPr>
          </w:p>
          <w:p w14:paraId="4163DDD8" w14:textId="77777777" w:rsidR="00242C66" w:rsidRPr="00434C37" w:rsidRDefault="00242C66" w:rsidP="00BC3840">
            <w:pPr>
              <w:jc w:val="both"/>
              <w:rPr>
                <w:rFonts w:cstheme="minorHAnsi"/>
                <w:color w:val="000000" w:themeColor="text1"/>
                <w:sz w:val="14"/>
                <w:szCs w:val="14"/>
              </w:rPr>
            </w:pPr>
          </w:p>
          <w:p w14:paraId="2F427DA3"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24DAABB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A1G</w:t>
            </w:r>
          </w:p>
          <w:p w14:paraId="73FA224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Opracowanie dokumentu koncepcyjnego w sprawie standardowego planu kont zintegrowanego z klasyfikacją budżetową </w:t>
            </w:r>
          </w:p>
          <w:p w14:paraId="5E012035"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6C3D703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0C05C09A"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53BA7B6F"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341E2099"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2019.CSR1.subpart2</w:t>
            </w:r>
          </w:p>
          <w:p w14:paraId="02D56E2B"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2022.CSR1.subpart4</w:t>
            </w:r>
          </w:p>
        </w:tc>
      </w:tr>
      <w:tr w:rsidR="00242C66" w:rsidRPr="00434C37" w14:paraId="545ACF3A" w14:textId="77777777" w:rsidTr="00BC3840">
        <w:trPr>
          <w:trHeight w:val="300"/>
        </w:trPr>
        <w:tc>
          <w:tcPr>
            <w:tcW w:w="568" w:type="dxa"/>
            <w:vAlign w:val="center"/>
          </w:tcPr>
          <w:p w14:paraId="2712B6D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13FCE9F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68A8616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A1.4 Reforma na rzecz poprawienia warunków konkurencyjności i ochrony producentów/konsumentów w sektorze rolnym </w:t>
            </w:r>
          </w:p>
          <w:p w14:paraId="1EAC8601"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5B9D9DF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A18G</w:t>
            </w:r>
          </w:p>
          <w:p w14:paraId="48C10EA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nowej ustawy o przeciwdziałaniu nieuczciwemu wykorzystywaniu przewagi kontraktowej w obrocie produktami rolnymi i spożywczymi </w:t>
            </w:r>
          </w:p>
          <w:p w14:paraId="315AF56E"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0986469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7F4FE413"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36EDB473"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583069E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n/d</w:t>
            </w:r>
          </w:p>
        </w:tc>
      </w:tr>
      <w:tr w:rsidR="00242C66" w:rsidRPr="00434C37" w14:paraId="54B9B204" w14:textId="77777777" w:rsidTr="00BC3840">
        <w:trPr>
          <w:trHeight w:val="300"/>
        </w:trPr>
        <w:tc>
          <w:tcPr>
            <w:tcW w:w="568" w:type="dxa"/>
            <w:vAlign w:val="center"/>
          </w:tcPr>
          <w:p w14:paraId="3ACCD2E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hideMark/>
          </w:tcPr>
          <w:p w14:paraId="5EC3411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hideMark/>
          </w:tcPr>
          <w:p w14:paraId="03A57F3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A1.4.1 Inwestycje na rzecz dywersyfikacji i skracania łańcucha dostaw produktów rolnych i spożywczych oraz budowy odporności podmiotów uczestniczących w łańcuchu </w:t>
            </w:r>
          </w:p>
          <w:p w14:paraId="7F0DB1EC" w14:textId="77777777" w:rsidR="00242C66" w:rsidRPr="00434C37" w:rsidRDefault="00242C66" w:rsidP="00BC3840">
            <w:pPr>
              <w:jc w:val="both"/>
              <w:rPr>
                <w:rFonts w:cstheme="minorHAnsi"/>
                <w:color w:val="000000" w:themeColor="text1"/>
                <w:sz w:val="14"/>
                <w:szCs w:val="14"/>
              </w:rPr>
            </w:pPr>
          </w:p>
        </w:tc>
        <w:tc>
          <w:tcPr>
            <w:tcW w:w="5276" w:type="dxa"/>
            <w:noWrap/>
            <w:vAlign w:val="center"/>
            <w:hideMark/>
          </w:tcPr>
          <w:p w14:paraId="4B6FA83D"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A20G</w:t>
            </w:r>
          </w:p>
          <w:p w14:paraId="15960F9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kryteriów kwalifikacji beneficjentów w odniesieniu do wszystkich projektów objętych zakresem tej inwestycji </w:t>
            </w:r>
          </w:p>
          <w:p w14:paraId="38E0EF1E" w14:textId="77777777" w:rsidR="00242C66" w:rsidRPr="00434C37" w:rsidRDefault="00242C66" w:rsidP="00BC3840">
            <w:pPr>
              <w:jc w:val="both"/>
              <w:rPr>
                <w:rFonts w:cstheme="minorHAnsi"/>
                <w:color w:val="000000" w:themeColor="text1"/>
                <w:sz w:val="14"/>
                <w:szCs w:val="14"/>
              </w:rPr>
            </w:pPr>
          </w:p>
        </w:tc>
        <w:tc>
          <w:tcPr>
            <w:tcW w:w="1597" w:type="dxa"/>
            <w:noWrap/>
            <w:vAlign w:val="center"/>
            <w:hideMark/>
          </w:tcPr>
          <w:p w14:paraId="284234E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0EF3738F" w14:textId="77777777" w:rsidR="00242C66" w:rsidRPr="00434C37" w:rsidRDefault="00242C66" w:rsidP="00BC3840">
            <w:pPr>
              <w:jc w:val="center"/>
              <w:rPr>
                <w:rFonts w:cstheme="minorHAnsi"/>
                <w:color w:val="000000" w:themeColor="text1"/>
                <w:sz w:val="14"/>
                <w:szCs w:val="14"/>
              </w:rPr>
            </w:pPr>
          </w:p>
        </w:tc>
        <w:tc>
          <w:tcPr>
            <w:tcW w:w="1630" w:type="dxa"/>
            <w:noWrap/>
            <w:vAlign w:val="center"/>
            <w:hideMark/>
          </w:tcPr>
          <w:p w14:paraId="2CA4E3EE" w14:textId="77777777" w:rsidR="00242C66" w:rsidRPr="00434C37" w:rsidRDefault="00242C66" w:rsidP="00BC3840">
            <w:pPr>
              <w:jc w:val="center"/>
              <w:rPr>
                <w:rFonts w:cstheme="minorHAnsi"/>
                <w:color w:val="000000" w:themeColor="text1"/>
                <w:sz w:val="14"/>
                <w:szCs w:val="14"/>
              </w:rPr>
            </w:pPr>
            <w:r w:rsidRPr="00DB7959">
              <w:rPr>
                <w:rFonts w:cstheme="minorHAnsi"/>
                <w:color w:val="000000" w:themeColor="text1"/>
                <w:sz w:val="14"/>
                <w:szCs w:val="14"/>
              </w:rPr>
              <w:t>Zrealizowany</w:t>
            </w:r>
          </w:p>
        </w:tc>
        <w:tc>
          <w:tcPr>
            <w:tcW w:w="1700" w:type="dxa"/>
            <w:noWrap/>
            <w:vAlign w:val="center"/>
            <w:hideMark/>
          </w:tcPr>
          <w:p w14:paraId="4CC8F707"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2020.CSR2.subpart3</w:t>
            </w:r>
          </w:p>
        </w:tc>
      </w:tr>
      <w:tr w:rsidR="00242C66" w:rsidRPr="00434C37" w14:paraId="2994C295" w14:textId="77777777" w:rsidTr="00BC3840">
        <w:trPr>
          <w:trHeight w:val="300"/>
        </w:trPr>
        <w:tc>
          <w:tcPr>
            <w:tcW w:w="568" w:type="dxa"/>
            <w:vAlign w:val="center"/>
          </w:tcPr>
          <w:p w14:paraId="72EF218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AE7708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7BD57F9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A2.4 Wzmocnienie mechanizmów współpracy pomiędzy sektorem nauki oraz przemysłem </w:t>
            </w:r>
          </w:p>
          <w:p w14:paraId="488D217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694AC40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A38G</w:t>
            </w:r>
          </w:p>
          <w:p w14:paraId="744E1D0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Prawo o szkolnictwie wyższym i nauce w zakresie katalogu podmiotów, które mogą tworzyć spółki celowe wraz ze szkołami wyższymi </w:t>
            </w:r>
          </w:p>
          <w:p w14:paraId="73BD4885"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F941D9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303EF1E8"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79D32DE4"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vMerge w:val="restart"/>
            <w:noWrap/>
            <w:vAlign w:val="center"/>
          </w:tcPr>
          <w:p w14:paraId="3594712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2019.CSR3.subpart1</w:t>
            </w:r>
          </w:p>
          <w:p w14:paraId="1AC5993F"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2022.CSR4.subpart2</w:t>
            </w:r>
          </w:p>
        </w:tc>
      </w:tr>
      <w:tr w:rsidR="00242C66" w:rsidRPr="00434C37" w14:paraId="59297B61" w14:textId="77777777" w:rsidTr="00BC3840">
        <w:trPr>
          <w:trHeight w:val="300"/>
        </w:trPr>
        <w:tc>
          <w:tcPr>
            <w:tcW w:w="568" w:type="dxa"/>
            <w:vAlign w:val="center"/>
          </w:tcPr>
          <w:p w14:paraId="4AF9868D"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1ABA07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10370B5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A2.4 Wzmocnienie mechanizmów współpracy pomiędzy sektorem nauki oraz przemysłem </w:t>
            </w:r>
          </w:p>
          <w:p w14:paraId="2ABB8903"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5276" w:type="dxa"/>
            <w:noWrap/>
            <w:vAlign w:val="center"/>
          </w:tcPr>
          <w:p w14:paraId="77840197"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A39G</w:t>
            </w:r>
          </w:p>
          <w:p w14:paraId="1E3E055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Ustanowienie zasad korzystania z laboratoriów i transferu wiedzy instytutów pod nadzorem Ministra Rolnictwa i Rozwoju Wsi </w:t>
            </w:r>
          </w:p>
          <w:p w14:paraId="4C5F2A93"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79F1390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6264D9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767A5CCF"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F4766B0"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vMerge/>
            <w:noWrap/>
            <w:vAlign w:val="center"/>
          </w:tcPr>
          <w:p w14:paraId="013B4096" w14:textId="77777777" w:rsidR="00242C66" w:rsidRPr="00A20183" w:rsidRDefault="00242C66" w:rsidP="00BC3840">
            <w:pPr>
              <w:jc w:val="center"/>
              <w:rPr>
                <w:rFonts w:cstheme="minorHAnsi"/>
                <w:color w:val="000000" w:themeColor="text1"/>
                <w:sz w:val="14"/>
                <w:szCs w:val="14"/>
              </w:rPr>
            </w:pPr>
          </w:p>
        </w:tc>
      </w:tr>
      <w:tr w:rsidR="00242C66" w:rsidRPr="007E2555" w14:paraId="1997EDE2" w14:textId="77777777" w:rsidTr="00BC3840">
        <w:trPr>
          <w:trHeight w:val="300"/>
        </w:trPr>
        <w:tc>
          <w:tcPr>
            <w:tcW w:w="568" w:type="dxa"/>
            <w:vAlign w:val="center"/>
          </w:tcPr>
          <w:p w14:paraId="276F1D9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CD0127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056201F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 Czyste powietrze i efektywność energetyczna </w:t>
            </w:r>
          </w:p>
          <w:p w14:paraId="1BF1BE7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4259AE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B1G</w:t>
            </w:r>
          </w:p>
          <w:p w14:paraId="51B3589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efektywności energetycznej i powiązanych aktów ustawodawczych </w:t>
            </w:r>
          </w:p>
          <w:p w14:paraId="6859A0A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175B2D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2B5A991B"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DB060B9"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noWrap/>
            <w:vAlign w:val="center"/>
          </w:tcPr>
          <w:p w14:paraId="027B70B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2020.CSR3.subpart7</w:t>
            </w:r>
          </w:p>
          <w:p w14:paraId="54A0490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241EEAB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511E3B8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0FDF735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0A59297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126E5562" w14:textId="77777777" w:rsidTr="00BC3840">
        <w:trPr>
          <w:trHeight w:val="300"/>
        </w:trPr>
        <w:tc>
          <w:tcPr>
            <w:tcW w:w="568" w:type="dxa"/>
            <w:vAlign w:val="center"/>
          </w:tcPr>
          <w:p w14:paraId="748DA70E"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794EA78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597D4E4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C1.2 Podniesienie poziomu dostępności i wykorzystania nowoczesnej łączności przewodowej i bezprzewodowej na potrzeby społeczne i gospodarcze </w:t>
            </w:r>
          </w:p>
        </w:tc>
        <w:tc>
          <w:tcPr>
            <w:tcW w:w="5276" w:type="dxa"/>
            <w:noWrap/>
            <w:vAlign w:val="center"/>
          </w:tcPr>
          <w:p w14:paraId="373156E8"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C1L</w:t>
            </w:r>
          </w:p>
          <w:p w14:paraId="7ADFDCF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Zmiana rozporządzenia z dnia 17 lutego 2020 r. w sprawie sposobów sprawdzania dotrzymania dopuszczalnych poziomów pól elektromagnetycznych w środowisku </w:t>
            </w:r>
          </w:p>
          <w:p w14:paraId="792C0182"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842D11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265C1262"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53A07D4"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vMerge w:val="restart"/>
            <w:noWrap/>
            <w:vAlign w:val="center"/>
          </w:tcPr>
          <w:p w14:paraId="0E4B1BC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2019.CSR3.subpart4</w:t>
            </w:r>
          </w:p>
          <w:p w14:paraId="7275208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2020.CSR3.subpart4</w:t>
            </w:r>
          </w:p>
        </w:tc>
      </w:tr>
      <w:tr w:rsidR="00242C66" w:rsidRPr="00434C37" w14:paraId="60AF93EC" w14:textId="77777777" w:rsidTr="00BC3840">
        <w:trPr>
          <w:trHeight w:val="300"/>
        </w:trPr>
        <w:tc>
          <w:tcPr>
            <w:tcW w:w="568" w:type="dxa"/>
            <w:vAlign w:val="center"/>
          </w:tcPr>
          <w:p w14:paraId="2DCE3ED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C4D4DF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1CB5D03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C1.2 Podniesienie poziomu dostępności i wykorzystania nowoczesnej łączności przewodowej i bezprzewodowej na potrzeby społeczne i gospodarcze </w:t>
            </w:r>
          </w:p>
          <w:p w14:paraId="060241CD"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FA30B3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C2L</w:t>
            </w:r>
          </w:p>
          <w:p w14:paraId="4CF1601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Zmiana rozporządzenia Rady Ministrów z dnia 10 września 2019 r. w sprawie przedsięwzięć mogących znacząco oddziaływać na środowisko </w:t>
            </w:r>
          </w:p>
          <w:p w14:paraId="62FF6363"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A94A66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33C19F28"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2603893D"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vMerge/>
            <w:noWrap/>
            <w:vAlign w:val="center"/>
          </w:tcPr>
          <w:p w14:paraId="70B4BC7A" w14:textId="77777777" w:rsidR="00242C66" w:rsidRPr="00A20183" w:rsidRDefault="00242C66" w:rsidP="00BC3840">
            <w:pPr>
              <w:jc w:val="center"/>
              <w:rPr>
                <w:rFonts w:cstheme="minorHAnsi"/>
                <w:color w:val="000000" w:themeColor="text1"/>
                <w:sz w:val="14"/>
                <w:szCs w:val="14"/>
              </w:rPr>
            </w:pPr>
          </w:p>
        </w:tc>
      </w:tr>
      <w:tr w:rsidR="00242C66" w:rsidRPr="00434C37" w14:paraId="5CFFB345" w14:textId="77777777" w:rsidTr="00BC3840">
        <w:trPr>
          <w:trHeight w:val="300"/>
        </w:trPr>
        <w:tc>
          <w:tcPr>
            <w:tcW w:w="568" w:type="dxa"/>
            <w:vAlign w:val="center"/>
          </w:tcPr>
          <w:p w14:paraId="4ACAAB7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C20A8D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6BF9BA7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F3.1 Poprawa warunków realizacji KPO </w:t>
            </w:r>
          </w:p>
          <w:p w14:paraId="66740F5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D7D9D2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F5G</w:t>
            </w:r>
          </w:p>
          <w:p w14:paraId="2703AB0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prawnego ustanawiającego komitet monitorujący i powierzającego mu nadzór nad skuteczną realizacją KPO </w:t>
            </w:r>
          </w:p>
          <w:p w14:paraId="52C40F2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4686BB3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Q1/2022</w:t>
            </w:r>
          </w:p>
          <w:p w14:paraId="39C9EC1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2736C3A"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noWrap/>
            <w:vAlign w:val="center"/>
          </w:tcPr>
          <w:p w14:paraId="710BAB2F"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2019.CSR3.subpart8</w:t>
            </w:r>
          </w:p>
          <w:p w14:paraId="67B31A2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2022.CSR5.subpart2</w:t>
            </w:r>
          </w:p>
        </w:tc>
      </w:tr>
      <w:tr w:rsidR="00242C66" w:rsidRPr="007E2555" w14:paraId="379E8718" w14:textId="77777777" w:rsidTr="00BC3840">
        <w:trPr>
          <w:trHeight w:val="300"/>
        </w:trPr>
        <w:tc>
          <w:tcPr>
            <w:tcW w:w="568" w:type="dxa"/>
            <w:vAlign w:val="center"/>
          </w:tcPr>
          <w:p w14:paraId="588D3B20"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3D222B6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62E7835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 Czyste powietrze i efektywność energetyczna </w:t>
            </w:r>
          </w:p>
          <w:p w14:paraId="66A60BD9"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B2177F9"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B3G</w:t>
            </w:r>
          </w:p>
          <w:p w14:paraId="1E0453C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Aktualizacja Krajowego Programu Ochrony Powietrza </w:t>
            </w:r>
          </w:p>
          <w:p w14:paraId="270E448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968672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Q4/2021</w:t>
            </w:r>
          </w:p>
          <w:p w14:paraId="654946A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727B966"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noWrap/>
            <w:vAlign w:val="center"/>
          </w:tcPr>
          <w:p w14:paraId="5A00644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2020.CSR3.subpart7</w:t>
            </w:r>
          </w:p>
          <w:p w14:paraId="5C13088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613AE0A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2AC88C8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6AC4038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7CC89F9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0DED818C" w14:textId="77777777" w:rsidTr="00BC3840">
        <w:trPr>
          <w:trHeight w:val="300"/>
        </w:trPr>
        <w:tc>
          <w:tcPr>
            <w:tcW w:w="568" w:type="dxa"/>
            <w:vAlign w:val="center"/>
          </w:tcPr>
          <w:p w14:paraId="57B182A7"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4FEE1FD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7D47D5B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B2.1 Poprawa warunków dla rozwoju i technologii wodorowych oraz innych gazów zdekarbonizowanych </w:t>
            </w:r>
          </w:p>
          <w:p w14:paraId="47DEB52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5D98E89"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B16G</w:t>
            </w:r>
          </w:p>
          <w:p w14:paraId="463DFC0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aktów zmieniających akty ustawodawcze regulujące funkcjonowanie wodoru jako paliwa alternatywnego w transporcie </w:t>
            </w:r>
          </w:p>
          <w:p w14:paraId="52FA85B6"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FE889E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Q4/2021</w:t>
            </w:r>
          </w:p>
          <w:p w14:paraId="46FF6D9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01CDBE7"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noWrap/>
            <w:vAlign w:val="center"/>
          </w:tcPr>
          <w:p w14:paraId="7E2D0BC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2129A97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5657CBF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0137CAD9"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p w14:paraId="546DA8B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5A25772A" w14:textId="77777777" w:rsidTr="00BC3840">
        <w:trPr>
          <w:trHeight w:val="300"/>
        </w:trPr>
        <w:tc>
          <w:tcPr>
            <w:tcW w:w="568" w:type="dxa"/>
            <w:vAlign w:val="center"/>
          </w:tcPr>
          <w:p w14:paraId="6B8F7E5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AEFEA4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60FBE26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B3.1 Wsparcie zrównoważonej gospodarki wodno-ściekowej na obszarach wiejskich</w:t>
            </w:r>
          </w:p>
        </w:tc>
        <w:tc>
          <w:tcPr>
            <w:tcW w:w="5276" w:type="dxa"/>
            <w:noWrap/>
            <w:vAlign w:val="center"/>
          </w:tcPr>
          <w:p w14:paraId="3A28D12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B39G</w:t>
            </w:r>
          </w:p>
          <w:p w14:paraId="4AEC68D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Opracowanie zasad terytorialnego ukierunkowania wsparcia inwestycji </w:t>
            </w:r>
          </w:p>
          <w:p w14:paraId="6A7E9EE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wodociągowych lub kanalizacyjnych planu odbudowy i zwiększania odporności na obszarach wiejskich </w:t>
            </w:r>
          </w:p>
          <w:p w14:paraId="16A2D07F"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1597" w:type="dxa"/>
            <w:noWrap/>
            <w:vAlign w:val="center"/>
          </w:tcPr>
          <w:p w14:paraId="7F25640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Q4/2021</w:t>
            </w:r>
          </w:p>
          <w:p w14:paraId="587BAD8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BBDAC81"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noWrap/>
            <w:vAlign w:val="center"/>
          </w:tcPr>
          <w:p w14:paraId="568F7FC4"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2F3ACEEB" w14:textId="77777777" w:rsidTr="00BC3840">
        <w:trPr>
          <w:trHeight w:val="300"/>
        </w:trPr>
        <w:tc>
          <w:tcPr>
            <w:tcW w:w="568" w:type="dxa"/>
            <w:vAlign w:val="center"/>
          </w:tcPr>
          <w:p w14:paraId="6A5974DA"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04E4ACE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53CB093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D2.1 Stworzenie odpowiednich warunków dla zwiększenia liczebności kadry medycznej </w:t>
            </w:r>
          </w:p>
          <w:p w14:paraId="2F2D6C42"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C9EDB5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D23G</w:t>
            </w:r>
          </w:p>
          <w:p w14:paraId="7550AD3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Zmiana prawa o szkolnictwie wyższym i nauce i ustawy o zawodach lekarza i lekarza dentysty, aby zapewnić podstawę prawną wsparcia finansowego studentów medycyny w Polsce, począwszy od roku akademickiego 2021/2022. </w:t>
            </w:r>
          </w:p>
          <w:p w14:paraId="3312A58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D65C21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Q4/2021</w:t>
            </w:r>
          </w:p>
          <w:p w14:paraId="73D43BE7"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00B12D1" w14:textId="77777777" w:rsidR="00242C66" w:rsidRPr="00434C37" w:rsidRDefault="00242C66" w:rsidP="00BC3840">
            <w:pPr>
              <w:jc w:val="center"/>
              <w:rPr>
                <w:rFonts w:cstheme="minorHAnsi"/>
                <w:color w:val="000000" w:themeColor="text1"/>
                <w:sz w:val="14"/>
                <w:szCs w:val="14"/>
              </w:rPr>
            </w:pPr>
            <w:r w:rsidRPr="00610E1E">
              <w:rPr>
                <w:rFonts w:cstheme="minorHAnsi"/>
                <w:color w:val="000000" w:themeColor="text1"/>
                <w:sz w:val="14"/>
                <w:szCs w:val="14"/>
              </w:rPr>
              <w:t>Zrealizowany</w:t>
            </w:r>
          </w:p>
        </w:tc>
        <w:tc>
          <w:tcPr>
            <w:tcW w:w="1700" w:type="dxa"/>
            <w:noWrap/>
            <w:vAlign w:val="center"/>
          </w:tcPr>
          <w:p w14:paraId="33DDA62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593D0CC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161FEE8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620DBE40"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2022.CSR4.subpart1</w:t>
            </w:r>
          </w:p>
          <w:p w14:paraId="444892F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2022.CSR3.subpart2</w:t>
            </w:r>
          </w:p>
        </w:tc>
      </w:tr>
      <w:tr w:rsidR="00242C66" w:rsidRPr="00434C37" w14:paraId="77116851" w14:textId="77777777" w:rsidTr="00BC3840">
        <w:trPr>
          <w:trHeight w:val="300"/>
        </w:trPr>
        <w:tc>
          <w:tcPr>
            <w:tcW w:w="568" w:type="dxa"/>
            <w:vAlign w:val="center"/>
          </w:tcPr>
          <w:p w14:paraId="7E20E841"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4F7B127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3F80BEB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E2.2 Zwiększenie </w:t>
            </w:r>
          </w:p>
          <w:p w14:paraId="4922527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bezpieczeństwa transportu </w:t>
            </w:r>
          </w:p>
          <w:p w14:paraId="44C392F3"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1DE952B0"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B15FEA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E23G</w:t>
            </w:r>
          </w:p>
          <w:p w14:paraId="35D843C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aktów prawnych wprowadzających: pierwszeństwo pieszych na przejściach, jednakową prędkość na obszarach zabudowanych, minimalny odstęp pomiędzy pojazdami, cele w zakresie bezpieczeństwa ruchu drogowego do 2030 r. (-50 % ofiar śmiertelnych w wypadkach) </w:t>
            </w:r>
          </w:p>
          <w:p w14:paraId="44AC4E8E"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1597" w:type="dxa"/>
            <w:noWrap/>
            <w:vAlign w:val="center"/>
          </w:tcPr>
          <w:p w14:paraId="214E78B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Q4/2021</w:t>
            </w:r>
          </w:p>
          <w:p w14:paraId="5A794012"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789BD298" w14:textId="77777777" w:rsidR="00242C66" w:rsidRPr="00434C37" w:rsidRDefault="00242C66" w:rsidP="00BC3840">
            <w:pPr>
              <w:jc w:val="center"/>
              <w:rPr>
                <w:rFonts w:cstheme="minorHAnsi"/>
                <w:color w:val="000000" w:themeColor="text1"/>
                <w:sz w:val="14"/>
                <w:szCs w:val="14"/>
              </w:rPr>
            </w:pPr>
            <w:r w:rsidRPr="003A20C7">
              <w:rPr>
                <w:rFonts w:cstheme="minorHAnsi"/>
                <w:color w:val="000000" w:themeColor="text1"/>
                <w:sz w:val="14"/>
                <w:szCs w:val="14"/>
              </w:rPr>
              <w:t>Zrealizowany</w:t>
            </w:r>
          </w:p>
        </w:tc>
        <w:tc>
          <w:tcPr>
            <w:tcW w:w="1700" w:type="dxa"/>
            <w:noWrap/>
            <w:vAlign w:val="center"/>
          </w:tcPr>
          <w:p w14:paraId="0CEB0C2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303EF70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7A97E23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2FCD6E68"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4C12547B" w14:textId="77777777" w:rsidTr="00BC3840">
        <w:trPr>
          <w:trHeight w:val="300"/>
        </w:trPr>
        <w:tc>
          <w:tcPr>
            <w:tcW w:w="568" w:type="dxa"/>
            <w:vAlign w:val="center"/>
          </w:tcPr>
          <w:p w14:paraId="71DBD1C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90B9DE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6DB676D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A1.1 Reforma ram budżetowych </w:t>
            </w:r>
          </w:p>
          <w:p w14:paraId="0BF93B72"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36A4047"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A3G</w:t>
            </w:r>
          </w:p>
          <w:p w14:paraId="4E30E904"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 xml:space="preserve">Wejście w życie zmienionej ustawy o finansowaniu publicznym ukierunkowanej na rozszerzenie zakresu stabilizującej reguły wydatkowej (SRW) w celu uwzględnienia państwowych funduszy celowych </w:t>
            </w:r>
          </w:p>
          <w:p w14:paraId="456816CB"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1597" w:type="dxa"/>
            <w:noWrap/>
            <w:vAlign w:val="center"/>
          </w:tcPr>
          <w:p w14:paraId="453F498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Q3/2021</w:t>
            </w:r>
          </w:p>
          <w:p w14:paraId="27F3B8F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C0B0902" w14:textId="77777777" w:rsidR="00242C66" w:rsidRPr="00434C37" w:rsidRDefault="00242C66" w:rsidP="00BC3840">
            <w:pPr>
              <w:jc w:val="center"/>
              <w:rPr>
                <w:rFonts w:cstheme="minorHAnsi"/>
                <w:color w:val="000000" w:themeColor="text1"/>
                <w:sz w:val="14"/>
                <w:szCs w:val="14"/>
              </w:rPr>
            </w:pPr>
            <w:r w:rsidRPr="003A20C7">
              <w:rPr>
                <w:rFonts w:cstheme="minorHAnsi"/>
                <w:color w:val="000000" w:themeColor="text1"/>
                <w:sz w:val="14"/>
                <w:szCs w:val="14"/>
              </w:rPr>
              <w:t>Zrealizowany</w:t>
            </w:r>
          </w:p>
        </w:tc>
        <w:tc>
          <w:tcPr>
            <w:tcW w:w="1700" w:type="dxa"/>
            <w:noWrap/>
            <w:vAlign w:val="center"/>
          </w:tcPr>
          <w:p w14:paraId="5E657D8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2019.CSR1.subpart2</w:t>
            </w:r>
          </w:p>
          <w:p w14:paraId="768E4C4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2022.CSR1.subpart4</w:t>
            </w:r>
          </w:p>
        </w:tc>
      </w:tr>
      <w:tr w:rsidR="00242C66" w:rsidRPr="007E2555" w14:paraId="2CC9DC76" w14:textId="77777777" w:rsidTr="00BC3840">
        <w:trPr>
          <w:trHeight w:val="300"/>
        </w:trPr>
        <w:tc>
          <w:tcPr>
            <w:tcW w:w="568" w:type="dxa"/>
            <w:vAlign w:val="center"/>
          </w:tcPr>
          <w:p w14:paraId="763FCE2B"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08D53F8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1WoP</w:t>
            </w:r>
          </w:p>
        </w:tc>
        <w:tc>
          <w:tcPr>
            <w:tcW w:w="2520" w:type="dxa"/>
            <w:noWrap/>
            <w:vAlign w:val="center"/>
          </w:tcPr>
          <w:p w14:paraId="77F229A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B2.4 Ramy prawne dla rozwoju magazynów energii </w:t>
            </w:r>
          </w:p>
          <w:p w14:paraId="2035CEA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B46B45D"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B10L</w:t>
            </w:r>
          </w:p>
          <w:p w14:paraId="728234B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zmian ustawy – Prawo energetyczne w zakresie magazynowania energii </w:t>
            </w:r>
          </w:p>
          <w:p w14:paraId="082E3884"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1597" w:type="dxa"/>
            <w:noWrap/>
            <w:vAlign w:val="center"/>
          </w:tcPr>
          <w:p w14:paraId="703ACB2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Q2/2021</w:t>
            </w:r>
          </w:p>
          <w:p w14:paraId="1A91C2D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4ED4444" w14:textId="77777777" w:rsidR="00242C66" w:rsidRPr="00434C37" w:rsidRDefault="00242C66" w:rsidP="00BC3840">
            <w:pPr>
              <w:jc w:val="center"/>
              <w:rPr>
                <w:rFonts w:cstheme="minorHAnsi"/>
                <w:color w:val="000000" w:themeColor="text1"/>
                <w:sz w:val="14"/>
                <w:szCs w:val="14"/>
              </w:rPr>
            </w:pPr>
            <w:r w:rsidRPr="003A20C7">
              <w:rPr>
                <w:rFonts w:cstheme="minorHAnsi"/>
                <w:color w:val="000000" w:themeColor="text1"/>
                <w:sz w:val="14"/>
                <w:szCs w:val="14"/>
              </w:rPr>
              <w:t>Zrealizowany</w:t>
            </w:r>
          </w:p>
        </w:tc>
        <w:tc>
          <w:tcPr>
            <w:tcW w:w="1700" w:type="dxa"/>
            <w:noWrap/>
            <w:vAlign w:val="center"/>
          </w:tcPr>
          <w:p w14:paraId="7D60D67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070FA2E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7DE9BA3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0A995CD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388C93C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040E1F0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52D1FB81" w14:textId="77777777" w:rsidTr="00BC3840">
        <w:trPr>
          <w:trHeight w:val="214"/>
        </w:trPr>
        <w:tc>
          <w:tcPr>
            <w:tcW w:w="14425" w:type="dxa"/>
            <w:gridSpan w:val="7"/>
            <w:shd w:val="clear" w:color="auto" w:fill="FBD4B4" w:themeFill="accent6" w:themeFillTint="66"/>
            <w:vAlign w:val="center"/>
          </w:tcPr>
          <w:p w14:paraId="571B712F" w14:textId="77777777" w:rsidR="00242C66" w:rsidRPr="00A20183" w:rsidRDefault="00242C66" w:rsidP="00BC3840">
            <w:pPr>
              <w:jc w:val="center"/>
              <w:rPr>
                <w:rFonts w:cstheme="minorHAnsi"/>
                <w:b/>
                <w:bCs/>
                <w:color w:val="000000" w:themeColor="text1"/>
                <w:sz w:val="14"/>
                <w:szCs w:val="14"/>
              </w:rPr>
            </w:pPr>
            <w:r w:rsidRPr="00A20183">
              <w:rPr>
                <w:rFonts w:cstheme="minorHAnsi"/>
                <w:b/>
                <w:bCs/>
                <w:color w:val="000000" w:themeColor="text1"/>
                <w:sz w:val="14"/>
                <w:szCs w:val="14"/>
              </w:rPr>
              <w:t>2WoP</w:t>
            </w:r>
          </w:p>
        </w:tc>
      </w:tr>
      <w:tr w:rsidR="00242C66" w:rsidRPr="00434C37" w14:paraId="71DCF051" w14:textId="77777777" w:rsidTr="00BC3840">
        <w:trPr>
          <w:trHeight w:val="300"/>
        </w:trPr>
        <w:tc>
          <w:tcPr>
            <w:tcW w:w="568" w:type="dxa"/>
            <w:vAlign w:val="center"/>
          </w:tcPr>
          <w:p w14:paraId="5CAA5F20"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0F10319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B4BDF1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A1.2.2 Wsparcie przygotowania terenów inwestycyjnych pod potrzeby inwestycji o kluczowym znaczeniu dla gospodarki </w:t>
            </w:r>
          </w:p>
          <w:p w14:paraId="28BBA3F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18E36BD"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A9G</w:t>
            </w:r>
          </w:p>
          <w:p w14:paraId="07D6BBB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ostatecznego wyboru obszarów inwestycyjnych, które mają być rozwijane </w:t>
            </w:r>
          </w:p>
          <w:p w14:paraId="53ED1BA6"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4A4A8EE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29597828"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8636581"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4839F0F0"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2020.CSR3.subpart3</w:t>
            </w:r>
          </w:p>
        </w:tc>
      </w:tr>
      <w:tr w:rsidR="00242C66" w:rsidRPr="00434C37" w14:paraId="79D78E39" w14:textId="77777777" w:rsidTr="00BC3840">
        <w:trPr>
          <w:trHeight w:val="300"/>
        </w:trPr>
        <w:tc>
          <w:tcPr>
            <w:tcW w:w="568" w:type="dxa"/>
            <w:vAlign w:val="center"/>
          </w:tcPr>
          <w:p w14:paraId="43FC380E"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3DFF48D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599BB6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A2.5 Zwiększenie znaczenia sektora kultury i przemysłu kultury dla rozwoju gospodarczego </w:t>
            </w:r>
          </w:p>
          <w:p w14:paraId="75B6C504"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FB1148C"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A1L</w:t>
            </w:r>
          </w:p>
          <w:p w14:paraId="476E46D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dokumentu programowego w sprawie wspierania działań ekologicznych i cyfrowych w sektorze kultury i sektorze kreatywnym </w:t>
            </w:r>
          </w:p>
          <w:p w14:paraId="6CA10D1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980C4E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5C0FF60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B5EC927"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 xml:space="preserve">Realizowany zgodnie z planem </w:t>
            </w:r>
          </w:p>
        </w:tc>
        <w:tc>
          <w:tcPr>
            <w:tcW w:w="1700" w:type="dxa"/>
            <w:noWrap/>
            <w:vAlign w:val="center"/>
          </w:tcPr>
          <w:p w14:paraId="2E57D01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n/d</w:t>
            </w:r>
          </w:p>
        </w:tc>
      </w:tr>
      <w:tr w:rsidR="00242C66" w:rsidRPr="00434C37" w14:paraId="0EA5D622" w14:textId="77777777" w:rsidTr="00BC3840">
        <w:trPr>
          <w:trHeight w:val="300"/>
        </w:trPr>
        <w:tc>
          <w:tcPr>
            <w:tcW w:w="568" w:type="dxa"/>
            <w:vAlign w:val="center"/>
          </w:tcPr>
          <w:p w14:paraId="5D78088E"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0ED267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4EABA1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A2.5.1 Program wspierania działalności podmiotów działających w sektorze kultury i sektorze kreatywnym w celu stymulowania ich rozwoju </w:t>
            </w:r>
          </w:p>
          <w:p w14:paraId="3BF1EA09"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AAC2167"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A2L</w:t>
            </w:r>
          </w:p>
          <w:p w14:paraId="488A46D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Kryteria kwalifikacji projektów do otrzymania wsparcia w sektorze kultury i sektorze kreatywnym </w:t>
            </w:r>
          </w:p>
          <w:p w14:paraId="7BCD229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7B5BFD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628CAC96"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9C5D367" w14:textId="77777777" w:rsidR="00242C66" w:rsidRPr="00434C37" w:rsidRDefault="00242C66" w:rsidP="00BC3840">
            <w:pPr>
              <w:jc w:val="center"/>
              <w:rPr>
                <w:rFonts w:cstheme="minorHAnsi"/>
                <w:color w:val="000000" w:themeColor="text1"/>
                <w:sz w:val="14"/>
                <w:szCs w:val="14"/>
              </w:rPr>
            </w:pPr>
            <w:r w:rsidRPr="006926FD">
              <w:rPr>
                <w:rFonts w:cstheme="minorHAnsi"/>
                <w:color w:val="000000" w:themeColor="text1"/>
                <w:sz w:val="14"/>
                <w:szCs w:val="14"/>
              </w:rPr>
              <w:t xml:space="preserve">Realizowany zgodnie z planem </w:t>
            </w:r>
          </w:p>
        </w:tc>
        <w:tc>
          <w:tcPr>
            <w:tcW w:w="1700" w:type="dxa"/>
            <w:noWrap/>
            <w:vAlign w:val="center"/>
          </w:tcPr>
          <w:p w14:paraId="454BF940"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n/d</w:t>
            </w:r>
          </w:p>
        </w:tc>
      </w:tr>
      <w:tr w:rsidR="00242C66" w:rsidRPr="00434C37" w14:paraId="47BE9CDB" w14:textId="77777777" w:rsidTr="00BC3840">
        <w:trPr>
          <w:trHeight w:val="300"/>
        </w:trPr>
        <w:tc>
          <w:tcPr>
            <w:tcW w:w="568" w:type="dxa"/>
            <w:vAlign w:val="center"/>
          </w:tcPr>
          <w:p w14:paraId="0B148D9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2E88153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35A2F6D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A4.1 Efektywne instytucje na rzecz rynku pracy </w:t>
            </w:r>
          </w:p>
          <w:p w14:paraId="47E536E1"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3F77313A"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A51G</w:t>
            </w:r>
          </w:p>
          <w:p w14:paraId="5AA84F9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nowej ustawy o publicznych służbach zatrudnienia, ustawy o zatrudnianiu obywateli państw trzecich oraz ustawy o zawieraniu niektórych umów o pracę w sposób elektroniczny: – wprowadzanie zmian w publicznych służbach zatrudnienia i aktywnej polityce rynku pracy w celu zwiększenia aktywności zawodowej – zmniejszanie barier administracyjnych przy zatrudnianiu cudzoziemców – upraszczanie procesu zawierania niektórych umów </w:t>
            </w:r>
          </w:p>
          <w:p w14:paraId="060245AD"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037ADF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131934A6"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90570F6" w14:textId="77777777" w:rsidR="00242C66" w:rsidRPr="00434C37" w:rsidRDefault="00242C66" w:rsidP="00BC3840">
            <w:pPr>
              <w:jc w:val="center"/>
              <w:rPr>
                <w:rFonts w:cstheme="minorHAnsi"/>
                <w:color w:val="000000" w:themeColor="text1"/>
                <w:sz w:val="14"/>
                <w:szCs w:val="14"/>
              </w:rPr>
            </w:pPr>
            <w:r w:rsidRPr="006926FD">
              <w:rPr>
                <w:rFonts w:cstheme="minorHAnsi"/>
                <w:color w:val="000000" w:themeColor="text1"/>
                <w:sz w:val="14"/>
                <w:szCs w:val="14"/>
              </w:rPr>
              <w:t xml:space="preserve">Realizowany zgodnie z planem </w:t>
            </w:r>
          </w:p>
        </w:tc>
        <w:tc>
          <w:tcPr>
            <w:tcW w:w="1700" w:type="dxa"/>
            <w:vMerge w:val="restart"/>
            <w:noWrap/>
            <w:vAlign w:val="center"/>
          </w:tcPr>
          <w:p w14:paraId="70CB7118"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n/d</w:t>
            </w:r>
          </w:p>
        </w:tc>
      </w:tr>
      <w:tr w:rsidR="00242C66" w:rsidRPr="00434C37" w14:paraId="1A7960AE" w14:textId="77777777" w:rsidTr="00BC3840">
        <w:trPr>
          <w:trHeight w:val="300"/>
        </w:trPr>
        <w:tc>
          <w:tcPr>
            <w:tcW w:w="568" w:type="dxa"/>
            <w:vAlign w:val="center"/>
          </w:tcPr>
          <w:p w14:paraId="7694503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32D5C22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D85C49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A4.1 Efektywne instytucje na rzecz rynku pracy </w:t>
            </w:r>
          </w:p>
          <w:p w14:paraId="1FD44CDF"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E95C355"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lastRenderedPageBreak/>
              <w:t>A53G</w:t>
            </w:r>
          </w:p>
          <w:p w14:paraId="42734FD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lastRenderedPageBreak/>
              <w:t>Przeprowadzenie procesu konsultacji z partnerami społecznymi na temat potencjału porozumień zbiorowych oraz przeprowadzenie kompleksowego badania dotyczącego potencjalnej roli jednolitej umowy o pracę w zapewnianiu nowej elastyczności i bezpieczeństwa na polskim rynku pracy</w:t>
            </w:r>
          </w:p>
        </w:tc>
        <w:tc>
          <w:tcPr>
            <w:tcW w:w="1597" w:type="dxa"/>
            <w:noWrap/>
            <w:vAlign w:val="center"/>
          </w:tcPr>
          <w:p w14:paraId="5CCA111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lastRenderedPageBreak/>
              <w:t>Q4/2022</w:t>
            </w:r>
          </w:p>
          <w:p w14:paraId="4EFF7FF8"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ADD1F4A" w14:textId="77777777" w:rsidR="00242C66" w:rsidRPr="00434C37" w:rsidRDefault="00242C66" w:rsidP="00BC3840">
            <w:pPr>
              <w:jc w:val="center"/>
              <w:rPr>
                <w:rFonts w:cstheme="minorHAnsi"/>
                <w:color w:val="000000" w:themeColor="text1"/>
                <w:sz w:val="14"/>
                <w:szCs w:val="14"/>
              </w:rPr>
            </w:pPr>
            <w:r w:rsidRPr="006926FD">
              <w:rPr>
                <w:rFonts w:cstheme="minorHAnsi"/>
                <w:color w:val="000000" w:themeColor="text1"/>
                <w:sz w:val="14"/>
                <w:szCs w:val="14"/>
              </w:rPr>
              <w:t xml:space="preserve">Realizowany zgodnie z planem </w:t>
            </w:r>
          </w:p>
        </w:tc>
        <w:tc>
          <w:tcPr>
            <w:tcW w:w="1700" w:type="dxa"/>
            <w:vMerge/>
            <w:noWrap/>
            <w:vAlign w:val="center"/>
          </w:tcPr>
          <w:p w14:paraId="50063DB0" w14:textId="77777777" w:rsidR="00242C66" w:rsidRPr="00A20183" w:rsidRDefault="00242C66" w:rsidP="00BC3840">
            <w:pPr>
              <w:jc w:val="center"/>
              <w:rPr>
                <w:rFonts w:cstheme="minorHAnsi"/>
                <w:color w:val="000000" w:themeColor="text1"/>
                <w:sz w:val="14"/>
                <w:szCs w:val="14"/>
              </w:rPr>
            </w:pPr>
          </w:p>
        </w:tc>
      </w:tr>
      <w:tr w:rsidR="00242C66" w:rsidRPr="00434C37" w14:paraId="1C241394" w14:textId="77777777" w:rsidTr="00BC3840">
        <w:trPr>
          <w:trHeight w:val="300"/>
        </w:trPr>
        <w:tc>
          <w:tcPr>
            <w:tcW w:w="568" w:type="dxa"/>
            <w:vAlign w:val="center"/>
          </w:tcPr>
          <w:p w14:paraId="3D7EC19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42D5712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1163DBD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A4.5 Wydłużenie okresu aktywności zawodowej i promowanie pracy po przekroczeniu ustawowego wieku emerytalnego </w:t>
            </w:r>
          </w:p>
          <w:p w14:paraId="3EF475D5"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35939DB"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A67G</w:t>
            </w:r>
          </w:p>
          <w:p w14:paraId="510D595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podatku dochodowym od osób fizycznych wprowadzającej od 2023 r. obniżenie stawki podatku </w:t>
            </w:r>
          </w:p>
          <w:p w14:paraId="0829C6E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dochodowego od osób fizycznych dla osób, które osiągnęły wiek emerytalny i nadal pracują </w:t>
            </w:r>
          </w:p>
          <w:p w14:paraId="45BFA93D"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1597" w:type="dxa"/>
            <w:noWrap/>
            <w:vAlign w:val="center"/>
          </w:tcPr>
          <w:p w14:paraId="64CC5A8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0EB9F74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F508A3B"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noWrap/>
            <w:vAlign w:val="center"/>
          </w:tcPr>
          <w:p w14:paraId="1FD3C3B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2019.CSR2.subpart1</w:t>
            </w:r>
          </w:p>
          <w:p w14:paraId="1A07110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2022.CSR1.subpart5</w:t>
            </w:r>
          </w:p>
        </w:tc>
      </w:tr>
      <w:tr w:rsidR="00242C66" w:rsidRPr="007E2555" w14:paraId="5E4D593B" w14:textId="77777777" w:rsidTr="00BC3840">
        <w:trPr>
          <w:trHeight w:val="300"/>
        </w:trPr>
        <w:tc>
          <w:tcPr>
            <w:tcW w:w="568" w:type="dxa"/>
            <w:vAlign w:val="center"/>
          </w:tcPr>
          <w:p w14:paraId="2F0FE1CB"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0F55F81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01B984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 Czyste powietrze i efektywność energetyczna </w:t>
            </w:r>
          </w:p>
          <w:p w14:paraId="6DAD69F4"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30C69C38"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B4G</w:t>
            </w:r>
          </w:p>
          <w:p w14:paraId="4E63DD7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zmiany rozporządzenia Ministra Klimatu i Środowiska w sprawie norm jakości dla paliw stałych </w:t>
            </w:r>
          </w:p>
          <w:p w14:paraId="683334B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F7ACD5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7525440B"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1B06357"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56DFD87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2020.CSR3.subpart7</w:t>
            </w:r>
          </w:p>
          <w:p w14:paraId="64815C7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51C4793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796B6A8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28E3A42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401E1D0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1D1A0422" w14:textId="77777777" w:rsidTr="00BC3840">
        <w:trPr>
          <w:trHeight w:val="300"/>
        </w:trPr>
        <w:tc>
          <w:tcPr>
            <w:tcW w:w="568" w:type="dxa"/>
            <w:vAlign w:val="center"/>
          </w:tcPr>
          <w:p w14:paraId="586520A5"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3AA24F9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FD3C15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B1.2.1 Efektywność energetyczna i OZE w przedsiębiorstwach – inwestycje o największym potencjale redukcji gazów cieplarnianych </w:t>
            </w:r>
          </w:p>
          <w:p w14:paraId="79AD5257"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93CB9BD"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B2L</w:t>
            </w:r>
          </w:p>
          <w:p w14:paraId="79AE2AF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Instrukcje dotyczące finansowania (w tym kryteria kwalifikowalności i kwalifikacji) odnoszące się do systemu wsparcia ukierunkowanego na efektywność energetyczną i OZE w przedsiębiorstwach, w tym przedsiębiorstwach objętych unijnym systemem handlu uprawnieniami do emisji </w:t>
            </w:r>
          </w:p>
          <w:p w14:paraId="29B29B53"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43FD7A1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6E42CF3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414C75A"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7C30951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6ED4ABE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6FD3DC9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2DC269B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2022.CSR6.subpart5</w:t>
            </w:r>
          </w:p>
          <w:p w14:paraId="165D873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7E2555" w14:paraId="3B769DB9" w14:textId="77777777" w:rsidTr="00BC3840">
        <w:trPr>
          <w:trHeight w:val="300"/>
        </w:trPr>
        <w:tc>
          <w:tcPr>
            <w:tcW w:w="568" w:type="dxa"/>
            <w:vAlign w:val="center"/>
          </w:tcPr>
          <w:p w14:paraId="0A1D3F1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F09BAF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53570B6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B2.2 Poprawa warunków dla rozwoju odnawialnych źródeł energii </w:t>
            </w:r>
          </w:p>
          <w:p w14:paraId="4D5DF8B6"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91B4D1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B30G</w:t>
            </w:r>
          </w:p>
          <w:p w14:paraId="17691F3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wykonawczego w następstwie ustawy z dnia 17 grudnia 2020 r. o promowaniu wytwarzania energii elektrycznej w morskich farmach wiatrowych </w:t>
            </w:r>
          </w:p>
          <w:p w14:paraId="36DF0268"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46C149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615DCEC6"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6D2626F"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 xml:space="preserve">Realizowany zgodnie z planem </w:t>
            </w:r>
          </w:p>
        </w:tc>
        <w:tc>
          <w:tcPr>
            <w:tcW w:w="1700" w:type="dxa"/>
            <w:noWrap/>
            <w:vAlign w:val="center"/>
          </w:tcPr>
          <w:p w14:paraId="30173AB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0634DBD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34E1D07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56085D5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19F2D90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147DDC3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559B3243" w14:textId="77777777" w:rsidTr="00BC3840">
        <w:trPr>
          <w:trHeight w:val="300"/>
        </w:trPr>
        <w:tc>
          <w:tcPr>
            <w:tcW w:w="568" w:type="dxa"/>
            <w:vAlign w:val="center"/>
          </w:tcPr>
          <w:p w14:paraId="508D9753"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62F3322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26D8DF3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B3.2 Wsparcie </w:t>
            </w:r>
            <w:proofErr w:type="spellStart"/>
            <w:r w:rsidRPr="00434C37">
              <w:rPr>
                <w:rFonts w:asciiTheme="minorHAnsi" w:hAnsiTheme="minorHAnsi" w:cstheme="minorHAnsi"/>
                <w:color w:val="000000" w:themeColor="text1"/>
                <w:sz w:val="14"/>
                <w:szCs w:val="14"/>
              </w:rPr>
              <w:t>renaturalizacji</w:t>
            </w:r>
            <w:proofErr w:type="spellEnd"/>
            <w:r w:rsidRPr="00434C37">
              <w:rPr>
                <w:rFonts w:asciiTheme="minorHAnsi" w:hAnsiTheme="minorHAnsi" w:cstheme="minorHAnsi"/>
                <w:color w:val="000000" w:themeColor="text1"/>
                <w:sz w:val="14"/>
                <w:szCs w:val="14"/>
              </w:rPr>
              <w:t xml:space="preserve"> i zabezpieczenia przed substancjami niebezpiecznymi </w:t>
            </w:r>
          </w:p>
          <w:p w14:paraId="68F6EB0F"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63A4883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B14L</w:t>
            </w:r>
          </w:p>
          <w:p w14:paraId="3A0BC50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Wejście w życie ustawy ułatwiającej kompleksową eliminację negatywnego wpływu na środowisko wielkoobszarowych terenów poprzemysłowych</w:t>
            </w:r>
          </w:p>
        </w:tc>
        <w:tc>
          <w:tcPr>
            <w:tcW w:w="1597" w:type="dxa"/>
            <w:noWrap/>
            <w:vAlign w:val="center"/>
          </w:tcPr>
          <w:p w14:paraId="7091BBA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21DA203D"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8137AC8"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2E5A3475"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7E2555" w14:paraId="13478F03" w14:textId="77777777" w:rsidTr="00BC3840">
        <w:trPr>
          <w:trHeight w:val="300"/>
        </w:trPr>
        <w:tc>
          <w:tcPr>
            <w:tcW w:w="568" w:type="dxa"/>
            <w:vAlign w:val="center"/>
          </w:tcPr>
          <w:p w14:paraId="3DE4124D"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19EE54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7CE64F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C1.1. Ułatwienie rozwoju infrastruktury sieciowej w celu zapewnienia powszechnego dostępu do szybkiego Internetu </w:t>
            </w:r>
          </w:p>
          <w:p w14:paraId="4404ADA7"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286A9A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C3G</w:t>
            </w:r>
          </w:p>
          <w:p w14:paraId="03261D5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Zmiana rozporządzenia w sprawie Pojedynczego Punktu Informacyjnego przez Prezesa Rady Ministrów </w:t>
            </w:r>
          </w:p>
          <w:p w14:paraId="683F7D20"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6B0172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0C74FFE6"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7F89CE07" w14:textId="77777777" w:rsidR="00242C66" w:rsidRPr="00434C37" w:rsidRDefault="00242C66" w:rsidP="00BC3840">
            <w:pPr>
              <w:jc w:val="center"/>
              <w:rPr>
                <w:rFonts w:cstheme="minorHAnsi"/>
                <w:color w:val="000000" w:themeColor="text1"/>
                <w:sz w:val="14"/>
                <w:szCs w:val="14"/>
              </w:rPr>
            </w:pPr>
            <w:r w:rsidRPr="0062611D">
              <w:rPr>
                <w:rFonts w:cstheme="minorHAnsi"/>
                <w:color w:val="000000" w:themeColor="text1"/>
                <w:sz w:val="14"/>
                <w:szCs w:val="14"/>
              </w:rPr>
              <w:t xml:space="preserve">Realizowany zgodnie z planem </w:t>
            </w:r>
          </w:p>
        </w:tc>
        <w:tc>
          <w:tcPr>
            <w:tcW w:w="1700" w:type="dxa"/>
            <w:noWrap/>
            <w:vAlign w:val="center"/>
          </w:tcPr>
          <w:p w14:paraId="64B1DA9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161B394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2020.CSR3.subpart4</w:t>
            </w:r>
          </w:p>
          <w:p w14:paraId="2D72418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33E80CD5" w14:textId="77777777" w:rsidTr="00BC3840">
        <w:trPr>
          <w:trHeight w:val="300"/>
        </w:trPr>
        <w:tc>
          <w:tcPr>
            <w:tcW w:w="568" w:type="dxa"/>
            <w:vAlign w:val="center"/>
          </w:tcPr>
          <w:p w14:paraId="3B4632D1"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0F1855C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339F11E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C1.2.1 Wzmocnienie potencjału komercyjnych inwestycji w nowoczesne sieci łączności elektronicznej </w:t>
            </w:r>
          </w:p>
          <w:p w14:paraId="787D97C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534086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C4L</w:t>
            </w:r>
          </w:p>
          <w:p w14:paraId="38342FB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Ramy dla produktów finansowych w celu wzmocnienia komercyjnych inwestycji w nowoczesną sieć łączności elektronicznej </w:t>
            </w:r>
          </w:p>
          <w:p w14:paraId="45174B75"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9B6A86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5F66B27B"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1DA14B2"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2658956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2F67843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2020.CSR3.subpart4</w:t>
            </w:r>
          </w:p>
          <w:p w14:paraId="31489BA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2022.CSR4.subpart3</w:t>
            </w:r>
          </w:p>
          <w:p w14:paraId="498950A8"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234EB635" w14:textId="77777777" w:rsidTr="00BC3840">
        <w:trPr>
          <w:trHeight w:val="300"/>
        </w:trPr>
        <w:tc>
          <w:tcPr>
            <w:tcW w:w="568" w:type="dxa"/>
            <w:vAlign w:val="center"/>
          </w:tcPr>
          <w:p w14:paraId="68410C03"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2276B79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3F6EEAC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C2.1.3 E-kompetencje </w:t>
            </w:r>
          </w:p>
          <w:p w14:paraId="1D31F850"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10FDFF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C16G</w:t>
            </w:r>
          </w:p>
          <w:p w14:paraId="7910DF5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Utworzenie Centrum Rozwoju Kompetencji Cyfrowych (CRKC) </w:t>
            </w:r>
          </w:p>
          <w:p w14:paraId="17545B01"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A3405E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58D39F99"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99E9642"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noWrap/>
            <w:vAlign w:val="center"/>
          </w:tcPr>
          <w:p w14:paraId="63F74E7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218A526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2020.CSR2.subpart3</w:t>
            </w:r>
          </w:p>
          <w:p w14:paraId="5287CFB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p w14:paraId="3F39B12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7E2555" w14:paraId="0A765482" w14:textId="77777777" w:rsidTr="00BC3840">
        <w:trPr>
          <w:trHeight w:val="300"/>
        </w:trPr>
        <w:tc>
          <w:tcPr>
            <w:tcW w:w="568" w:type="dxa"/>
            <w:vAlign w:val="center"/>
          </w:tcPr>
          <w:p w14:paraId="1DB0E533"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2655961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3C6CC66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C3.1 Zwiększenie cyberbezpieczeństwa systemów informacyjnych, wzmocnienie infrastruktury przetwarzania danych oraz optymalizacja infrastruktury organów ścigania </w:t>
            </w:r>
          </w:p>
          <w:p w14:paraId="34043E87"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1DF841B"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C21G</w:t>
            </w:r>
          </w:p>
          <w:p w14:paraId="16DBC91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Zmiana ustawy z dnia 5 lipca 2018 r. o krajowym systemie cyberbezpieczeństwa służąca wdrożeniu dyrektywy w sprawie bezpieczeństwa sieci i informacji oraz ustanowieniu kompleksowych podstaw prawnych i organizacyjnych cyberbezpieczeństwa dla krajowego systemu cyberbezpieczeństwa </w:t>
            </w:r>
          </w:p>
          <w:p w14:paraId="08BE4390"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632946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5D72EF08"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D48DCAD"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0F46995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2276475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2020.CSR3.subpart4</w:t>
            </w:r>
          </w:p>
          <w:p w14:paraId="2E9AFA0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2022.CSR4.subpart3</w:t>
            </w:r>
          </w:p>
        </w:tc>
      </w:tr>
      <w:tr w:rsidR="00242C66" w:rsidRPr="007E2555" w14:paraId="1A205ED4" w14:textId="77777777" w:rsidTr="00BC3840">
        <w:trPr>
          <w:trHeight w:val="300"/>
        </w:trPr>
        <w:tc>
          <w:tcPr>
            <w:tcW w:w="568" w:type="dxa"/>
            <w:vAlign w:val="center"/>
          </w:tcPr>
          <w:p w14:paraId="7894A5A9"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79A44B9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2EF3C73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D1.1.1 Rozwój i modernizacja infrastruktury centrów opieki wysokospecjalistycznej i innych podmiotów leczniczych </w:t>
            </w:r>
          </w:p>
          <w:p w14:paraId="592ED5E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4D11D5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D9G</w:t>
            </w:r>
          </w:p>
          <w:p w14:paraId="155E85D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prawnego w sprawie wykazu dokładnych kryteriów kwalifikujących szpitale do poszczególnych kategorii, aby pomóc w określeniu potrzeb inwestycyjnych wynikających z reformy </w:t>
            </w:r>
          </w:p>
          <w:p w14:paraId="66407139"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14490C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4E73839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08C8C34"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rPr>
              <w:t>Niezrealizowany</w:t>
            </w:r>
          </w:p>
          <w:p w14:paraId="6AEB77E3" w14:textId="77777777" w:rsidR="00242C66" w:rsidRPr="00434C37" w:rsidRDefault="00242C66" w:rsidP="00BC3840">
            <w:pPr>
              <w:jc w:val="center"/>
              <w:rPr>
                <w:rFonts w:cstheme="minorHAnsi"/>
                <w:color w:val="000000" w:themeColor="text1"/>
                <w:sz w:val="14"/>
                <w:szCs w:val="14"/>
              </w:rPr>
            </w:pPr>
          </w:p>
        </w:tc>
        <w:tc>
          <w:tcPr>
            <w:tcW w:w="1700" w:type="dxa"/>
            <w:noWrap/>
            <w:vAlign w:val="center"/>
          </w:tcPr>
          <w:p w14:paraId="666326D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04D6DF9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424CDF5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37F0C958" w14:textId="77777777" w:rsidTr="00BC3840">
        <w:trPr>
          <w:trHeight w:val="300"/>
        </w:trPr>
        <w:tc>
          <w:tcPr>
            <w:tcW w:w="568" w:type="dxa"/>
            <w:vAlign w:val="center"/>
          </w:tcPr>
          <w:p w14:paraId="66E29F2A"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1F00F84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341BCD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D2.1 Stworzenie odpowiednich warunków dla zwiększenia liczebności kadry medycznej </w:t>
            </w:r>
          </w:p>
          <w:p w14:paraId="0BF595E4"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6783F7E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D27G</w:t>
            </w:r>
          </w:p>
          <w:p w14:paraId="4CC9A8C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Wejście w życie aktów prawnych mających na celu zwiększenie atrakcyjności miejsc pracy w sektorze medycznym i warunków pracy pracowników medycznych</w:t>
            </w:r>
          </w:p>
        </w:tc>
        <w:tc>
          <w:tcPr>
            <w:tcW w:w="1597" w:type="dxa"/>
            <w:noWrap/>
            <w:vAlign w:val="center"/>
          </w:tcPr>
          <w:p w14:paraId="6F5DC03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7AA43F4B"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A1D125E" w14:textId="77777777" w:rsidR="00242C66" w:rsidRPr="00434C37" w:rsidRDefault="00242C66" w:rsidP="00BC3840">
            <w:pPr>
              <w:jc w:val="center"/>
              <w:rPr>
                <w:rFonts w:cstheme="minorHAnsi"/>
                <w:color w:val="000000" w:themeColor="text1"/>
                <w:sz w:val="14"/>
                <w:szCs w:val="14"/>
              </w:rPr>
            </w:pPr>
            <w:r w:rsidRPr="00044E7D">
              <w:rPr>
                <w:rFonts w:cstheme="minorHAnsi"/>
                <w:color w:val="000000" w:themeColor="text1"/>
                <w:sz w:val="14"/>
                <w:szCs w:val="14"/>
              </w:rPr>
              <w:t xml:space="preserve">Realizowany zgodnie z planem </w:t>
            </w:r>
          </w:p>
        </w:tc>
        <w:tc>
          <w:tcPr>
            <w:tcW w:w="1700" w:type="dxa"/>
            <w:noWrap/>
            <w:vAlign w:val="center"/>
          </w:tcPr>
          <w:p w14:paraId="185645D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40C20A9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6F1D399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4F38386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2022.CSR4.subpart1</w:t>
            </w:r>
          </w:p>
          <w:p w14:paraId="3AD9286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2022.CSR3.subpart2</w:t>
            </w:r>
          </w:p>
        </w:tc>
      </w:tr>
      <w:tr w:rsidR="00242C66" w:rsidRPr="007E2555" w14:paraId="4D8EEE51" w14:textId="77777777" w:rsidTr="00BC3840">
        <w:trPr>
          <w:trHeight w:val="300"/>
        </w:trPr>
        <w:tc>
          <w:tcPr>
            <w:tcW w:w="568" w:type="dxa"/>
            <w:vAlign w:val="center"/>
          </w:tcPr>
          <w:p w14:paraId="2B69167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98F1FA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2BF314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D3.1 Zwiększenie efektywności i jakości systemu opieki zdrowotnej przez wzmocnienie zaplecza naukowego w dziedzinie nauk medycznych i nauk o zdrowiu </w:t>
            </w:r>
          </w:p>
          <w:p w14:paraId="7BD13266"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3875E35"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D32G</w:t>
            </w:r>
          </w:p>
          <w:p w14:paraId="1B35D81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badaniach klinicznych produktów leczniczych stosowanych u ludzi </w:t>
            </w:r>
          </w:p>
          <w:p w14:paraId="7BAEE295"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F37693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0BCD0D6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488ADFE" w14:textId="77777777" w:rsidR="00242C66" w:rsidRPr="00434C37" w:rsidRDefault="00242C66" w:rsidP="00BC3840">
            <w:pPr>
              <w:jc w:val="center"/>
              <w:rPr>
                <w:rFonts w:cstheme="minorHAnsi"/>
                <w:color w:val="000000" w:themeColor="text1"/>
                <w:sz w:val="14"/>
                <w:szCs w:val="14"/>
              </w:rPr>
            </w:pPr>
            <w:r w:rsidRPr="00044E7D">
              <w:rPr>
                <w:rFonts w:cstheme="minorHAnsi"/>
                <w:color w:val="000000" w:themeColor="text1"/>
                <w:sz w:val="14"/>
                <w:szCs w:val="14"/>
              </w:rPr>
              <w:t xml:space="preserve">Realizowany zgodnie z planem </w:t>
            </w:r>
          </w:p>
        </w:tc>
        <w:tc>
          <w:tcPr>
            <w:tcW w:w="1700" w:type="dxa"/>
            <w:vMerge w:val="restart"/>
            <w:noWrap/>
            <w:vAlign w:val="center"/>
          </w:tcPr>
          <w:p w14:paraId="1A87C73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65F31A1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3A3CE7A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4BAECE84" w14:textId="77777777" w:rsidTr="00BC3840">
        <w:trPr>
          <w:trHeight w:val="300"/>
        </w:trPr>
        <w:tc>
          <w:tcPr>
            <w:tcW w:w="568" w:type="dxa"/>
            <w:vAlign w:val="center"/>
          </w:tcPr>
          <w:p w14:paraId="7F5989AA"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290342B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D22EEA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D3.1 Zwiększenie efektywności i jakości systemu opieki zdrowotnej przez wzmocnienie zaplecza naukowego w dziedzinie nauk medycznych i nauk o zdrowiu </w:t>
            </w:r>
          </w:p>
          <w:p w14:paraId="402A286D"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C5DBA6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D33G</w:t>
            </w:r>
          </w:p>
          <w:p w14:paraId="22C6103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lub wdrożenie kluczowych działań określonych w rządowym planie strategicznym dla rozwoju sektora biomedycznego, zgodnie z harmonogramem określonym w planie strategicznym </w:t>
            </w:r>
          </w:p>
          <w:p w14:paraId="2367CF71"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08DD8E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3CC6C7E5"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0EF7BF3" w14:textId="77777777" w:rsidR="00242C66" w:rsidRPr="00434C37" w:rsidRDefault="00242C66" w:rsidP="00BC3840">
            <w:pPr>
              <w:jc w:val="center"/>
              <w:rPr>
                <w:rFonts w:cstheme="minorHAnsi"/>
                <w:color w:val="000000" w:themeColor="text1"/>
                <w:sz w:val="14"/>
                <w:szCs w:val="14"/>
              </w:rPr>
            </w:pPr>
            <w:r w:rsidRPr="00044E7D">
              <w:rPr>
                <w:rFonts w:cstheme="minorHAnsi"/>
                <w:color w:val="000000" w:themeColor="text1"/>
                <w:sz w:val="14"/>
                <w:szCs w:val="14"/>
              </w:rPr>
              <w:t xml:space="preserve">Realizowany zgodnie z planem </w:t>
            </w:r>
          </w:p>
        </w:tc>
        <w:tc>
          <w:tcPr>
            <w:tcW w:w="1700" w:type="dxa"/>
            <w:vMerge/>
            <w:noWrap/>
            <w:vAlign w:val="center"/>
          </w:tcPr>
          <w:p w14:paraId="6E72F85C" w14:textId="77777777" w:rsidR="00242C66" w:rsidRPr="00A20183" w:rsidRDefault="00242C66" w:rsidP="00BC3840">
            <w:pPr>
              <w:jc w:val="center"/>
              <w:rPr>
                <w:rFonts w:cstheme="minorHAnsi"/>
                <w:color w:val="000000" w:themeColor="text1"/>
                <w:sz w:val="14"/>
                <w:szCs w:val="14"/>
              </w:rPr>
            </w:pPr>
          </w:p>
        </w:tc>
      </w:tr>
      <w:tr w:rsidR="00242C66" w:rsidRPr="007E2555" w14:paraId="4C263D9D" w14:textId="77777777" w:rsidTr="00BC3840">
        <w:trPr>
          <w:trHeight w:val="300"/>
        </w:trPr>
        <w:tc>
          <w:tcPr>
            <w:tcW w:w="568" w:type="dxa"/>
            <w:vAlign w:val="center"/>
          </w:tcPr>
          <w:p w14:paraId="0C3589C7"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CF3596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1EB8C00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D3.1.1 Inwestycje w utworzenie specjalistycznych centrów badawczych i analitycznych na potrzeby nauk medycznych </w:t>
            </w:r>
          </w:p>
          <w:p w14:paraId="30AB5B4E"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38DA90DC"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33F4136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D34G</w:t>
            </w:r>
          </w:p>
          <w:p w14:paraId="3598205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Uruchomienie elektronicznej platformy dla Polskiej Sieci Ośrodków Badań Klinicznych. </w:t>
            </w:r>
          </w:p>
          <w:p w14:paraId="281D9AF9" w14:textId="77777777" w:rsidR="00242C66" w:rsidRPr="00434C37" w:rsidRDefault="00242C66" w:rsidP="00BC3840">
            <w:pPr>
              <w:pStyle w:val="Default"/>
              <w:jc w:val="both"/>
              <w:rPr>
                <w:rFonts w:asciiTheme="minorHAnsi" w:hAnsiTheme="minorHAnsi" w:cstheme="minorHAnsi"/>
                <w:color w:val="000000" w:themeColor="text1"/>
                <w:sz w:val="14"/>
                <w:szCs w:val="14"/>
              </w:rPr>
            </w:pPr>
          </w:p>
        </w:tc>
        <w:tc>
          <w:tcPr>
            <w:tcW w:w="1597" w:type="dxa"/>
            <w:noWrap/>
            <w:vAlign w:val="center"/>
          </w:tcPr>
          <w:p w14:paraId="12CF157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2D77CD0D"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8023C7E" w14:textId="77777777" w:rsidR="00242C66" w:rsidRPr="00434C37" w:rsidRDefault="00242C66" w:rsidP="00BC3840">
            <w:pPr>
              <w:jc w:val="center"/>
              <w:rPr>
                <w:rFonts w:cstheme="minorHAnsi"/>
                <w:color w:val="000000" w:themeColor="text1"/>
                <w:sz w:val="14"/>
                <w:szCs w:val="14"/>
              </w:rPr>
            </w:pPr>
            <w:r w:rsidRPr="00412A22">
              <w:rPr>
                <w:rFonts w:cstheme="minorHAnsi"/>
                <w:color w:val="000000" w:themeColor="text1"/>
                <w:sz w:val="14"/>
                <w:szCs w:val="14"/>
                <w:shd w:val="clear" w:color="auto" w:fill="FFFFFF"/>
              </w:rPr>
              <w:t>Opóźniony</w:t>
            </w:r>
          </w:p>
        </w:tc>
        <w:tc>
          <w:tcPr>
            <w:tcW w:w="1700" w:type="dxa"/>
            <w:noWrap/>
            <w:vAlign w:val="center"/>
          </w:tcPr>
          <w:p w14:paraId="38D7A6A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44206E2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2B2F2EE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52971917" w14:textId="77777777" w:rsidTr="00BC3840">
        <w:trPr>
          <w:trHeight w:val="300"/>
        </w:trPr>
        <w:tc>
          <w:tcPr>
            <w:tcW w:w="568" w:type="dxa"/>
            <w:vAlign w:val="center"/>
          </w:tcPr>
          <w:p w14:paraId="72167BA3"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6392009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32E968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E1.1 Wzrost wykorzystania transportu przyjaznego dla środowiska </w:t>
            </w:r>
          </w:p>
          <w:p w14:paraId="5D51667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6D4269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E1G</w:t>
            </w:r>
          </w:p>
          <w:p w14:paraId="63DA30E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wprowadzającej obowiązek zakupu tylko niskoemisyjnych i zeroemisyjnych autobusów w miastach powyżej 100 000 mieszkańców począwszy od 2025 r. </w:t>
            </w:r>
          </w:p>
          <w:p w14:paraId="4492B58E"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4B4BE5C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39BB9B7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D476A89" w14:textId="77777777" w:rsidR="00242C66" w:rsidRPr="00434C37" w:rsidRDefault="00242C66" w:rsidP="00BC3840">
            <w:pPr>
              <w:jc w:val="center"/>
              <w:rPr>
                <w:rFonts w:cstheme="minorHAnsi"/>
                <w:color w:val="000000" w:themeColor="text1"/>
                <w:sz w:val="14"/>
                <w:szCs w:val="14"/>
              </w:rPr>
            </w:pPr>
            <w:r w:rsidRPr="00412A22">
              <w:rPr>
                <w:rFonts w:cstheme="minorHAnsi"/>
                <w:color w:val="000000" w:themeColor="text1"/>
                <w:sz w:val="14"/>
                <w:szCs w:val="14"/>
                <w:shd w:val="clear" w:color="auto" w:fill="FFFFFF"/>
              </w:rPr>
              <w:t>Opóźniony</w:t>
            </w:r>
          </w:p>
        </w:tc>
        <w:tc>
          <w:tcPr>
            <w:tcW w:w="1700" w:type="dxa"/>
            <w:noWrap/>
            <w:vAlign w:val="center"/>
          </w:tcPr>
          <w:p w14:paraId="67CEE8D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07C7E05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19F7429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3DC1E5BB"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5C571917" w14:textId="77777777" w:rsidTr="00BC3840">
        <w:trPr>
          <w:trHeight w:val="300"/>
        </w:trPr>
        <w:tc>
          <w:tcPr>
            <w:tcW w:w="568" w:type="dxa"/>
            <w:vAlign w:val="center"/>
          </w:tcPr>
          <w:p w14:paraId="09AA5F40"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814D03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18405F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E2.1 Zwiększenie konkurencyjności sektora kolejowego </w:t>
            </w:r>
          </w:p>
          <w:p w14:paraId="40E60C4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5472E6ED"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E15G</w:t>
            </w:r>
          </w:p>
          <w:p w14:paraId="5711E83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transporcie kolejowym zapewniającej odporność przewoźników kolejowych. Decyzja ministerialna w sprawie ustalenia priorytetów dla transportu intermodalnego oraz usunięcia wąskich gardeł w celu zwiększenia przepustowości kolei. </w:t>
            </w:r>
          </w:p>
          <w:p w14:paraId="65056E53"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C664DC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1BC2AD27"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6796D30"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r w:rsidRPr="00434C37">
              <w:rPr>
                <w:rFonts w:cstheme="minorHAnsi"/>
                <w:color w:val="000000" w:themeColor="text1"/>
                <w:sz w:val="14"/>
                <w:szCs w:val="14"/>
              </w:rPr>
              <w:t xml:space="preserve"> </w:t>
            </w:r>
          </w:p>
        </w:tc>
        <w:tc>
          <w:tcPr>
            <w:tcW w:w="1700" w:type="dxa"/>
            <w:noWrap/>
            <w:vAlign w:val="center"/>
          </w:tcPr>
          <w:p w14:paraId="4B5E90D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05E88AF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4527D1F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23ADC479"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51E86502" w14:textId="77777777" w:rsidTr="00BC3840">
        <w:trPr>
          <w:trHeight w:val="300"/>
        </w:trPr>
        <w:tc>
          <w:tcPr>
            <w:tcW w:w="568" w:type="dxa"/>
            <w:vAlign w:val="center"/>
          </w:tcPr>
          <w:p w14:paraId="146A7DF8"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46F5B2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F099D2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E2.3 Poprawa dostępności i bezpieczeństwa transportu oraz usprawnienie rozwiązań cyfrowych </w:t>
            </w:r>
          </w:p>
          <w:p w14:paraId="3EDE7F70"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8CBD43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E5L</w:t>
            </w:r>
          </w:p>
          <w:p w14:paraId="3E99045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prawnego wprowadzającego ulepszenia w odniesieniu do praw pasażerów w zakresie wymogów dotyczących taboru </w:t>
            </w:r>
          </w:p>
          <w:p w14:paraId="0F496198"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D31B6B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Q4/2022</w:t>
            </w:r>
          </w:p>
          <w:p w14:paraId="473B9B04"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4B6D10D"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047ECF7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0FE8F53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7714570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625AD69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5F1C7CE6" w14:textId="77777777" w:rsidTr="00BC3840">
        <w:trPr>
          <w:trHeight w:val="300"/>
        </w:trPr>
        <w:tc>
          <w:tcPr>
            <w:tcW w:w="568" w:type="dxa"/>
            <w:vAlign w:val="center"/>
          </w:tcPr>
          <w:p w14:paraId="5B77CFF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E73546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97A13C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A1.3.1 Wdrożenie reformy planowania i zagospodarowania przestrzennego </w:t>
            </w:r>
          </w:p>
          <w:p w14:paraId="6B5514F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3A11AAC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A13G</w:t>
            </w:r>
          </w:p>
          <w:p w14:paraId="52D29CD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Opublikowanie dokumentu, w którym określono mechanizm przydziału i orientacyjną kwotę wsparcia, jakie ma zostać przyznane każdej gminie w Polsce na wdrożenie reformy planowania i zagospodarowania przestrzennego </w:t>
            </w:r>
          </w:p>
          <w:p w14:paraId="74D7D58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72835D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CA6A58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20289112"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rPr>
              <w:t>Niezrealizowany</w:t>
            </w:r>
          </w:p>
          <w:p w14:paraId="4F522A64" w14:textId="77777777" w:rsidR="00242C66" w:rsidRPr="00434C37" w:rsidRDefault="00242C66" w:rsidP="00BC3840">
            <w:pPr>
              <w:jc w:val="center"/>
              <w:rPr>
                <w:rFonts w:cstheme="minorHAnsi"/>
                <w:color w:val="000000" w:themeColor="text1"/>
                <w:sz w:val="14"/>
                <w:szCs w:val="14"/>
              </w:rPr>
            </w:pPr>
          </w:p>
        </w:tc>
        <w:tc>
          <w:tcPr>
            <w:tcW w:w="1700" w:type="dxa"/>
            <w:noWrap/>
            <w:vAlign w:val="center"/>
          </w:tcPr>
          <w:p w14:paraId="1E3129C7"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2020.CSR3.subpart3</w:t>
            </w:r>
          </w:p>
        </w:tc>
      </w:tr>
      <w:tr w:rsidR="00242C66" w:rsidRPr="007E2555" w14:paraId="0BC1819F" w14:textId="77777777" w:rsidTr="00BC3840">
        <w:trPr>
          <w:trHeight w:val="300"/>
        </w:trPr>
        <w:tc>
          <w:tcPr>
            <w:tcW w:w="568" w:type="dxa"/>
            <w:vAlign w:val="center"/>
          </w:tcPr>
          <w:p w14:paraId="62F079F1"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3E82EC1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3FA80A8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A3.1.1 Wsparcie rozwoju nowoczesnego szkolenia zawodowego, szkolnictwa </w:t>
            </w:r>
            <w:r w:rsidRPr="00434C37">
              <w:rPr>
                <w:rFonts w:asciiTheme="minorHAnsi" w:hAnsiTheme="minorHAnsi" w:cstheme="minorHAnsi"/>
                <w:color w:val="000000" w:themeColor="text1"/>
                <w:sz w:val="14"/>
                <w:szCs w:val="14"/>
              </w:rPr>
              <w:lastRenderedPageBreak/>
              <w:t xml:space="preserve">wyższego oraz uczenia się przez całe życie </w:t>
            </w:r>
          </w:p>
          <w:p w14:paraId="2CA853D4"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50A4B8B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lastRenderedPageBreak/>
              <w:t>A49G</w:t>
            </w:r>
          </w:p>
          <w:p w14:paraId="5A502AD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Powołanie funkcjonujących Wojewódzkich Zespołów Koordynacji koordynujących politykę w zakresie kształcenia i szkolenia zawodowego oraz uczenia się przez całe życie </w:t>
            </w:r>
          </w:p>
          <w:p w14:paraId="508931F5"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A4E5D6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lastRenderedPageBreak/>
              <w:t>Q3/2022</w:t>
            </w:r>
          </w:p>
          <w:p w14:paraId="6B61B9E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F263820"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noWrap/>
            <w:vAlign w:val="center"/>
          </w:tcPr>
          <w:p w14:paraId="1843EFA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014EA7B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2020.CSR2.subpart3</w:t>
            </w:r>
          </w:p>
          <w:p w14:paraId="41844E6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tc>
      </w:tr>
      <w:tr w:rsidR="00242C66" w:rsidRPr="00434C37" w14:paraId="278E124B" w14:textId="77777777" w:rsidTr="00BC3840">
        <w:trPr>
          <w:trHeight w:val="300"/>
        </w:trPr>
        <w:tc>
          <w:tcPr>
            <w:tcW w:w="568" w:type="dxa"/>
            <w:vAlign w:val="center"/>
          </w:tcPr>
          <w:p w14:paraId="19965D6C"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388AB59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3C65A5B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A4.4 Uelastycznienie form zatrudnienia i wprowadzenie pracy zdalnej </w:t>
            </w:r>
          </w:p>
          <w:p w14:paraId="2293565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96420EC"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A65G</w:t>
            </w:r>
          </w:p>
          <w:p w14:paraId="614FC4F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Kodeksu pracy wprowadzającej na stałe do przepisów Kodeksu pracy instytucję pracy zdalnej oraz elastyczne formy organizacji czasu pracy </w:t>
            </w:r>
          </w:p>
          <w:p w14:paraId="4C451426"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122C16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D62972F"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A4ECF33"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rPr>
              <w:t>Niezrealizowany</w:t>
            </w:r>
          </w:p>
          <w:p w14:paraId="4C6FAB5F" w14:textId="77777777" w:rsidR="00242C66" w:rsidRPr="00434C37" w:rsidRDefault="00242C66" w:rsidP="00BC3840">
            <w:pPr>
              <w:jc w:val="center"/>
              <w:rPr>
                <w:rFonts w:cstheme="minorHAnsi"/>
                <w:color w:val="000000" w:themeColor="text1"/>
                <w:sz w:val="14"/>
                <w:szCs w:val="14"/>
              </w:rPr>
            </w:pPr>
          </w:p>
        </w:tc>
        <w:tc>
          <w:tcPr>
            <w:tcW w:w="1700" w:type="dxa"/>
            <w:noWrap/>
            <w:vAlign w:val="center"/>
          </w:tcPr>
          <w:p w14:paraId="730E3F2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2019.CSR3.subpart4</w:t>
            </w:r>
          </w:p>
          <w:p w14:paraId="049A1E6E"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2022.CSR4.subpart3</w:t>
            </w:r>
          </w:p>
        </w:tc>
      </w:tr>
      <w:tr w:rsidR="00242C66" w:rsidRPr="007E2555" w14:paraId="058A8E14" w14:textId="77777777" w:rsidTr="00BC3840">
        <w:trPr>
          <w:trHeight w:val="300"/>
        </w:trPr>
        <w:tc>
          <w:tcPr>
            <w:tcW w:w="568" w:type="dxa"/>
            <w:vAlign w:val="center"/>
          </w:tcPr>
          <w:p w14:paraId="106080CB"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139B26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D7DFE4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B2.2 Poprawa warunków dla rozwoju odnawialnych źródeł energii </w:t>
            </w:r>
          </w:p>
          <w:p w14:paraId="659089A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4FD13B2"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B24G</w:t>
            </w:r>
          </w:p>
          <w:p w14:paraId="2BE9799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określającego plan aukcji na odnawialne źródła energii na lata 2022–2027 </w:t>
            </w:r>
          </w:p>
          <w:p w14:paraId="36E98AB7"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87B5C8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6F9A97C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8BD0E6D"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noWrap/>
            <w:vAlign w:val="center"/>
          </w:tcPr>
          <w:p w14:paraId="27DF255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36A962B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1B3CB89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0383000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53A3FD3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5535A1B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7E2555" w14:paraId="30EC636C" w14:textId="77777777" w:rsidTr="00BC3840">
        <w:trPr>
          <w:trHeight w:val="300"/>
        </w:trPr>
        <w:tc>
          <w:tcPr>
            <w:tcW w:w="568" w:type="dxa"/>
            <w:vAlign w:val="center"/>
          </w:tcPr>
          <w:p w14:paraId="2F795482"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5CABBE6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3B3E0E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B2.3.1 Budowa morskich farm wiatrowych </w:t>
            </w:r>
          </w:p>
          <w:p w14:paraId="66C74725"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60138C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B7L</w:t>
            </w:r>
          </w:p>
          <w:p w14:paraId="77EADD3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Zaproszenie do składania wniosków dotyczących wybranych projektów morskich farm wiatrowych </w:t>
            </w:r>
          </w:p>
          <w:p w14:paraId="08355B0E"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1F2D41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5BBE81E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68AE3E0"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rPr>
              <w:t>Niezrealizowany</w:t>
            </w:r>
          </w:p>
          <w:p w14:paraId="0954C825" w14:textId="77777777" w:rsidR="00242C66" w:rsidRPr="00434C37" w:rsidRDefault="00242C66" w:rsidP="00BC3840">
            <w:pPr>
              <w:jc w:val="center"/>
              <w:rPr>
                <w:rFonts w:cstheme="minorHAnsi"/>
                <w:color w:val="000000" w:themeColor="text1"/>
                <w:sz w:val="14"/>
                <w:szCs w:val="14"/>
              </w:rPr>
            </w:pPr>
          </w:p>
        </w:tc>
        <w:tc>
          <w:tcPr>
            <w:tcW w:w="1700" w:type="dxa"/>
            <w:noWrap/>
            <w:vAlign w:val="center"/>
          </w:tcPr>
          <w:p w14:paraId="148ED6A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46CDD31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6128981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6D605A3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2470D27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17479A0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71E6F2A1" w14:textId="77777777" w:rsidTr="00BC3840">
        <w:trPr>
          <w:trHeight w:val="300"/>
        </w:trPr>
        <w:tc>
          <w:tcPr>
            <w:tcW w:w="568" w:type="dxa"/>
            <w:vAlign w:val="center"/>
          </w:tcPr>
          <w:p w14:paraId="77AEE326"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0B4D1C7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284AF8F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B3.2 Wsparcie </w:t>
            </w:r>
            <w:proofErr w:type="spellStart"/>
            <w:r w:rsidRPr="00434C37">
              <w:rPr>
                <w:rFonts w:asciiTheme="minorHAnsi" w:hAnsiTheme="minorHAnsi" w:cstheme="minorHAnsi"/>
                <w:color w:val="000000" w:themeColor="text1"/>
                <w:sz w:val="14"/>
                <w:szCs w:val="14"/>
              </w:rPr>
              <w:t>renaturalizacji</w:t>
            </w:r>
            <w:proofErr w:type="spellEnd"/>
            <w:r w:rsidRPr="00434C37">
              <w:rPr>
                <w:rFonts w:asciiTheme="minorHAnsi" w:hAnsiTheme="minorHAnsi" w:cstheme="minorHAnsi"/>
                <w:color w:val="000000" w:themeColor="text1"/>
                <w:sz w:val="14"/>
                <w:szCs w:val="14"/>
              </w:rPr>
              <w:t xml:space="preserve"> i zabezpieczenia przed substancjami niebezpiecznymi </w:t>
            </w:r>
          </w:p>
          <w:p w14:paraId="5F3F25B4"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49646C8"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B15L</w:t>
            </w:r>
          </w:p>
          <w:p w14:paraId="642618B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prawnego dotyczącego materiałów niebezpiecznych zalegających w Morzu Bałtyckim </w:t>
            </w:r>
          </w:p>
          <w:p w14:paraId="248EBE7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32E4FA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2B25A69"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F435672"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noWrap/>
            <w:vAlign w:val="center"/>
          </w:tcPr>
          <w:p w14:paraId="15582743"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7E2555" w14:paraId="5CD2FF89" w14:textId="77777777" w:rsidTr="00BC3840">
        <w:trPr>
          <w:trHeight w:val="300"/>
        </w:trPr>
        <w:tc>
          <w:tcPr>
            <w:tcW w:w="568" w:type="dxa"/>
            <w:vAlign w:val="center"/>
          </w:tcPr>
          <w:p w14:paraId="43F6FAA8"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4FAD5B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55E5FA1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C2.1 Zwiększenie skali zastosowań rozwiązań cyfrowych w sferze publicznej, gospodarce i społeczeństwie </w:t>
            </w:r>
          </w:p>
          <w:p w14:paraId="72B9178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1C9877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C9G</w:t>
            </w:r>
          </w:p>
          <w:p w14:paraId="6B5DC06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Minimalne wiążące standardy wyposażenia wszystkich szkół w infrastrukturę cyfrową w celu umożliwienia wykorzystania technologii cyfrowych w nauczaniu na równym poziomie w każdej szkole. </w:t>
            </w:r>
          </w:p>
          <w:p w14:paraId="06AB4521" w14:textId="77777777" w:rsidR="00242C66" w:rsidRPr="00434C37" w:rsidRDefault="00242C66" w:rsidP="00BC3840">
            <w:pPr>
              <w:pStyle w:val="Default"/>
              <w:jc w:val="both"/>
              <w:rPr>
                <w:rFonts w:asciiTheme="minorHAnsi" w:hAnsiTheme="minorHAnsi" w:cstheme="minorHAnsi"/>
                <w:color w:val="000000" w:themeColor="text1"/>
                <w:sz w:val="14"/>
                <w:szCs w:val="14"/>
              </w:rPr>
            </w:pPr>
          </w:p>
          <w:p w14:paraId="7387B377"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7FCCA1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7E11FD4"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28EFB8F" w14:textId="77777777" w:rsidR="00242C66" w:rsidRPr="00434C37" w:rsidRDefault="00242C66" w:rsidP="00BC3840">
            <w:pPr>
              <w:jc w:val="center"/>
              <w:rPr>
                <w:rFonts w:cstheme="minorHAnsi"/>
                <w:color w:val="000000" w:themeColor="text1"/>
                <w:sz w:val="14"/>
                <w:szCs w:val="14"/>
              </w:rPr>
            </w:pPr>
            <w:r w:rsidRPr="007C7DDF">
              <w:rPr>
                <w:rFonts w:cstheme="minorHAnsi"/>
                <w:color w:val="000000" w:themeColor="text1"/>
                <w:sz w:val="14"/>
                <w:szCs w:val="14"/>
              </w:rPr>
              <w:t>Niezrealizowany</w:t>
            </w:r>
          </w:p>
        </w:tc>
        <w:tc>
          <w:tcPr>
            <w:tcW w:w="1700" w:type="dxa"/>
            <w:vMerge w:val="restart"/>
            <w:noWrap/>
            <w:vAlign w:val="center"/>
          </w:tcPr>
          <w:p w14:paraId="1255540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6E85310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2020.CSR2.subpart4</w:t>
            </w:r>
          </w:p>
          <w:p w14:paraId="06B8063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2022.CSR4.subpart3</w:t>
            </w:r>
          </w:p>
        </w:tc>
      </w:tr>
      <w:tr w:rsidR="00242C66" w:rsidRPr="00434C37" w14:paraId="60AC67AF" w14:textId="77777777" w:rsidTr="00BC3840">
        <w:trPr>
          <w:trHeight w:val="300"/>
        </w:trPr>
        <w:tc>
          <w:tcPr>
            <w:tcW w:w="568" w:type="dxa"/>
            <w:vAlign w:val="center"/>
          </w:tcPr>
          <w:p w14:paraId="25A21445"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55F06B5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351CA8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C2.1 Zwiększenie skali zastosowań rozwiązań cyfrowych w sferze publicznej, gospodarce i społeczeństwie </w:t>
            </w:r>
          </w:p>
          <w:p w14:paraId="73D2AD06"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444AA2D"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C10G</w:t>
            </w:r>
          </w:p>
          <w:p w14:paraId="09417FF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Rady Ministrów w sprawie Programu Rozwoju Kompetencji Cyfrowych mającego na celu zarządzanie rozwojem kompetencji cyfrowych oraz edukacji cyfrowej obywateli i pracowników w różnych sektorach. Obejmuje on powołanie Centrum Rozwoju Kompetencji Cyfrowych (CRKC). </w:t>
            </w:r>
          </w:p>
          <w:p w14:paraId="30D67401"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E2D255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14FDCEA0"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7EC920F" w14:textId="77777777" w:rsidR="00242C66" w:rsidRPr="00434C37" w:rsidRDefault="00242C66" w:rsidP="00BC3840">
            <w:pPr>
              <w:jc w:val="center"/>
              <w:rPr>
                <w:rFonts w:cstheme="minorHAnsi"/>
                <w:color w:val="000000" w:themeColor="text1"/>
                <w:sz w:val="14"/>
                <w:szCs w:val="14"/>
              </w:rPr>
            </w:pPr>
            <w:r w:rsidRPr="007C7DDF">
              <w:rPr>
                <w:rFonts w:cstheme="minorHAnsi"/>
                <w:color w:val="000000" w:themeColor="text1"/>
                <w:sz w:val="14"/>
                <w:szCs w:val="14"/>
              </w:rPr>
              <w:t>Niezrealizowany</w:t>
            </w:r>
          </w:p>
        </w:tc>
        <w:tc>
          <w:tcPr>
            <w:tcW w:w="1700" w:type="dxa"/>
            <w:vMerge/>
            <w:noWrap/>
            <w:vAlign w:val="center"/>
          </w:tcPr>
          <w:p w14:paraId="79AC43A7" w14:textId="77777777" w:rsidR="00242C66" w:rsidRPr="00A20183" w:rsidRDefault="00242C66" w:rsidP="00BC3840">
            <w:pPr>
              <w:jc w:val="center"/>
              <w:rPr>
                <w:rFonts w:cstheme="minorHAnsi"/>
                <w:color w:val="000000" w:themeColor="text1"/>
                <w:sz w:val="14"/>
                <w:szCs w:val="14"/>
              </w:rPr>
            </w:pPr>
          </w:p>
        </w:tc>
      </w:tr>
      <w:tr w:rsidR="00242C66" w:rsidRPr="007E2555" w14:paraId="0661C5B7" w14:textId="77777777" w:rsidTr="00BC3840">
        <w:trPr>
          <w:trHeight w:val="300"/>
        </w:trPr>
        <w:tc>
          <w:tcPr>
            <w:tcW w:w="568" w:type="dxa"/>
            <w:vAlign w:val="center"/>
          </w:tcPr>
          <w:p w14:paraId="511294E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0E6D36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248274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C2.2 Reforma podstaw transformacji cyfrowej systemu edukacji </w:t>
            </w:r>
          </w:p>
          <w:p w14:paraId="65188080"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8068BE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C8L</w:t>
            </w:r>
          </w:p>
          <w:p w14:paraId="2E333D1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nowej polityki transformacji cyfrowej w obszarze edukacji, stanowiącej podstawę zmian w systemie edukacji i realizacji inwestycji w ICT oraz służącej określeniu kierunków procesu transformacji cyfrowej systemu edukacji w perspektywie krótko- i długoterminowej </w:t>
            </w:r>
          </w:p>
          <w:p w14:paraId="7EBAAF15"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ADBA6C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3799D45E"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2374FD35" w14:textId="77777777" w:rsidR="00242C66" w:rsidRPr="00434C37" w:rsidRDefault="00242C66" w:rsidP="00BC3840">
            <w:pPr>
              <w:jc w:val="center"/>
              <w:rPr>
                <w:rFonts w:cstheme="minorHAnsi"/>
                <w:color w:val="000000" w:themeColor="text1"/>
                <w:sz w:val="14"/>
                <w:szCs w:val="14"/>
              </w:rPr>
            </w:pPr>
            <w:r w:rsidRPr="007C7DDF">
              <w:rPr>
                <w:rFonts w:cstheme="minorHAnsi"/>
                <w:color w:val="000000" w:themeColor="text1"/>
                <w:sz w:val="14"/>
                <w:szCs w:val="14"/>
              </w:rPr>
              <w:t>Niezrealizowany</w:t>
            </w:r>
          </w:p>
        </w:tc>
        <w:tc>
          <w:tcPr>
            <w:tcW w:w="1700" w:type="dxa"/>
            <w:noWrap/>
            <w:vAlign w:val="center"/>
          </w:tcPr>
          <w:p w14:paraId="5A2292A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7B61C81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2020.CSR2.subpart4</w:t>
            </w:r>
          </w:p>
          <w:p w14:paraId="7145307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tc>
      </w:tr>
      <w:tr w:rsidR="00242C66" w:rsidRPr="00434C37" w14:paraId="52A3E499" w14:textId="77777777" w:rsidTr="00BC3840">
        <w:trPr>
          <w:trHeight w:val="300"/>
        </w:trPr>
        <w:tc>
          <w:tcPr>
            <w:tcW w:w="568" w:type="dxa"/>
            <w:vAlign w:val="center"/>
          </w:tcPr>
          <w:p w14:paraId="6FEAA7AA"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182F08B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5F6E13F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C2.2.1 Wyposażenie szkół/instytucji w odpowiednie urządzenia i infrastrukturę ICT w celu poprawy ogólnych wyników systemów edukacji </w:t>
            </w:r>
          </w:p>
          <w:p w14:paraId="1CFFFEFC"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3E5DBBF"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C9L</w:t>
            </w:r>
          </w:p>
          <w:p w14:paraId="442BEBD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Konsultacje publiczne w sprawie ram określających procedury dystrybucji sprzętu ICT oraz udostępniania infrastruktury szkołom </w:t>
            </w:r>
          </w:p>
          <w:p w14:paraId="6402FBC1"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1810FD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2F49F7E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3B78333" w14:textId="77777777" w:rsidR="00242C66" w:rsidRPr="00434C37" w:rsidRDefault="00242C66" w:rsidP="00BC3840">
            <w:pPr>
              <w:jc w:val="center"/>
              <w:rPr>
                <w:rFonts w:cstheme="minorHAnsi"/>
                <w:color w:val="000000" w:themeColor="text1"/>
                <w:sz w:val="14"/>
                <w:szCs w:val="14"/>
              </w:rPr>
            </w:pPr>
            <w:r w:rsidRPr="0054236B">
              <w:rPr>
                <w:rFonts w:cstheme="minorHAnsi"/>
                <w:color w:val="000000" w:themeColor="text1"/>
                <w:sz w:val="14"/>
                <w:szCs w:val="14"/>
              </w:rPr>
              <w:t>Niezrealizowany</w:t>
            </w:r>
          </w:p>
        </w:tc>
        <w:tc>
          <w:tcPr>
            <w:tcW w:w="1700" w:type="dxa"/>
            <w:noWrap/>
            <w:vAlign w:val="center"/>
          </w:tcPr>
          <w:p w14:paraId="72311D2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61387B5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2020.CSR2.subpart4</w:t>
            </w:r>
          </w:p>
          <w:p w14:paraId="4EE1BE7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p w14:paraId="45546B44"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24B40A25" w14:textId="77777777" w:rsidTr="00BC3840">
        <w:trPr>
          <w:trHeight w:val="300"/>
        </w:trPr>
        <w:tc>
          <w:tcPr>
            <w:tcW w:w="568" w:type="dxa"/>
            <w:vAlign w:val="center"/>
          </w:tcPr>
          <w:p w14:paraId="748593B3"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43803D3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29B9B60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C3.1.1 Cyberbezpieczeństwo – CyberPL, infrastruktura przetwarzania danych oraz optymalizacja infrastruktury organów ścigania </w:t>
            </w:r>
          </w:p>
          <w:p w14:paraId="54883FB2"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A0068C2"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C27G</w:t>
            </w:r>
          </w:p>
          <w:p w14:paraId="4CBF8CD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Ważny projekt stanowiący przedmiot wspólnego europejskiego zainteresowania (projekt IPCEI): Wybór projektów dotyczących chmury obliczeniowej nowej generacji </w:t>
            </w:r>
          </w:p>
          <w:p w14:paraId="6B8A7D40"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AF3F11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3B74EE7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FED801C" w14:textId="77777777" w:rsidR="00242C66" w:rsidRPr="00434C37" w:rsidRDefault="00242C66" w:rsidP="00BC3840">
            <w:pPr>
              <w:jc w:val="center"/>
              <w:rPr>
                <w:rFonts w:cstheme="minorHAnsi"/>
                <w:color w:val="000000" w:themeColor="text1"/>
                <w:sz w:val="14"/>
                <w:szCs w:val="14"/>
              </w:rPr>
            </w:pPr>
            <w:r w:rsidRPr="0054236B">
              <w:rPr>
                <w:rFonts w:cstheme="minorHAnsi"/>
                <w:color w:val="000000" w:themeColor="text1"/>
                <w:sz w:val="14"/>
                <w:szCs w:val="14"/>
              </w:rPr>
              <w:t>Niezrealizowany</w:t>
            </w:r>
          </w:p>
        </w:tc>
        <w:tc>
          <w:tcPr>
            <w:tcW w:w="1700" w:type="dxa"/>
            <w:noWrap/>
            <w:vAlign w:val="center"/>
          </w:tcPr>
          <w:p w14:paraId="2558781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4E03832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2020.CSR2.subpart4</w:t>
            </w:r>
          </w:p>
          <w:p w14:paraId="77CBAB4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2022.CSR4.subpart3</w:t>
            </w:r>
          </w:p>
          <w:p w14:paraId="5B77F9B9"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7E2555" w14:paraId="57D538D5" w14:textId="77777777" w:rsidTr="00BC3840">
        <w:trPr>
          <w:trHeight w:val="300"/>
        </w:trPr>
        <w:tc>
          <w:tcPr>
            <w:tcW w:w="568" w:type="dxa"/>
            <w:vAlign w:val="center"/>
          </w:tcPr>
          <w:p w14:paraId="29F60269"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DC74F3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237898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 Zwiększenie efektywności, dostępności i jakości świadczeń zdrowotnych </w:t>
            </w:r>
          </w:p>
          <w:p w14:paraId="67A342D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D47897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D1G</w:t>
            </w:r>
          </w:p>
          <w:p w14:paraId="3C7295B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modernizacji i poprawie efektywności szpitalnictwa </w:t>
            </w:r>
          </w:p>
          <w:p w14:paraId="12E77451"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465F62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66A229B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76280821" w14:textId="77777777" w:rsidR="00242C66" w:rsidRPr="00434C37" w:rsidRDefault="00242C66" w:rsidP="00BC3840">
            <w:pPr>
              <w:jc w:val="center"/>
              <w:rPr>
                <w:rFonts w:cstheme="minorHAnsi"/>
                <w:color w:val="000000" w:themeColor="text1"/>
                <w:sz w:val="14"/>
                <w:szCs w:val="14"/>
              </w:rPr>
            </w:pPr>
            <w:r w:rsidRPr="0054236B">
              <w:rPr>
                <w:rFonts w:cstheme="minorHAnsi"/>
                <w:color w:val="000000" w:themeColor="text1"/>
                <w:sz w:val="14"/>
                <w:szCs w:val="14"/>
              </w:rPr>
              <w:t>Niezrealizowany</w:t>
            </w:r>
          </w:p>
        </w:tc>
        <w:tc>
          <w:tcPr>
            <w:tcW w:w="1700" w:type="dxa"/>
            <w:vMerge w:val="restart"/>
            <w:noWrap/>
            <w:vAlign w:val="center"/>
          </w:tcPr>
          <w:p w14:paraId="78CCDD5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6654161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42E149B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4C48ADBF" w14:textId="77777777" w:rsidTr="00BC3840">
        <w:trPr>
          <w:trHeight w:val="300"/>
        </w:trPr>
        <w:tc>
          <w:tcPr>
            <w:tcW w:w="568" w:type="dxa"/>
            <w:vAlign w:val="center"/>
          </w:tcPr>
          <w:p w14:paraId="29F2374B"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4C40120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50FFC7C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 Zwiększenie efektywności, dostępności i jakości świadczeń zdrowotnych </w:t>
            </w:r>
          </w:p>
          <w:p w14:paraId="7FA09441"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E6475D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D2G</w:t>
            </w:r>
          </w:p>
          <w:p w14:paraId="7F09155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zarządzenia Prezesa Narodowego Funduszu Zdrowia (NFZ) w sprawie wzmocnienia podstawowej opieki zdrowotnej i skoordynowanej opieki zdrowotnej, a następnie przepisów finansowych (w tym zmian w umowach), umożliwiającego wdrożenie na szczeblu krajowym </w:t>
            </w:r>
          </w:p>
          <w:p w14:paraId="1A857857"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D66564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2A08D63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00F799D"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vMerge/>
            <w:noWrap/>
            <w:vAlign w:val="center"/>
          </w:tcPr>
          <w:p w14:paraId="5CB95041" w14:textId="77777777" w:rsidR="00242C66" w:rsidRPr="00A20183" w:rsidRDefault="00242C66" w:rsidP="00BC3840">
            <w:pPr>
              <w:jc w:val="center"/>
              <w:rPr>
                <w:rFonts w:cstheme="minorHAnsi"/>
                <w:color w:val="000000" w:themeColor="text1"/>
                <w:sz w:val="14"/>
                <w:szCs w:val="14"/>
              </w:rPr>
            </w:pPr>
          </w:p>
        </w:tc>
      </w:tr>
      <w:tr w:rsidR="00242C66" w:rsidRPr="00434C37" w14:paraId="3C450BFF" w14:textId="77777777" w:rsidTr="00BC3840">
        <w:trPr>
          <w:trHeight w:val="300"/>
        </w:trPr>
        <w:tc>
          <w:tcPr>
            <w:tcW w:w="568" w:type="dxa"/>
            <w:vAlign w:val="center"/>
          </w:tcPr>
          <w:p w14:paraId="1B3E53F4"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412769C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201171E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 Zwiększenie efektywności, dostępności i jakości świadczeń zdrowotnych </w:t>
            </w:r>
          </w:p>
          <w:p w14:paraId="584B5B65"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5DFE1F89"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D3G</w:t>
            </w:r>
          </w:p>
          <w:p w14:paraId="790CAF8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jakości w ochronie zdrowia i bezpieczeństwie pacjentów, wraz z niezbędnymi przepisami wykonawczymi </w:t>
            </w:r>
          </w:p>
          <w:p w14:paraId="76B77376"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6D55B6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2201053"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31F29E0" w14:textId="77777777" w:rsidR="00242C66" w:rsidRPr="00434C37" w:rsidRDefault="00242C66" w:rsidP="00BC3840">
            <w:pPr>
              <w:jc w:val="center"/>
              <w:rPr>
                <w:rFonts w:cstheme="minorHAnsi"/>
                <w:color w:val="000000" w:themeColor="text1"/>
                <w:sz w:val="14"/>
                <w:szCs w:val="14"/>
              </w:rPr>
            </w:pPr>
            <w:r w:rsidRPr="009262AC">
              <w:rPr>
                <w:rFonts w:cstheme="minorHAnsi"/>
                <w:color w:val="000000" w:themeColor="text1"/>
                <w:sz w:val="14"/>
                <w:szCs w:val="14"/>
              </w:rPr>
              <w:t>Niezrealizowany</w:t>
            </w:r>
          </w:p>
        </w:tc>
        <w:tc>
          <w:tcPr>
            <w:tcW w:w="1700" w:type="dxa"/>
            <w:vMerge/>
            <w:noWrap/>
            <w:vAlign w:val="center"/>
          </w:tcPr>
          <w:p w14:paraId="6D965B9A" w14:textId="77777777" w:rsidR="00242C66" w:rsidRPr="00A20183" w:rsidRDefault="00242C66" w:rsidP="00BC3840">
            <w:pPr>
              <w:jc w:val="center"/>
              <w:rPr>
                <w:rFonts w:cstheme="minorHAnsi"/>
                <w:color w:val="000000" w:themeColor="text1"/>
                <w:sz w:val="14"/>
                <w:szCs w:val="14"/>
              </w:rPr>
            </w:pPr>
          </w:p>
        </w:tc>
      </w:tr>
      <w:tr w:rsidR="00242C66" w:rsidRPr="00434C37" w14:paraId="7473DB69" w14:textId="77777777" w:rsidTr="00BC3840">
        <w:trPr>
          <w:trHeight w:val="300"/>
        </w:trPr>
        <w:tc>
          <w:tcPr>
            <w:tcW w:w="568" w:type="dxa"/>
            <w:vAlign w:val="center"/>
          </w:tcPr>
          <w:p w14:paraId="3FEA0297"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0F72233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28BEA07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 Zwiększenie efektywności, dostępności i jakości świadczeń zdrowotnych </w:t>
            </w:r>
          </w:p>
          <w:p w14:paraId="341EF61C"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2D453D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D4G</w:t>
            </w:r>
          </w:p>
          <w:p w14:paraId="46A0ED0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Krajowej Sieci Onkologicznej służącej ustanowieniu zasad funkcjonowania sieci poprzez wprowadzenie nowej struktury i nowego modelu zarządzania opieką onkologiczną </w:t>
            </w:r>
          </w:p>
          <w:p w14:paraId="26B29098"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B61E9A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664D0AE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4A8F17A" w14:textId="77777777" w:rsidR="00242C66" w:rsidRPr="00434C37" w:rsidRDefault="00242C66" w:rsidP="00BC3840">
            <w:pPr>
              <w:jc w:val="center"/>
              <w:rPr>
                <w:rFonts w:cstheme="minorHAnsi"/>
                <w:color w:val="000000" w:themeColor="text1"/>
                <w:sz w:val="14"/>
                <w:szCs w:val="14"/>
              </w:rPr>
            </w:pPr>
            <w:r w:rsidRPr="009262AC">
              <w:rPr>
                <w:rFonts w:cstheme="minorHAnsi"/>
                <w:color w:val="000000" w:themeColor="text1"/>
                <w:sz w:val="14"/>
                <w:szCs w:val="14"/>
              </w:rPr>
              <w:t>Niezrealizowany</w:t>
            </w:r>
          </w:p>
        </w:tc>
        <w:tc>
          <w:tcPr>
            <w:tcW w:w="1700" w:type="dxa"/>
            <w:vMerge/>
            <w:noWrap/>
            <w:vAlign w:val="center"/>
          </w:tcPr>
          <w:p w14:paraId="5044A4D2" w14:textId="77777777" w:rsidR="00242C66" w:rsidRPr="00A20183" w:rsidRDefault="00242C66" w:rsidP="00BC3840">
            <w:pPr>
              <w:jc w:val="center"/>
              <w:rPr>
                <w:rFonts w:cstheme="minorHAnsi"/>
                <w:color w:val="000000" w:themeColor="text1"/>
                <w:sz w:val="14"/>
                <w:szCs w:val="14"/>
              </w:rPr>
            </w:pPr>
          </w:p>
        </w:tc>
      </w:tr>
      <w:tr w:rsidR="00242C66" w:rsidRPr="007E2555" w14:paraId="553E109C" w14:textId="77777777" w:rsidTr="00BC3840">
        <w:trPr>
          <w:trHeight w:val="300"/>
        </w:trPr>
        <w:tc>
          <w:tcPr>
            <w:tcW w:w="568" w:type="dxa"/>
            <w:vAlign w:val="center"/>
          </w:tcPr>
          <w:p w14:paraId="1BB54428"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404737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9CF952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D1.2 Zwiększenie efektywności, dostępności i jakości świadczeń opieki długoterminowej podmiotów leczniczych na poziomie powiatowym </w:t>
            </w:r>
          </w:p>
          <w:p w14:paraId="7B9892C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7432E2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D2L</w:t>
            </w:r>
          </w:p>
          <w:p w14:paraId="574DD2C0"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ustawodawczego w sprawie wsparcia na rzecz ustanowienia jednostek/ośrodków opieki długoterminowej i geriatrycznej w szpitalach powiatowych na podstawie wyników przeglądu </w:t>
            </w:r>
          </w:p>
          <w:p w14:paraId="5F9AE804"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4C3BA3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3CCBFB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0E42F4B" w14:textId="77777777" w:rsidR="00242C66" w:rsidRPr="00434C37" w:rsidRDefault="00242C66" w:rsidP="00BC3840">
            <w:pPr>
              <w:jc w:val="center"/>
              <w:rPr>
                <w:rFonts w:cstheme="minorHAnsi"/>
                <w:color w:val="000000" w:themeColor="text1"/>
                <w:sz w:val="14"/>
                <w:szCs w:val="14"/>
              </w:rPr>
            </w:pPr>
            <w:r w:rsidRPr="009262AC">
              <w:rPr>
                <w:rFonts w:cstheme="minorHAnsi"/>
                <w:color w:val="000000" w:themeColor="text1"/>
                <w:sz w:val="14"/>
                <w:szCs w:val="14"/>
              </w:rPr>
              <w:t>Niezrealizowany</w:t>
            </w:r>
          </w:p>
        </w:tc>
        <w:tc>
          <w:tcPr>
            <w:tcW w:w="1700" w:type="dxa"/>
            <w:noWrap/>
            <w:vAlign w:val="center"/>
          </w:tcPr>
          <w:p w14:paraId="1CF7194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4E927CA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64C42EA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097579CF" w14:textId="77777777" w:rsidTr="00BC3840">
        <w:trPr>
          <w:trHeight w:val="300"/>
        </w:trPr>
        <w:tc>
          <w:tcPr>
            <w:tcW w:w="568" w:type="dxa"/>
            <w:vAlign w:val="center"/>
          </w:tcPr>
          <w:p w14:paraId="49101201"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088F885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056DE1C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D2.1 Stworzenie odpowiednich warunków dla zwiększenia liczebności kadry medycznej </w:t>
            </w:r>
          </w:p>
          <w:p w14:paraId="637C1C6F"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B5BB98C"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D25G</w:t>
            </w:r>
          </w:p>
          <w:p w14:paraId="78EA06E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ustawodawczego o zawodzie ratownika medycznego oraz samorządzie ratowników medycznych, który wprowadzi możliwość tworzenia programów studiów II stopnia w ramach przygotowania do wykonywania zawodu ratownika medycznego </w:t>
            </w:r>
          </w:p>
          <w:p w14:paraId="45188E7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A1F038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72D78C76"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2348812" w14:textId="77777777" w:rsidR="00242C66" w:rsidRPr="00434C37" w:rsidRDefault="00242C66" w:rsidP="00BC3840">
            <w:pPr>
              <w:jc w:val="center"/>
              <w:rPr>
                <w:rFonts w:cstheme="minorHAnsi"/>
                <w:color w:val="000000" w:themeColor="text1"/>
                <w:sz w:val="14"/>
                <w:szCs w:val="14"/>
              </w:rPr>
            </w:pPr>
            <w:r w:rsidRPr="009262AC">
              <w:rPr>
                <w:rFonts w:cstheme="minorHAnsi"/>
                <w:color w:val="000000" w:themeColor="text1"/>
                <w:sz w:val="14"/>
                <w:szCs w:val="14"/>
              </w:rPr>
              <w:t>Niezrealizowany</w:t>
            </w:r>
          </w:p>
        </w:tc>
        <w:tc>
          <w:tcPr>
            <w:tcW w:w="1700" w:type="dxa"/>
            <w:noWrap/>
            <w:vAlign w:val="center"/>
          </w:tcPr>
          <w:p w14:paraId="44550875"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0D325C4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6009E4B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7698BFD5"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2022.CSR4.subpart1</w:t>
            </w:r>
          </w:p>
          <w:p w14:paraId="5D044FC7"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2022.CSR3.subpart2</w:t>
            </w:r>
          </w:p>
        </w:tc>
      </w:tr>
      <w:tr w:rsidR="00242C66" w:rsidRPr="00434C37" w14:paraId="521FFBD5" w14:textId="77777777" w:rsidTr="00BC3840">
        <w:trPr>
          <w:trHeight w:val="300"/>
        </w:trPr>
        <w:tc>
          <w:tcPr>
            <w:tcW w:w="568" w:type="dxa"/>
            <w:vAlign w:val="center"/>
          </w:tcPr>
          <w:p w14:paraId="7ACEBEFB"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88199A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4EF02F8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E1.1.1 Wsparcie dla gospodarki niskoemisyjnej </w:t>
            </w:r>
          </w:p>
          <w:p w14:paraId="6F5C06B0"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3879741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E9G</w:t>
            </w:r>
          </w:p>
          <w:p w14:paraId="266679D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Wybór pośredników finansowych </w:t>
            </w:r>
          </w:p>
          <w:p w14:paraId="445CA90F"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31CE85A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5AE961E1"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65CE043" w14:textId="77777777" w:rsidR="00242C66" w:rsidRPr="00434C37" w:rsidRDefault="00242C66" w:rsidP="00BC3840">
            <w:pPr>
              <w:jc w:val="center"/>
              <w:rPr>
                <w:rFonts w:cstheme="minorHAnsi"/>
                <w:color w:val="000000" w:themeColor="text1"/>
                <w:sz w:val="14"/>
                <w:szCs w:val="14"/>
              </w:rPr>
            </w:pPr>
            <w:r w:rsidRPr="009262AC">
              <w:rPr>
                <w:rFonts w:cstheme="minorHAnsi"/>
                <w:color w:val="000000" w:themeColor="text1"/>
                <w:sz w:val="14"/>
                <w:szCs w:val="14"/>
              </w:rPr>
              <w:t>Niezrealizowany</w:t>
            </w:r>
          </w:p>
        </w:tc>
        <w:tc>
          <w:tcPr>
            <w:tcW w:w="1700" w:type="dxa"/>
            <w:noWrap/>
            <w:vAlign w:val="center"/>
          </w:tcPr>
          <w:p w14:paraId="741436E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2019.CSR3.subpart3</w:t>
            </w:r>
          </w:p>
          <w:p w14:paraId="468BA14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2020.CSR3.subpart6</w:t>
            </w:r>
          </w:p>
          <w:p w14:paraId="75B6D46A"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2022.CSR6.subpart4</w:t>
            </w:r>
          </w:p>
          <w:p w14:paraId="01FFEC7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2905B95A" w14:textId="77777777" w:rsidTr="00BC3840">
        <w:trPr>
          <w:trHeight w:val="300"/>
        </w:trPr>
        <w:tc>
          <w:tcPr>
            <w:tcW w:w="568" w:type="dxa"/>
            <w:vAlign w:val="center"/>
          </w:tcPr>
          <w:p w14:paraId="300CE95B"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A6123C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2WoP</w:t>
            </w:r>
          </w:p>
        </w:tc>
        <w:tc>
          <w:tcPr>
            <w:tcW w:w="2520" w:type="dxa"/>
            <w:noWrap/>
            <w:vAlign w:val="center"/>
          </w:tcPr>
          <w:p w14:paraId="7BA622F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F2.1 Usprawnienie procesu stanowienia prawa </w:t>
            </w:r>
          </w:p>
          <w:p w14:paraId="2F994FCD"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7974A1C"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F4G</w:t>
            </w:r>
          </w:p>
          <w:p w14:paraId="7202D77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zmienionego Regulaminu Sejmu, Senatu i Rady Ministrów w celu większego wykorzystania konsultacji publicznych i oceny skutków w procesie stanowienia prawa </w:t>
            </w:r>
          </w:p>
          <w:p w14:paraId="721081B0"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E4C233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Q3/2022</w:t>
            </w:r>
          </w:p>
          <w:p w14:paraId="49EFCC92"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F87E3EB" w14:textId="77777777" w:rsidR="00242C66" w:rsidRPr="00434C37" w:rsidRDefault="00242C66" w:rsidP="00BC3840">
            <w:pPr>
              <w:jc w:val="center"/>
              <w:rPr>
                <w:rFonts w:cstheme="minorHAnsi"/>
                <w:color w:val="000000" w:themeColor="text1"/>
                <w:sz w:val="14"/>
                <w:szCs w:val="14"/>
              </w:rPr>
            </w:pPr>
            <w:r w:rsidRPr="009262AC">
              <w:rPr>
                <w:rFonts w:cstheme="minorHAnsi"/>
                <w:color w:val="000000" w:themeColor="text1"/>
                <w:sz w:val="14"/>
                <w:szCs w:val="14"/>
              </w:rPr>
              <w:t>Niezrealizowany</w:t>
            </w:r>
          </w:p>
        </w:tc>
        <w:tc>
          <w:tcPr>
            <w:tcW w:w="1700" w:type="dxa"/>
            <w:noWrap/>
            <w:vAlign w:val="center"/>
          </w:tcPr>
          <w:p w14:paraId="6B3F70E8"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2020.CSR4.subpart2</w:t>
            </w:r>
          </w:p>
          <w:p w14:paraId="7BDB5982"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2022.CSR5.subpart2</w:t>
            </w:r>
          </w:p>
        </w:tc>
      </w:tr>
      <w:tr w:rsidR="00242C66" w:rsidRPr="00434C37" w14:paraId="51A3E2C9" w14:textId="77777777" w:rsidTr="00BC3840">
        <w:trPr>
          <w:trHeight w:val="184"/>
        </w:trPr>
        <w:tc>
          <w:tcPr>
            <w:tcW w:w="14425" w:type="dxa"/>
            <w:gridSpan w:val="7"/>
            <w:shd w:val="clear" w:color="auto" w:fill="FBD4B4" w:themeFill="accent6" w:themeFillTint="66"/>
            <w:vAlign w:val="center"/>
          </w:tcPr>
          <w:p w14:paraId="5BA4858A" w14:textId="77777777" w:rsidR="00242C66" w:rsidRPr="00A20183" w:rsidRDefault="00242C66" w:rsidP="00BC3840">
            <w:pPr>
              <w:jc w:val="center"/>
              <w:rPr>
                <w:rFonts w:cstheme="minorHAnsi"/>
                <w:b/>
                <w:bCs/>
                <w:color w:val="000000" w:themeColor="text1"/>
                <w:sz w:val="14"/>
                <w:szCs w:val="14"/>
              </w:rPr>
            </w:pPr>
            <w:r w:rsidRPr="00A20183">
              <w:rPr>
                <w:rFonts w:cstheme="minorHAnsi"/>
                <w:b/>
                <w:bCs/>
                <w:color w:val="000000" w:themeColor="text1"/>
                <w:sz w:val="14"/>
                <w:szCs w:val="14"/>
              </w:rPr>
              <w:t>3WoP</w:t>
            </w:r>
          </w:p>
        </w:tc>
      </w:tr>
      <w:tr w:rsidR="00242C66" w:rsidRPr="00434C37" w14:paraId="7AD949B1" w14:textId="77777777" w:rsidTr="00BC3840">
        <w:trPr>
          <w:trHeight w:val="300"/>
        </w:trPr>
        <w:tc>
          <w:tcPr>
            <w:tcW w:w="568" w:type="dxa"/>
            <w:vAlign w:val="center"/>
          </w:tcPr>
          <w:p w14:paraId="17402931"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378ED0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212B0B07"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A2.3 Zapewnienie instytucjonalnych i prawnych podstaw rozwoju bezzałogowych statków powietrznych </w:t>
            </w:r>
          </w:p>
          <w:p w14:paraId="0B52D65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3F4EC46"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shd w:val="clear" w:color="auto" w:fill="FFFFFF"/>
              </w:rPr>
              <w:t>A33G</w:t>
            </w:r>
          </w:p>
          <w:p w14:paraId="6618DCCB"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Polskiej Agencji Żeglugi Powietrznej </w:t>
            </w:r>
          </w:p>
          <w:p w14:paraId="62DB4DC2"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242E88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2BDFC08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1EA2FC5"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503776E7"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2022.CSR4.subpart2</w:t>
            </w:r>
          </w:p>
        </w:tc>
      </w:tr>
      <w:tr w:rsidR="00242C66" w:rsidRPr="00434C37" w14:paraId="43AB5439" w14:textId="77777777" w:rsidTr="00BC3840">
        <w:trPr>
          <w:trHeight w:val="300"/>
        </w:trPr>
        <w:tc>
          <w:tcPr>
            <w:tcW w:w="568" w:type="dxa"/>
            <w:vAlign w:val="center"/>
          </w:tcPr>
          <w:p w14:paraId="7CECF9F7"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2A3E83E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3B55E7B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A2.6.1 Inwestycje – Rozbudowa krajowego systemu serwisów monitoringowych, produktów, narzędzi analitycznych i usług oraz towarzyszącej infrastruktury wykorzystujących dane satelitarne </w:t>
            </w:r>
          </w:p>
          <w:p w14:paraId="69A6376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8A977C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A9L</w:t>
            </w:r>
          </w:p>
          <w:p w14:paraId="086456E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Prace przygotowawcze do wyniesienia pierwszego polskiego satelity: ECSS Phase 0/A/B/C (analiza misji/identyfikacja potrzeb, wykonalność i definicja) </w:t>
            </w:r>
          </w:p>
          <w:p w14:paraId="0C666DF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095E10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20E738F1"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1803623"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0EA9CC9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2019.CSR3.subpart4</w:t>
            </w:r>
          </w:p>
          <w:p w14:paraId="231A513D"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2022.CSR4.subpart3</w:t>
            </w:r>
          </w:p>
        </w:tc>
      </w:tr>
      <w:tr w:rsidR="00242C66" w:rsidRPr="00434C37" w14:paraId="1DADF55C" w14:textId="77777777" w:rsidTr="00BC3840">
        <w:trPr>
          <w:trHeight w:val="300"/>
        </w:trPr>
        <w:tc>
          <w:tcPr>
            <w:tcW w:w="568" w:type="dxa"/>
            <w:vAlign w:val="center"/>
          </w:tcPr>
          <w:p w14:paraId="1ECAD7FD"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6CCD11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5A7F14F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A4.2 Reforma na rzecz poprawy sytuacji rodziców na rynku pracy poprzez zwiększenie dostępu do wysokiej jakości opieki nad dziećmi do lat trzech </w:t>
            </w:r>
          </w:p>
          <w:p w14:paraId="5853E986"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632907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A57G</w:t>
            </w:r>
          </w:p>
          <w:p w14:paraId="7CDC4C4A"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Przyjęcie norm jakości w zakresie opieki nad dziećmi, w tym wytycznych w zakresie edukacji i standardów usług opieki nad dziećmi poniżej trzeciego roku życia, zapewniających wysoką jakość, w tym edukacji i opieki </w:t>
            </w:r>
          </w:p>
          <w:p w14:paraId="2A679BC9"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3D02CE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4456C327"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F897BF8"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6865B9E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2019.CSR2.subpart2</w:t>
            </w:r>
          </w:p>
          <w:p w14:paraId="2199A079"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2022.CSR3.subpart1</w:t>
            </w:r>
          </w:p>
        </w:tc>
      </w:tr>
      <w:tr w:rsidR="00242C66" w:rsidRPr="00434C37" w14:paraId="48A6A340" w14:textId="77777777" w:rsidTr="00BC3840">
        <w:trPr>
          <w:trHeight w:val="300"/>
        </w:trPr>
        <w:tc>
          <w:tcPr>
            <w:tcW w:w="568" w:type="dxa"/>
            <w:vAlign w:val="center"/>
          </w:tcPr>
          <w:p w14:paraId="35AA9520"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C27CA2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4D826E9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C2.1.3 E-kompetencje </w:t>
            </w:r>
          </w:p>
          <w:p w14:paraId="1FD88007"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FB44DBB"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C17G</w:t>
            </w:r>
          </w:p>
          <w:p w14:paraId="5316D9D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T1 – Koordynatorzy ds. cyfrowych – średnio jeden na każdą gminę w Polsce </w:t>
            </w:r>
          </w:p>
          <w:p w14:paraId="2EAF33C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1262B8C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70588A4E"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FBEB984"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22DFB51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7B32759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2020.CSR2.subpart3</w:t>
            </w:r>
          </w:p>
          <w:p w14:paraId="59D6EE7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p w14:paraId="25870A6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6D752C2E" w14:textId="77777777" w:rsidTr="00BC3840">
        <w:trPr>
          <w:trHeight w:val="300"/>
        </w:trPr>
        <w:tc>
          <w:tcPr>
            <w:tcW w:w="568" w:type="dxa"/>
            <w:vAlign w:val="center"/>
          </w:tcPr>
          <w:p w14:paraId="3BD1B0EE"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67D7CC4"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4728510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C2.2.1 Wyposażenie szkół/instytucji w odpowiednie urządzenia i infrastrukturę ICT w celu poprawy ogólnych wyników systemów edukacji </w:t>
            </w:r>
          </w:p>
          <w:p w14:paraId="70B9740C"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5A5EFE4"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C10L</w:t>
            </w:r>
          </w:p>
          <w:p w14:paraId="19F0B74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Ramy określające procedury dystrybucji urządzeń ICT oraz udostępniania infrastruktury szkołom </w:t>
            </w:r>
          </w:p>
          <w:p w14:paraId="42B4C4A9"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BE9705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3588B259"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82EBEE5"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145E4AB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0065C53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2020.CSR2.subpart4</w:t>
            </w:r>
          </w:p>
          <w:p w14:paraId="5B4BD4A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p w14:paraId="0729E64F"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69754B25" w14:textId="77777777" w:rsidTr="00BC3840">
        <w:trPr>
          <w:trHeight w:val="300"/>
        </w:trPr>
        <w:tc>
          <w:tcPr>
            <w:tcW w:w="568" w:type="dxa"/>
            <w:vAlign w:val="center"/>
          </w:tcPr>
          <w:p w14:paraId="432CC57D"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27A1321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6E0B627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D1.2.1 Rozwój opieki długoterminowej dzięki modernizacji infrastruktury podmiotów leczniczych na poziomie powiatowym </w:t>
            </w:r>
          </w:p>
          <w:p w14:paraId="45CE2FD9"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20E7AF7"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D3L</w:t>
            </w:r>
          </w:p>
          <w:p w14:paraId="5090151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Wykaz szpitali powiatowych wybranych do uzyskania dodatkowego wsparcia na utworzenie łóżek opieki długoterminowej i geriatrycznej na podstawie szczegółowych kryteriów kwalifikacji </w:t>
            </w:r>
          </w:p>
          <w:p w14:paraId="4287135D"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2FEAD1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0F43A1E1"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0A5E9A4"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6800F53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07CB56F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1ED4B08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p w14:paraId="6085009C"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2022.CSR3.subpart1</w:t>
            </w:r>
          </w:p>
        </w:tc>
      </w:tr>
      <w:tr w:rsidR="00242C66" w:rsidRPr="007E2555" w14:paraId="67CFDD07" w14:textId="77777777" w:rsidTr="00BC3840">
        <w:trPr>
          <w:trHeight w:val="300"/>
        </w:trPr>
        <w:tc>
          <w:tcPr>
            <w:tcW w:w="568" w:type="dxa"/>
            <w:vAlign w:val="center"/>
          </w:tcPr>
          <w:p w14:paraId="53D0A88D"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06DF087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3554452D"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D3.2 Stworzenie sprzyjających warunków dla rozwoju sektora leków i wyrobów medycznych </w:t>
            </w:r>
          </w:p>
          <w:p w14:paraId="7CEE8C90"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6693598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D6L</w:t>
            </w:r>
          </w:p>
          <w:p w14:paraId="3DDDD15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aktu ustawodawczego zapewniającego bezpieczeństwo dostaw leków, w tym rozwiązań odnoszących się do niedoborów leków i kluczowych zagrożeń w ramach łańcuchów dostaw </w:t>
            </w:r>
          </w:p>
          <w:p w14:paraId="01B45C16"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F3D5FE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7096002E"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591EA02"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09CB2DF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52AF0B0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20473BD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18D55520" w14:textId="77777777" w:rsidTr="00BC3840">
        <w:trPr>
          <w:trHeight w:val="300"/>
        </w:trPr>
        <w:tc>
          <w:tcPr>
            <w:tcW w:w="568" w:type="dxa"/>
            <w:vAlign w:val="center"/>
          </w:tcPr>
          <w:p w14:paraId="2C5F56A5"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608BD08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6ECAD98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A1.3 Reforma planowania i zagospodarowania przestrzennego </w:t>
            </w:r>
          </w:p>
          <w:p w14:paraId="7707E2C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493411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A12G</w:t>
            </w:r>
          </w:p>
          <w:p w14:paraId="2033BDC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nowej ustawy o planowaniu przestrzennym </w:t>
            </w:r>
          </w:p>
          <w:p w14:paraId="7C04799E"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2BAAC0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5E66EF65"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2DFAE7E2" w14:textId="77777777" w:rsidR="00242C66" w:rsidRPr="00434C37" w:rsidRDefault="00242C66" w:rsidP="00BC3840">
            <w:pPr>
              <w:jc w:val="center"/>
              <w:rPr>
                <w:rFonts w:cstheme="minorHAnsi"/>
                <w:color w:val="000000" w:themeColor="text1"/>
                <w:sz w:val="14"/>
                <w:szCs w:val="14"/>
              </w:rPr>
            </w:pPr>
            <w:r w:rsidRPr="000C4173">
              <w:rPr>
                <w:rFonts w:cstheme="minorHAnsi"/>
                <w:color w:val="000000" w:themeColor="text1"/>
                <w:sz w:val="14"/>
                <w:szCs w:val="14"/>
              </w:rPr>
              <w:t xml:space="preserve">Realizowany zgodnie z planem </w:t>
            </w:r>
          </w:p>
        </w:tc>
        <w:tc>
          <w:tcPr>
            <w:tcW w:w="1700" w:type="dxa"/>
            <w:noWrap/>
            <w:vAlign w:val="center"/>
          </w:tcPr>
          <w:p w14:paraId="0D9E9C0D"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2019.CSR3.subpart8</w:t>
            </w:r>
          </w:p>
        </w:tc>
      </w:tr>
      <w:tr w:rsidR="00242C66" w:rsidRPr="00434C37" w14:paraId="789F8D3E" w14:textId="77777777" w:rsidTr="00BC3840">
        <w:trPr>
          <w:trHeight w:val="300"/>
        </w:trPr>
        <w:tc>
          <w:tcPr>
            <w:tcW w:w="568" w:type="dxa"/>
            <w:vAlign w:val="center"/>
          </w:tcPr>
          <w:p w14:paraId="4B2F5B28"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2C8DFA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1F38E68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A4.7 Ograniczenie segmentacji rynku pracy </w:t>
            </w:r>
          </w:p>
          <w:p w14:paraId="64EFBECC"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5C779371"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A71G</w:t>
            </w:r>
          </w:p>
          <w:p w14:paraId="72602F2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o systemie ubezpieczeń społecznych ograniczającej segmentację rynku pracy i zwiększającej ochronę socjalną wszystkich osób wykonujących pracę na podstawie umów cywilnoprawnych, poprzez objęcie tych umów składkami na ubezpieczenia społeczne </w:t>
            </w:r>
          </w:p>
          <w:p w14:paraId="6EFD50CA"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71157F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3F69291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05A9A05"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6ED387E8"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2019.CSR2.subpart2</w:t>
            </w:r>
          </w:p>
          <w:p w14:paraId="4411C42B"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2022.CSR3.subpart1</w:t>
            </w:r>
          </w:p>
        </w:tc>
      </w:tr>
      <w:tr w:rsidR="00242C66" w:rsidRPr="007E2555" w14:paraId="0E1C3724" w14:textId="77777777" w:rsidTr="00BC3840">
        <w:trPr>
          <w:trHeight w:val="300"/>
        </w:trPr>
        <w:tc>
          <w:tcPr>
            <w:tcW w:w="568" w:type="dxa"/>
            <w:vAlign w:val="center"/>
          </w:tcPr>
          <w:p w14:paraId="1BFA8BB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5CFDA8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42004DF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 Czyste powietrze i efektywność energetyczna </w:t>
            </w:r>
          </w:p>
          <w:p w14:paraId="20BB77DD"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52F2142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B2G</w:t>
            </w:r>
          </w:p>
          <w:p w14:paraId="2BFCF9B6"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Aktualizacja Programu Priorytetowego „Czyste Powietrze” </w:t>
            </w:r>
          </w:p>
          <w:p w14:paraId="23047C28"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E1BD77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0D26786E"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17E6D96C"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Zrealizowany</w:t>
            </w:r>
          </w:p>
        </w:tc>
        <w:tc>
          <w:tcPr>
            <w:tcW w:w="1700" w:type="dxa"/>
            <w:noWrap/>
            <w:vAlign w:val="center"/>
          </w:tcPr>
          <w:p w14:paraId="0E2FC65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2020.CSR3.subpart7</w:t>
            </w:r>
          </w:p>
          <w:p w14:paraId="59D8199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5259D17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5AC519B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5677913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440BA74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7E2555" w14:paraId="04A06B0E" w14:textId="77777777" w:rsidTr="00BC3840">
        <w:trPr>
          <w:trHeight w:val="300"/>
        </w:trPr>
        <w:tc>
          <w:tcPr>
            <w:tcW w:w="568" w:type="dxa"/>
            <w:vAlign w:val="center"/>
          </w:tcPr>
          <w:p w14:paraId="6B7C2157"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1417E87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743DD96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B2.2 Poprawa warunków dla rozwoju odnawialnych źródeł energii </w:t>
            </w:r>
          </w:p>
          <w:p w14:paraId="03C9F26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566077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B22G</w:t>
            </w:r>
          </w:p>
          <w:p w14:paraId="6638CE65"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 o zmianie ram legislacyjnych dotyczących społeczności energetycznych działających w zakresie energii odnawialnej i biometanu: Zmiana ustawy o odnawialnych źródłach energii, zmiana przepisów dotyczących rynku energii oraz wejście w życie rozporządzenia wykonawczego do ustawy o odnawialnych źródłach energii </w:t>
            </w:r>
          </w:p>
          <w:p w14:paraId="2C52F034"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4D5C9D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18AE0E5C"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6869A88D" w14:textId="77777777" w:rsidR="00242C66" w:rsidRPr="00434C37" w:rsidRDefault="00242C66" w:rsidP="00BC3840">
            <w:pPr>
              <w:jc w:val="center"/>
              <w:rPr>
                <w:rFonts w:cstheme="minorHAnsi"/>
                <w:color w:val="000000" w:themeColor="text1"/>
                <w:sz w:val="14"/>
                <w:szCs w:val="14"/>
              </w:rPr>
            </w:pPr>
            <w:r w:rsidRPr="00F31110">
              <w:rPr>
                <w:rFonts w:cstheme="minorHAnsi"/>
                <w:color w:val="000000" w:themeColor="text1"/>
                <w:sz w:val="14"/>
                <w:szCs w:val="14"/>
              </w:rPr>
              <w:t xml:space="preserve">Realizowany zgodnie z planem </w:t>
            </w:r>
          </w:p>
        </w:tc>
        <w:tc>
          <w:tcPr>
            <w:tcW w:w="1700" w:type="dxa"/>
            <w:noWrap/>
            <w:vAlign w:val="center"/>
          </w:tcPr>
          <w:p w14:paraId="38740DD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57443BD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6FB954B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33F2E81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08BF63E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31682D5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7E2555" w14:paraId="7BBA5C75" w14:textId="77777777" w:rsidTr="00BC3840">
        <w:trPr>
          <w:trHeight w:val="300"/>
        </w:trPr>
        <w:tc>
          <w:tcPr>
            <w:tcW w:w="568" w:type="dxa"/>
            <w:vAlign w:val="center"/>
          </w:tcPr>
          <w:p w14:paraId="1937A2A6"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06677461"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49E857F2" w14:textId="2439B54A"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C1.1. Ułatwienie rozwoju infrastruktury sieciowej w celu zapewnienia powszechnego dostępu do szybkiego </w:t>
            </w:r>
            <w:r w:rsidR="00867F38" w:rsidRPr="00434C37">
              <w:rPr>
                <w:rFonts w:asciiTheme="minorHAnsi" w:hAnsiTheme="minorHAnsi" w:cstheme="minorHAnsi"/>
                <w:color w:val="000000" w:themeColor="text1"/>
                <w:sz w:val="14"/>
                <w:szCs w:val="14"/>
              </w:rPr>
              <w:t>Internetu</w:t>
            </w:r>
            <w:r w:rsidRPr="00434C37">
              <w:rPr>
                <w:rFonts w:asciiTheme="minorHAnsi" w:hAnsiTheme="minorHAnsi" w:cstheme="minorHAnsi"/>
                <w:color w:val="000000" w:themeColor="text1"/>
                <w:sz w:val="14"/>
                <w:szCs w:val="14"/>
              </w:rPr>
              <w:t xml:space="preserve"> </w:t>
            </w:r>
          </w:p>
          <w:p w14:paraId="7182CD4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20A325A"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C2G</w:t>
            </w:r>
          </w:p>
          <w:p w14:paraId="1C3A6F7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Zmiana rozporządzenia Ministra Administracji i Cyfryzacji w sprawie inwentaryzacji infrastruktury i usług telekomunikacyjnych </w:t>
            </w:r>
          </w:p>
          <w:p w14:paraId="08D276EE"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D294E5F"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04B0580D"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7C2E8D69" w14:textId="77777777" w:rsidR="00242C66" w:rsidRPr="00434C37" w:rsidRDefault="00242C66" w:rsidP="00BC3840">
            <w:pPr>
              <w:jc w:val="center"/>
              <w:rPr>
                <w:rFonts w:cstheme="minorHAnsi"/>
                <w:color w:val="000000" w:themeColor="text1"/>
                <w:sz w:val="14"/>
                <w:szCs w:val="14"/>
              </w:rPr>
            </w:pPr>
            <w:r w:rsidRPr="00F31110">
              <w:rPr>
                <w:rFonts w:cstheme="minorHAnsi"/>
                <w:color w:val="000000" w:themeColor="text1"/>
                <w:sz w:val="14"/>
                <w:szCs w:val="14"/>
              </w:rPr>
              <w:t xml:space="preserve">Realizowany zgodnie z planem </w:t>
            </w:r>
          </w:p>
        </w:tc>
        <w:tc>
          <w:tcPr>
            <w:tcW w:w="1700" w:type="dxa"/>
            <w:noWrap/>
            <w:vAlign w:val="center"/>
          </w:tcPr>
          <w:p w14:paraId="20F3F92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2019.CSR3.subpart4</w:t>
            </w:r>
          </w:p>
          <w:p w14:paraId="4AAAC28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2020.CSR3.subpart4</w:t>
            </w:r>
          </w:p>
          <w:p w14:paraId="13F6BCE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7E2555" w14:paraId="5D13E9AA" w14:textId="77777777" w:rsidTr="00BC3840">
        <w:trPr>
          <w:trHeight w:val="300"/>
        </w:trPr>
        <w:tc>
          <w:tcPr>
            <w:tcW w:w="568" w:type="dxa"/>
            <w:vAlign w:val="center"/>
          </w:tcPr>
          <w:p w14:paraId="3779F395"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5C82775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142A1BA1"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 Zwiększenie efektywności, dostępności i jakości świadczeń zdrowotnych </w:t>
            </w:r>
          </w:p>
          <w:p w14:paraId="2E72B81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20D4AF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D7G</w:t>
            </w:r>
          </w:p>
          <w:p w14:paraId="530080F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w sprawie wykazu wojewódzkich centrów monitorowania w ramach Sieci Onkologicznej </w:t>
            </w:r>
          </w:p>
          <w:p w14:paraId="5560BB9B"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B0A106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4C246396"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2B0D4A6F"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37ED4F1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26007CE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7BC559D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7E2555" w14:paraId="0C74DCE0" w14:textId="77777777" w:rsidTr="00BC3840">
        <w:trPr>
          <w:trHeight w:val="300"/>
        </w:trPr>
        <w:tc>
          <w:tcPr>
            <w:tcW w:w="568" w:type="dxa"/>
            <w:vAlign w:val="center"/>
          </w:tcPr>
          <w:p w14:paraId="5FF7FBE4"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4787519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2D50E53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D1.1.1 Rozwój i modernizacja infrastruktury centrów opieki wysokospecjalistycznej i innych podmiotów leczniczych </w:t>
            </w:r>
          </w:p>
          <w:p w14:paraId="1375678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A10D6D9"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D10G</w:t>
            </w:r>
          </w:p>
          <w:p w14:paraId="130EF68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Pierwsze zaproszenie do składania wniosków dla szpitali ubiegających się o finansowanie </w:t>
            </w:r>
          </w:p>
          <w:p w14:paraId="4014A5F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73308192"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26E7B3C1"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21E7B461" w14:textId="77777777" w:rsidR="00242C66" w:rsidRPr="00434C37" w:rsidRDefault="00242C66" w:rsidP="00BC3840">
            <w:pPr>
              <w:jc w:val="center"/>
              <w:rPr>
                <w:rFonts w:cstheme="minorHAnsi"/>
                <w:color w:val="000000" w:themeColor="text1"/>
                <w:sz w:val="14"/>
                <w:szCs w:val="14"/>
              </w:rPr>
            </w:pPr>
            <w:r w:rsidRPr="00814D0E">
              <w:rPr>
                <w:rFonts w:cstheme="minorHAnsi"/>
                <w:color w:val="000000" w:themeColor="text1"/>
                <w:sz w:val="14"/>
                <w:szCs w:val="14"/>
              </w:rPr>
              <w:t xml:space="preserve">Realizowany zgodnie z planem </w:t>
            </w:r>
          </w:p>
        </w:tc>
        <w:tc>
          <w:tcPr>
            <w:tcW w:w="1700" w:type="dxa"/>
            <w:noWrap/>
            <w:vAlign w:val="center"/>
          </w:tcPr>
          <w:p w14:paraId="50FFA8B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7AF8F05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3B2819D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r w:rsidR="00242C66" w:rsidRPr="00434C37" w14:paraId="06433E6D" w14:textId="77777777" w:rsidTr="00BC3840">
        <w:trPr>
          <w:trHeight w:val="300"/>
        </w:trPr>
        <w:tc>
          <w:tcPr>
            <w:tcW w:w="568" w:type="dxa"/>
            <w:vAlign w:val="center"/>
          </w:tcPr>
          <w:p w14:paraId="7A4A2994"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0A2A196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0C1DBAB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E1.1 Wzrost wykorzystania transportu przyjaznego dla środowiska </w:t>
            </w:r>
          </w:p>
          <w:p w14:paraId="6B90FC0F"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3422B5C6"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E2G</w:t>
            </w:r>
          </w:p>
          <w:p w14:paraId="32A43D2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Środki wspierające rozwój planów zrównoważonej mobilności miejskiej (SUMP) oraz przyjęcie przez Ministerstwo Infrastruktury zachęt do ich wdrażania z zapewnieniem wsparcia technicznego i finansowego dla wszystkich funkcjonalnych obszarów miejskich </w:t>
            </w:r>
          </w:p>
          <w:p w14:paraId="61CBD5CA"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63D59C8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14E36B7F"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739FA94C" w14:textId="77777777" w:rsidR="00242C66" w:rsidRPr="00434C37" w:rsidRDefault="00242C66" w:rsidP="00BC3840">
            <w:pPr>
              <w:jc w:val="center"/>
              <w:rPr>
                <w:rFonts w:cstheme="minorHAnsi"/>
                <w:color w:val="000000" w:themeColor="text1"/>
                <w:sz w:val="14"/>
                <w:szCs w:val="14"/>
              </w:rPr>
            </w:pPr>
            <w:r w:rsidRPr="00814D0E">
              <w:rPr>
                <w:rFonts w:cstheme="minorHAnsi"/>
                <w:color w:val="000000" w:themeColor="text1"/>
                <w:sz w:val="14"/>
                <w:szCs w:val="14"/>
              </w:rPr>
              <w:t xml:space="preserve">Realizowany zgodnie z planem </w:t>
            </w:r>
          </w:p>
        </w:tc>
        <w:tc>
          <w:tcPr>
            <w:tcW w:w="1700" w:type="dxa"/>
            <w:noWrap/>
            <w:vAlign w:val="center"/>
          </w:tcPr>
          <w:p w14:paraId="4F2EB15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4D56EDD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1AF0102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06A86BFB"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083AF06E" w14:textId="77777777" w:rsidTr="00BC3840">
        <w:trPr>
          <w:trHeight w:val="300"/>
        </w:trPr>
        <w:tc>
          <w:tcPr>
            <w:tcW w:w="568" w:type="dxa"/>
            <w:vAlign w:val="center"/>
          </w:tcPr>
          <w:p w14:paraId="5CBE7E96"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30B3A0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3WoP</w:t>
            </w:r>
          </w:p>
        </w:tc>
        <w:tc>
          <w:tcPr>
            <w:tcW w:w="2520" w:type="dxa"/>
            <w:noWrap/>
            <w:vAlign w:val="center"/>
          </w:tcPr>
          <w:p w14:paraId="30BDE9D9"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rPr>
              <w:t xml:space="preserve">E2.1 Zwiększenie konkurencyjności sektora kolejowego </w:t>
            </w:r>
          </w:p>
          <w:p w14:paraId="00C0F25E"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51EAD09"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E16G</w:t>
            </w:r>
          </w:p>
          <w:p w14:paraId="04E0DE2F" w14:textId="77777777" w:rsidR="00242C66" w:rsidRPr="00434C37" w:rsidRDefault="00242C66" w:rsidP="00BC3840">
            <w:pPr>
              <w:jc w:val="both"/>
              <w:rPr>
                <w:rFonts w:cstheme="minorHAnsi"/>
                <w:color w:val="000000" w:themeColor="text1"/>
                <w:sz w:val="14"/>
                <w:szCs w:val="14"/>
              </w:rPr>
            </w:pPr>
            <w:r w:rsidRPr="00434C37">
              <w:rPr>
                <w:rFonts w:cstheme="minorHAnsi"/>
                <w:color w:val="000000" w:themeColor="text1"/>
                <w:sz w:val="14"/>
                <w:szCs w:val="14"/>
                <w:shd w:val="clear" w:color="auto" w:fill="FFFFFF"/>
              </w:rPr>
              <w:t xml:space="preserve">Ustanowienie systemu opłat </w:t>
            </w:r>
            <w:r w:rsidRPr="00434C37">
              <w:rPr>
                <w:rFonts w:cstheme="minorHAnsi"/>
                <w:color w:val="000000" w:themeColor="text1"/>
                <w:sz w:val="14"/>
                <w:szCs w:val="14"/>
              </w:rPr>
              <w:t xml:space="preserve">za przejazd na nowych drogach </w:t>
            </w:r>
          </w:p>
          <w:p w14:paraId="41B85A9E"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8793A09"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Q1/2023</w:t>
            </w:r>
          </w:p>
          <w:p w14:paraId="3DB46374"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C584077" w14:textId="77777777" w:rsidR="00242C66" w:rsidRPr="00434C37" w:rsidRDefault="00242C66" w:rsidP="00BC3840">
            <w:pPr>
              <w:jc w:val="center"/>
              <w:rPr>
                <w:rFonts w:cstheme="minorHAnsi"/>
                <w:color w:val="000000" w:themeColor="text1"/>
                <w:sz w:val="14"/>
                <w:szCs w:val="14"/>
              </w:rPr>
            </w:pPr>
            <w:r w:rsidRPr="00814D0E">
              <w:rPr>
                <w:rFonts w:cstheme="minorHAnsi"/>
                <w:color w:val="000000" w:themeColor="text1"/>
                <w:sz w:val="14"/>
                <w:szCs w:val="14"/>
              </w:rPr>
              <w:t xml:space="preserve">Realizowany zgodnie z planem </w:t>
            </w:r>
          </w:p>
        </w:tc>
        <w:tc>
          <w:tcPr>
            <w:tcW w:w="1700" w:type="dxa"/>
            <w:noWrap/>
            <w:vAlign w:val="center"/>
          </w:tcPr>
          <w:p w14:paraId="70AE019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5E7F574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5643B71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7ED338E7"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434C37" w14:paraId="53111E65" w14:textId="77777777" w:rsidTr="00BC3840">
        <w:trPr>
          <w:trHeight w:val="300"/>
        </w:trPr>
        <w:tc>
          <w:tcPr>
            <w:tcW w:w="14425" w:type="dxa"/>
            <w:gridSpan w:val="7"/>
            <w:shd w:val="clear" w:color="auto" w:fill="FBD4B4" w:themeFill="accent6" w:themeFillTint="66"/>
            <w:vAlign w:val="center"/>
          </w:tcPr>
          <w:p w14:paraId="58265ED6" w14:textId="77777777" w:rsidR="00242C66" w:rsidRPr="00A20183" w:rsidRDefault="00242C66" w:rsidP="00BC3840">
            <w:pPr>
              <w:jc w:val="center"/>
              <w:rPr>
                <w:rFonts w:cstheme="minorHAnsi"/>
                <w:b/>
                <w:bCs/>
                <w:color w:val="000000" w:themeColor="text1"/>
                <w:sz w:val="14"/>
                <w:szCs w:val="14"/>
              </w:rPr>
            </w:pPr>
            <w:r w:rsidRPr="00A20183">
              <w:rPr>
                <w:rFonts w:cstheme="minorHAnsi"/>
                <w:b/>
                <w:bCs/>
                <w:color w:val="000000" w:themeColor="text1"/>
                <w:sz w:val="14"/>
                <w:szCs w:val="14"/>
              </w:rPr>
              <w:t>4WoP</w:t>
            </w:r>
          </w:p>
        </w:tc>
      </w:tr>
      <w:tr w:rsidR="00242C66" w:rsidRPr="00434C37" w14:paraId="7DBF3925" w14:textId="77777777" w:rsidTr="00BC3840">
        <w:trPr>
          <w:trHeight w:val="300"/>
        </w:trPr>
        <w:tc>
          <w:tcPr>
            <w:tcW w:w="568" w:type="dxa"/>
            <w:vAlign w:val="center"/>
          </w:tcPr>
          <w:p w14:paraId="52C7DCAF"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586A172A"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79078E2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A2.6.1 Inwestycje – Rozbudowa krajowego systemu serwisów monitoringowych, produktów, narzędzi analitycznych i usług oraz towarzyszącej infrastruktury wykorzystujących dane satelitarne </w:t>
            </w:r>
          </w:p>
          <w:p w14:paraId="31E67871"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1A75918"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A8L</w:t>
            </w:r>
          </w:p>
          <w:p w14:paraId="3C11E9F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Rozwój niezbędnej infrastruktury: Narodowy System Informacji Satelitarnej (NSIS), który będzie świadczyć usługi monitorowania z wykorzystaniem danych pochodzących z obserwacji satelitarnej Ziemi. </w:t>
            </w:r>
          </w:p>
          <w:p w14:paraId="1648EF6A"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7156AB6"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5BAB7A3E"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C7D8A38" w14:textId="77777777" w:rsidR="00242C66" w:rsidRPr="00434C37" w:rsidRDefault="00242C66" w:rsidP="00BC3840">
            <w:pPr>
              <w:jc w:val="center"/>
              <w:rPr>
                <w:rFonts w:cstheme="minorHAnsi"/>
                <w:color w:val="000000" w:themeColor="text1"/>
                <w:sz w:val="14"/>
                <w:szCs w:val="14"/>
              </w:rPr>
            </w:pPr>
            <w:r w:rsidRPr="00FC442D">
              <w:rPr>
                <w:rFonts w:cstheme="minorHAnsi"/>
                <w:color w:val="000000" w:themeColor="text1"/>
                <w:sz w:val="14"/>
                <w:szCs w:val="14"/>
              </w:rPr>
              <w:t xml:space="preserve">Realizowany zgodnie z planem </w:t>
            </w:r>
          </w:p>
        </w:tc>
        <w:tc>
          <w:tcPr>
            <w:tcW w:w="1700" w:type="dxa"/>
            <w:noWrap/>
            <w:vAlign w:val="center"/>
          </w:tcPr>
          <w:p w14:paraId="572C5D2F"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2019.CSR3.subpart4</w:t>
            </w:r>
          </w:p>
          <w:p w14:paraId="5BFFC1EB"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2022.CSR4.subpart3</w:t>
            </w:r>
          </w:p>
        </w:tc>
      </w:tr>
      <w:tr w:rsidR="00242C66" w:rsidRPr="007E2555" w14:paraId="21B0DF4A" w14:textId="77777777" w:rsidTr="00BC3840">
        <w:trPr>
          <w:trHeight w:val="300"/>
        </w:trPr>
        <w:tc>
          <w:tcPr>
            <w:tcW w:w="568" w:type="dxa"/>
            <w:vAlign w:val="center"/>
          </w:tcPr>
          <w:p w14:paraId="2C004C69"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2280175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270B104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A3.1 Siła robocza dla nowoczesnej gospodarki: poprawa dopasowania umiejętności i kwalifikacji do wymogów rynku pracy w związku z wdrażaniem nowych technologii w gospodarce oraz zieloną i cyfrową transformacją </w:t>
            </w:r>
          </w:p>
          <w:p w14:paraId="6E7B96A8"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164F8D57"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A41G</w:t>
            </w:r>
          </w:p>
          <w:p w14:paraId="04EE0213"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 Prawo oświatowe, w ramach której ustanowiono ramy prawne dotyczące sieci branżowych centrów umiejętności zapewniających ukierunkowane podnoszenie i zmianę kwalifikacji w wysokim stopniu odpowiadające potrzebom rynku pracy. </w:t>
            </w:r>
          </w:p>
          <w:p w14:paraId="39D2409C"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20572D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36149274"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E4343E2" w14:textId="77777777" w:rsidR="00242C66" w:rsidRPr="00434C37" w:rsidRDefault="00242C66" w:rsidP="00BC3840">
            <w:pPr>
              <w:jc w:val="center"/>
              <w:rPr>
                <w:rFonts w:cstheme="minorHAnsi"/>
                <w:color w:val="000000" w:themeColor="text1"/>
                <w:sz w:val="14"/>
                <w:szCs w:val="14"/>
              </w:rPr>
            </w:pPr>
            <w:r w:rsidRPr="00FC442D">
              <w:rPr>
                <w:rFonts w:cstheme="minorHAnsi"/>
                <w:color w:val="000000" w:themeColor="text1"/>
                <w:sz w:val="14"/>
                <w:szCs w:val="14"/>
              </w:rPr>
              <w:t xml:space="preserve">Realizowany zgodnie z planem </w:t>
            </w:r>
          </w:p>
        </w:tc>
        <w:tc>
          <w:tcPr>
            <w:tcW w:w="1700" w:type="dxa"/>
            <w:vMerge w:val="restart"/>
            <w:noWrap/>
            <w:vAlign w:val="center"/>
          </w:tcPr>
          <w:p w14:paraId="0590037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00E2390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2020.CSR2.subpart3</w:t>
            </w:r>
          </w:p>
          <w:p w14:paraId="01B1EBD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tc>
      </w:tr>
      <w:tr w:rsidR="00242C66" w:rsidRPr="00434C37" w14:paraId="1255EBD7" w14:textId="77777777" w:rsidTr="00BC3840">
        <w:trPr>
          <w:trHeight w:val="300"/>
        </w:trPr>
        <w:tc>
          <w:tcPr>
            <w:tcW w:w="568" w:type="dxa"/>
            <w:vAlign w:val="center"/>
          </w:tcPr>
          <w:p w14:paraId="1972CC7F"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641BEE93"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1E9C7C1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A3.1 Siła robocza dla nowoczesnej gospodarki: poprawa dopasowania umiejętności i kwalifikacji do wymogów rynku pracy w związku z wdrażaniem nowych technologii w gospodarce oraz zieloną i cyfrową transformacją </w:t>
            </w:r>
          </w:p>
          <w:p w14:paraId="745087AB"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50718FC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A42G</w:t>
            </w:r>
          </w:p>
          <w:p w14:paraId="2FA4907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ustawy o zmianie ustawy – Karta nauczyciela umożliwiającej realizację szkoleń branżowych dla nauczycieli ustawicznego kształcenia zawodowego w branżowych centrach umiejętności </w:t>
            </w:r>
          </w:p>
          <w:p w14:paraId="57480026"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03A8B8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61064ADF"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9732EA5" w14:textId="77777777" w:rsidR="00242C66" w:rsidRPr="00434C37" w:rsidRDefault="00242C66" w:rsidP="00BC3840">
            <w:pPr>
              <w:jc w:val="center"/>
              <w:rPr>
                <w:rFonts w:cstheme="minorHAnsi"/>
                <w:color w:val="000000" w:themeColor="text1"/>
                <w:sz w:val="14"/>
                <w:szCs w:val="14"/>
              </w:rPr>
            </w:pPr>
            <w:r w:rsidRPr="00FC442D">
              <w:rPr>
                <w:rFonts w:cstheme="minorHAnsi"/>
                <w:color w:val="000000" w:themeColor="text1"/>
                <w:sz w:val="14"/>
                <w:szCs w:val="14"/>
              </w:rPr>
              <w:t xml:space="preserve">Realizowany zgodnie z planem </w:t>
            </w:r>
          </w:p>
        </w:tc>
        <w:tc>
          <w:tcPr>
            <w:tcW w:w="1700" w:type="dxa"/>
            <w:vMerge/>
            <w:noWrap/>
            <w:vAlign w:val="center"/>
          </w:tcPr>
          <w:p w14:paraId="62D14BCD" w14:textId="77777777" w:rsidR="00242C66" w:rsidRPr="00A20183" w:rsidRDefault="00242C66" w:rsidP="00BC3840">
            <w:pPr>
              <w:jc w:val="center"/>
              <w:rPr>
                <w:rFonts w:cstheme="minorHAnsi"/>
                <w:color w:val="000000" w:themeColor="text1"/>
                <w:sz w:val="14"/>
                <w:szCs w:val="14"/>
              </w:rPr>
            </w:pPr>
          </w:p>
        </w:tc>
      </w:tr>
      <w:tr w:rsidR="00242C66" w:rsidRPr="007E2555" w14:paraId="56A1D23A" w14:textId="77777777" w:rsidTr="00BC3840">
        <w:trPr>
          <w:trHeight w:val="300"/>
        </w:trPr>
        <w:tc>
          <w:tcPr>
            <w:tcW w:w="568" w:type="dxa"/>
            <w:vAlign w:val="center"/>
          </w:tcPr>
          <w:p w14:paraId="05454DF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4ECC61FB"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11D7B9F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A3.1.1 Wsparcie rozwoju nowoczesnego szkolenia zawodowego, szkolnictwa wyższego oraz uczenia się przez całe życie </w:t>
            </w:r>
          </w:p>
          <w:p w14:paraId="1C0531A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E4E00F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A50G</w:t>
            </w:r>
          </w:p>
          <w:p w14:paraId="61872FB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Opracowanie zoperacjonalizowanych programów wdrożenia Zintegrowanej Strategii Umiejętności na poziomie regionalnym przez powołane Wojewódzkie Zespoły Koordynacji kształcenia i szkolenia zawodowego oraz uczenia się przez całe życie </w:t>
            </w:r>
          </w:p>
          <w:p w14:paraId="1A3F27C0"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3E4AC2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76ADC908"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40628D4" w14:textId="77777777" w:rsidR="00242C66" w:rsidRPr="00434C37" w:rsidRDefault="00242C66" w:rsidP="00BC3840">
            <w:pPr>
              <w:jc w:val="center"/>
              <w:rPr>
                <w:rFonts w:cstheme="minorHAnsi"/>
                <w:color w:val="000000" w:themeColor="text1"/>
                <w:sz w:val="14"/>
                <w:szCs w:val="14"/>
              </w:rPr>
            </w:pPr>
            <w:r w:rsidRPr="00FC442D">
              <w:rPr>
                <w:rFonts w:cstheme="minorHAnsi"/>
                <w:color w:val="000000" w:themeColor="text1"/>
                <w:sz w:val="14"/>
                <w:szCs w:val="14"/>
              </w:rPr>
              <w:t xml:space="preserve">Realizowany zgodnie z planem </w:t>
            </w:r>
          </w:p>
        </w:tc>
        <w:tc>
          <w:tcPr>
            <w:tcW w:w="1700" w:type="dxa"/>
            <w:noWrap/>
            <w:vAlign w:val="center"/>
          </w:tcPr>
          <w:p w14:paraId="7B58F64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1EEDC50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2020.CSR2.subpart3</w:t>
            </w:r>
          </w:p>
          <w:p w14:paraId="22ACB4D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tc>
      </w:tr>
      <w:tr w:rsidR="00242C66" w:rsidRPr="007E2555" w14:paraId="4EF07DCF" w14:textId="77777777" w:rsidTr="00BC3840">
        <w:trPr>
          <w:trHeight w:val="300"/>
        </w:trPr>
        <w:tc>
          <w:tcPr>
            <w:tcW w:w="568" w:type="dxa"/>
            <w:vAlign w:val="center"/>
          </w:tcPr>
          <w:p w14:paraId="190AD12A"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4F0706C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5B9C0E4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 Czyste powietrze i efektywność energetyczna </w:t>
            </w:r>
          </w:p>
          <w:p w14:paraId="0CDCC204"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C0BCF79"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B5G</w:t>
            </w:r>
          </w:p>
          <w:p w14:paraId="3C231B64"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Wejście w życie rozporządzenia w sprawie norm jakości dla paliw stałych z biomasy </w:t>
            </w:r>
          </w:p>
          <w:p w14:paraId="29DE9B47"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BF7C55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shd w:val="clear" w:color="auto" w:fill="FFFFFF"/>
              </w:rPr>
              <w:t>Q3/2023</w:t>
            </w:r>
          </w:p>
        </w:tc>
        <w:tc>
          <w:tcPr>
            <w:tcW w:w="1630" w:type="dxa"/>
            <w:noWrap/>
            <w:vAlign w:val="center"/>
          </w:tcPr>
          <w:p w14:paraId="4B5B6111" w14:textId="77777777" w:rsidR="00242C66" w:rsidRPr="00434C37" w:rsidRDefault="00242C66" w:rsidP="00BC3840">
            <w:pPr>
              <w:jc w:val="center"/>
              <w:rPr>
                <w:rFonts w:cstheme="minorHAnsi"/>
                <w:color w:val="000000" w:themeColor="text1"/>
                <w:sz w:val="14"/>
                <w:szCs w:val="14"/>
              </w:rPr>
            </w:pPr>
            <w:r>
              <w:rPr>
                <w:rFonts w:cstheme="minorHAnsi"/>
                <w:color w:val="000000" w:themeColor="text1"/>
                <w:sz w:val="14"/>
                <w:szCs w:val="14"/>
                <w:shd w:val="clear" w:color="auto" w:fill="FFFFFF"/>
              </w:rPr>
              <w:t>Opóźniony</w:t>
            </w:r>
          </w:p>
        </w:tc>
        <w:tc>
          <w:tcPr>
            <w:tcW w:w="1700" w:type="dxa"/>
            <w:noWrap/>
            <w:vAlign w:val="center"/>
          </w:tcPr>
          <w:p w14:paraId="0BA7B2A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2020.CSR3.subpart7</w:t>
            </w:r>
          </w:p>
          <w:p w14:paraId="3B7E671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7B45F22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4568050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4296D52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2F7C4F0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2DE0507F" w14:textId="77777777" w:rsidTr="00BC3840">
        <w:trPr>
          <w:trHeight w:val="300"/>
        </w:trPr>
        <w:tc>
          <w:tcPr>
            <w:tcW w:w="568" w:type="dxa"/>
            <w:vAlign w:val="center"/>
          </w:tcPr>
          <w:p w14:paraId="7B1745DD"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46E01D0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1EC77FF9"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B1.1.2 Wymiana źródeł ciepła i poprawa efektywności energetycznej w budynkach mieszkalnych </w:t>
            </w:r>
          </w:p>
          <w:p w14:paraId="66853DC9"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20A0290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B8G</w:t>
            </w:r>
          </w:p>
          <w:p w14:paraId="3B53BA2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T1 – Wymiana źródeł ciepła w budynkach jednorodzinnych </w:t>
            </w:r>
          </w:p>
          <w:p w14:paraId="161A441D"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8B3D85E"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76803ABA"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059F4B2" w14:textId="77777777" w:rsidR="00242C66" w:rsidRPr="00434C37" w:rsidRDefault="00242C66" w:rsidP="00BC3840">
            <w:pPr>
              <w:jc w:val="center"/>
              <w:rPr>
                <w:rFonts w:cstheme="minorHAnsi"/>
                <w:color w:val="000000" w:themeColor="text1"/>
                <w:sz w:val="14"/>
                <w:szCs w:val="14"/>
              </w:rPr>
            </w:pPr>
            <w:r w:rsidRPr="00C9291F">
              <w:rPr>
                <w:rFonts w:cstheme="minorHAnsi"/>
                <w:color w:val="000000" w:themeColor="text1"/>
                <w:sz w:val="14"/>
                <w:szCs w:val="14"/>
              </w:rPr>
              <w:t xml:space="preserve">Realizowany zgodnie z planem </w:t>
            </w:r>
          </w:p>
        </w:tc>
        <w:tc>
          <w:tcPr>
            <w:tcW w:w="1700" w:type="dxa"/>
            <w:vMerge w:val="restart"/>
            <w:noWrap/>
            <w:vAlign w:val="center"/>
          </w:tcPr>
          <w:p w14:paraId="060D25B6"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416C70D0"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2022.CSR6.subpart3</w:t>
            </w:r>
          </w:p>
          <w:p w14:paraId="7830B027"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7EE2CB24"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p w14:paraId="5D98116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32AF6A61" w14:textId="77777777" w:rsidTr="00BC3840">
        <w:trPr>
          <w:trHeight w:val="300"/>
        </w:trPr>
        <w:tc>
          <w:tcPr>
            <w:tcW w:w="568" w:type="dxa"/>
            <w:vAlign w:val="center"/>
          </w:tcPr>
          <w:p w14:paraId="117CD4D5"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7CFDA7C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2A1B34B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B1.1.2 Wymiana źródeł ciepła i poprawa efektywności energetycznej w budynkach mieszkalnych </w:t>
            </w:r>
          </w:p>
          <w:p w14:paraId="70C1669B"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68A2F43"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B10G</w:t>
            </w:r>
          </w:p>
          <w:p w14:paraId="3E43E6FF"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T1 – Termomodernizacja i instalacja odnawialnych źródeł energii w budynkach mieszkalnych (budynki jedno- i wielorodzinne) </w:t>
            </w:r>
          </w:p>
          <w:p w14:paraId="4E018D51"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2C973D9C"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412353B4"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034EE58E" w14:textId="77777777" w:rsidR="00242C66" w:rsidRPr="00434C37" w:rsidRDefault="00242C66" w:rsidP="00BC3840">
            <w:pPr>
              <w:jc w:val="center"/>
              <w:rPr>
                <w:rFonts w:cstheme="minorHAnsi"/>
                <w:color w:val="000000" w:themeColor="text1"/>
                <w:sz w:val="14"/>
                <w:szCs w:val="14"/>
              </w:rPr>
            </w:pPr>
            <w:r w:rsidRPr="00C9291F">
              <w:rPr>
                <w:rFonts w:cstheme="minorHAnsi"/>
                <w:color w:val="000000" w:themeColor="text1"/>
                <w:sz w:val="14"/>
                <w:szCs w:val="14"/>
              </w:rPr>
              <w:t xml:space="preserve">Realizowany zgodnie z planem </w:t>
            </w:r>
          </w:p>
        </w:tc>
        <w:tc>
          <w:tcPr>
            <w:tcW w:w="1700" w:type="dxa"/>
            <w:vMerge/>
            <w:noWrap/>
            <w:vAlign w:val="center"/>
          </w:tcPr>
          <w:p w14:paraId="04C91ECE" w14:textId="77777777" w:rsidR="00242C66" w:rsidRPr="00A20183" w:rsidRDefault="00242C66" w:rsidP="00BC3840">
            <w:pPr>
              <w:jc w:val="center"/>
              <w:rPr>
                <w:rFonts w:cstheme="minorHAnsi"/>
                <w:color w:val="000000" w:themeColor="text1"/>
                <w:sz w:val="14"/>
                <w:szCs w:val="14"/>
              </w:rPr>
            </w:pPr>
          </w:p>
        </w:tc>
      </w:tr>
      <w:tr w:rsidR="00242C66" w:rsidRPr="007E2555" w14:paraId="794B8B97" w14:textId="77777777" w:rsidTr="00BC3840">
        <w:trPr>
          <w:trHeight w:val="300"/>
        </w:trPr>
        <w:tc>
          <w:tcPr>
            <w:tcW w:w="568" w:type="dxa"/>
            <w:vAlign w:val="center"/>
          </w:tcPr>
          <w:p w14:paraId="0E90D5C9"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65664058"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1EBF5AA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B2.1.1. Inwestycje w technologie wodorowe, wytwarzanie, magazynowanie i transport wodoru </w:t>
            </w:r>
          </w:p>
          <w:p w14:paraId="2E04AECD"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4B2BFEC"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B18G</w:t>
            </w:r>
          </w:p>
          <w:p w14:paraId="58798538"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Wydane decyzje o środowiskowych uwarunkowaniach dla stacji tankowania wodoru </w:t>
            </w:r>
          </w:p>
          <w:p w14:paraId="48F88FEF"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2B68E7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3083CEAF"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4B9CE18C" w14:textId="77777777" w:rsidR="00242C66" w:rsidRPr="00434C37" w:rsidRDefault="00242C66" w:rsidP="00BC3840">
            <w:pPr>
              <w:jc w:val="center"/>
              <w:rPr>
                <w:rFonts w:cstheme="minorHAnsi"/>
                <w:color w:val="000000" w:themeColor="text1"/>
                <w:sz w:val="14"/>
                <w:szCs w:val="14"/>
              </w:rPr>
            </w:pPr>
            <w:r w:rsidRPr="00C9291F">
              <w:rPr>
                <w:rFonts w:cstheme="minorHAnsi"/>
                <w:color w:val="000000" w:themeColor="text1"/>
                <w:sz w:val="14"/>
                <w:szCs w:val="14"/>
              </w:rPr>
              <w:t xml:space="preserve">Realizowany zgodnie z planem </w:t>
            </w:r>
          </w:p>
        </w:tc>
        <w:tc>
          <w:tcPr>
            <w:tcW w:w="1700" w:type="dxa"/>
            <w:noWrap/>
            <w:vAlign w:val="center"/>
          </w:tcPr>
          <w:p w14:paraId="5C859DC3"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2019.CSR3.subpart7</w:t>
            </w:r>
          </w:p>
          <w:p w14:paraId="0D021CE2"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2020.CSR3.subpart5</w:t>
            </w:r>
          </w:p>
          <w:p w14:paraId="251AB1D1"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2022.CSR6.subpart2</w:t>
            </w:r>
          </w:p>
          <w:p w14:paraId="0C245CBF"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2022.CSR6.subpart5</w:t>
            </w:r>
          </w:p>
          <w:p w14:paraId="6A06B93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2022.CSR6.subpart1</w:t>
            </w:r>
          </w:p>
          <w:p w14:paraId="1EFD5FA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2022.CSR1.subpart2</w:t>
            </w:r>
          </w:p>
        </w:tc>
      </w:tr>
      <w:tr w:rsidR="00242C66" w:rsidRPr="00434C37" w14:paraId="44D7A2AA" w14:textId="77777777" w:rsidTr="00BC3840">
        <w:trPr>
          <w:trHeight w:val="300"/>
        </w:trPr>
        <w:tc>
          <w:tcPr>
            <w:tcW w:w="568" w:type="dxa"/>
            <w:vAlign w:val="center"/>
          </w:tcPr>
          <w:p w14:paraId="62371EB5" w14:textId="77777777" w:rsidR="00242C66" w:rsidRPr="00242C66" w:rsidRDefault="00242C66" w:rsidP="00242C66">
            <w:pPr>
              <w:pStyle w:val="Akapitzlist"/>
              <w:numPr>
                <w:ilvl w:val="0"/>
                <w:numId w:val="56"/>
              </w:numPr>
              <w:spacing w:after="0" w:line="240" w:lineRule="auto"/>
              <w:jc w:val="both"/>
              <w:rPr>
                <w:rFonts w:cstheme="minorHAnsi"/>
                <w:color w:val="000000" w:themeColor="text1"/>
                <w:sz w:val="14"/>
                <w:szCs w:val="14"/>
                <w:lang w:val="en-GB"/>
              </w:rPr>
            </w:pPr>
          </w:p>
        </w:tc>
        <w:tc>
          <w:tcPr>
            <w:tcW w:w="1134" w:type="dxa"/>
            <w:noWrap/>
            <w:vAlign w:val="center"/>
          </w:tcPr>
          <w:p w14:paraId="77A1F38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1B08397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C2.1.2 Wyrównanie poziomu wyposażenia szkół w przenośne urządzenia multimedialne – inwestycje związane ze spełnieniem minimalnych standardów wyposażenia </w:t>
            </w:r>
          </w:p>
          <w:p w14:paraId="25925A23"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7A98AF8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C14G</w:t>
            </w:r>
          </w:p>
          <w:p w14:paraId="4E91C9F2"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Nowe komputery przenośne do dyspozycji nauczycieli </w:t>
            </w:r>
          </w:p>
          <w:p w14:paraId="49FD19E9"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0DD7E70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2EC78450"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372BB972" w14:textId="77777777" w:rsidR="00242C66" w:rsidRPr="00434C37" w:rsidRDefault="00242C66" w:rsidP="00BC3840">
            <w:pPr>
              <w:jc w:val="center"/>
              <w:rPr>
                <w:rFonts w:cstheme="minorHAnsi"/>
                <w:color w:val="000000" w:themeColor="text1"/>
                <w:sz w:val="14"/>
                <w:szCs w:val="14"/>
              </w:rPr>
            </w:pPr>
            <w:r w:rsidRPr="00C9291F">
              <w:rPr>
                <w:rFonts w:cstheme="minorHAnsi"/>
                <w:color w:val="000000" w:themeColor="text1"/>
                <w:sz w:val="14"/>
                <w:szCs w:val="14"/>
              </w:rPr>
              <w:t xml:space="preserve">Realizowany zgodnie z planem </w:t>
            </w:r>
          </w:p>
        </w:tc>
        <w:tc>
          <w:tcPr>
            <w:tcW w:w="1700" w:type="dxa"/>
            <w:noWrap/>
            <w:vAlign w:val="center"/>
          </w:tcPr>
          <w:p w14:paraId="23760FBA"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2019.CSR2.subpart3</w:t>
            </w:r>
          </w:p>
          <w:p w14:paraId="034606B9"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2020.CSR2.subpart4</w:t>
            </w:r>
          </w:p>
          <w:p w14:paraId="307CAAD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2022.CSR3.subpart2</w:t>
            </w:r>
          </w:p>
          <w:p w14:paraId="39B3E151"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2022.CSR1.subpart2</w:t>
            </w:r>
          </w:p>
        </w:tc>
      </w:tr>
      <w:tr w:rsidR="00242C66" w:rsidRPr="00434C37" w14:paraId="5CCA2EC1" w14:textId="77777777" w:rsidTr="00BC3840">
        <w:trPr>
          <w:trHeight w:val="300"/>
        </w:trPr>
        <w:tc>
          <w:tcPr>
            <w:tcW w:w="568" w:type="dxa"/>
            <w:vAlign w:val="center"/>
          </w:tcPr>
          <w:p w14:paraId="1F881D1D"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43D1B4B5"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5F0E4F0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E2.1.2 Pasażerski tabor kolejowy </w:t>
            </w:r>
          </w:p>
          <w:p w14:paraId="42FBBAFB"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4E41026E"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E19G</w:t>
            </w:r>
          </w:p>
          <w:p w14:paraId="2F07083C"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Podpisanie umów dotyczących pasażerskiego taboru kolejowego </w:t>
            </w:r>
          </w:p>
          <w:p w14:paraId="3BD3AA35"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423586E0"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Q3/2023</w:t>
            </w:r>
          </w:p>
          <w:p w14:paraId="1A840E21"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71EB7CB" w14:textId="77777777" w:rsidR="00242C66" w:rsidRPr="00434C37" w:rsidRDefault="00242C66" w:rsidP="00BC3840">
            <w:pPr>
              <w:jc w:val="center"/>
              <w:rPr>
                <w:rFonts w:cstheme="minorHAnsi"/>
                <w:color w:val="000000" w:themeColor="text1"/>
                <w:sz w:val="14"/>
                <w:szCs w:val="14"/>
              </w:rPr>
            </w:pPr>
            <w:r w:rsidRPr="00C9291F">
              <w:rPr>
                <w:rFonts w:cstheme="minorHAnsi"/>
                <w:color w:val="000000" w:themeColor="text1"/>
                <w:sz w:val="14"/>
                <w:szCs w:val="14"/>
              </w:rPr>
              <w:t xml:space="preserve">Realizowany zgodnie z planem </w:t>
            </w:r>
          </w:p>
        </w:tc>
        <w:tc>
          <w:tcPr>
            <w:tcW w:w="1700" w:type="dxa"/>
            <w:noWrap/>
            <w:vAlign w:val="center"/>
          </w:tcPr>
          <w:p w14:paraId="507DBC3D"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2019.CSR3.subpart3</w:t>
            </w:r>
          </w:p>
          <w:p w14:paraId="02AB53AB"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2020.CSR3.subpart6</w:t>
            </w:r>
          </w:p>
          <w:p w14:paraId="01B582FE"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2022.CSR6.subpart4</w:t>
            </w:r>
          </w:p>
          <w:p w14:paraId="2B6F02C6" w14:textId="77777777" w:rsidR="00242C66" w:rsidRPr="00A20183" w:rsidRDefault="00242C66" w:rsidP="00BC3840">
            <w:pPr>
              <w:jc w:val="center"/>
              <w:rPr>
                <w:rFonts w:cstheme="minorHAnsi"/>
                <w:color w:val="000000" w:themeColor="text1"/>
                <w:sz w:val="14"/>
                <w:szCs w:val="14"/>
              </w:rPr>
            </w:pPr>
            <w:r w:rsidRPr="00A20183">
              <w:rPr>
                <w:rFonts w:cstheme="minorHAnsi"/>
                <w:color w:val="000000" w:themeColor="text1"/>
                <w:sz w:val="14"/>
                <w:szCs w:val="14"/>
              </w:rPr>
              <w:t>2022.CSR6.subpart1</w:t>
            </w:r>
          </w:p>
        </w:tc>
      </w:tr>
      <w:tr w:rsidR="00242C66" w:rsidRPr="007E2555" w14:paraId="5260C7E4" w14:textId="77777777" w:rsidTr="00BC3840">
        <w:trPr>
          <w:trHeight w:val="300"/>
        </w:trPr>
        <w:tc>
          <w:tcPr>
            <w:tcW w:w="568" w:type="dxa"/>
            <w:vAlign w:val="center"/>
          </w:tcPr>
          <w:p w14:paraId="53708997" w14:textId="77777777" w:rsidR="00242C66" w:rsidRPr="00434C37" w:rsidRDefault="00242C66" w:rsidP="00242C66">
            <w:pPr>
              <w:pStyle w:val="Akapitzlist"/>
              <w:numPr>
                <w:ilvl w:val="0"/>
                <w:numId w:val="56"/>
              </w:numPr>
              <w:spacing w:after="0" w:line="240" w:lineRule="auto"/>
              <w:jc w:val="both"/>
              <w:rPr>
                <w:rFonts w:cstheme="minorHAnsi"/>
                <w:color w:val="000000" w:themeColor="text1"/>
                <w:sz w:val="14"/>
                <w:szCs w:val="14"/>
              </w:rPr>
            </w:pPr>
          </w:p>
        </w:tc>
        <w:tc>
          <w:tcPr>
            <w:tcW w:w="1134" w:type="dxa"/>
            <w:noWrap/>
            <w:vAlign w:val="center"/>
          </w:tcPr>
          <w:p w14:paraId="1F5B39C7"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4WoP</w:t>
            </w:r>
          </w:p>
        </w:tc>
        <w:tc>
          <w:tcPr>
            <w:tcW w:w="2520" w:type="dxa"/>
            <w:noWrap/>
            <w:vAlign w:val="center"/>
          </w:tcPr>
          <w:p w14:paraId="09C44B8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D3.2.1 Rozwój potencjału sektora leków i wyrobów medycznych – inwestycje związane z produkcją w Polsce API </w:t>
            </w:r>
          </w:p>
          <w:p w14:paraId="4A934C45" w14:textId="77777777" w:rsidR="00242C66" w:rsidRPr="00434C37" w:rsidRDefault="00242C66" w:rsidP="00BC3840">
            <w:pPr>
              <w:jc w:val="both"/>
              <w:rPr>
                <w:rFonts w:cstheme="minorHAnsi"/>
                <w:color w:val="000000" w:themeColor="text1"/>
                <w:sz w:val="14"/>
                <w:szCs w:val="14"/>
              </w:rPr>
            </w:pPr>
          </w:p>
        </w:tc>
        <w:tc>
          <w:tcPr>
            <w:tcW w:w="5276" w:type="dxa"/>
            <w:noWrap/>
            <w:vAlign w:val="center"/>
          </w:tcPr>
          <w:p w14:paraId="0FE1CA10" w14:textId="77777777" w:rsidR="00242C66" w:rsidRPr="00434C37" w:rsidRDefault="00242C66" w:rsidP="00BC3840">
            <w:pPr>
              <w:jc w:val="both"/>
              <w:rPr>
                <w:rFonts w:cstheme="minorHAnsi"/>
                <w:color w:val="000000" w:themeColor="text1"/>
                <w:sz w:val="14"/>
                <w:szCs w:val="14"/>
                <w:shd w:val="clear" w:color="auto" w:fill="FFFFFF"/>
              </w:rPr>
            </w:pPr>
            <w:r w:rsidRPr="00434C37">
              <w:rPr>
                <w:rFonts w:cstheme="minorHAnsi"/>
                <w:color w:val="000000" w:themeColor="text1"/>
                <w:sz w:val="14"/>
                <w:szCs w:val="14"/>
                <w:shd w:val="clear" w:color="auto" w:fill="FFFFFF"/>
              </w:rPr>
              <w:t>D7L</w:t>
            </w:r>
          </w:p>
          <w:p w14:paraId="641176DE" w14:textId="77777777" w:rsidR="00242C66" w:rsidRPr="00434C37" w:rsidRDefault="00242C66" w:rsidP="00BC3840">
            <w:pPr>
              <w:pStyle w:val="Default"/>
              <w:jc w:val="both"/>
              <w:rPr>
                <w:rFonts w:asciiTheme="minorHAnsi" w:hAnsiTheme="minorHAnsi" w:cstheme="minorHAnsi"/>
                <w:color w:val="000000" w:themeColor="text1"/>
                <w:sz w:val="14"/>
                <w:szCs w:val="14"/>
              </w:rPr>
            </w:pPr>
            <w:r w:rsidRPr="00434C37">
              <w:rPr>
                <w:rFonts w:asciiTheme="minorHAnsi" w:hAnsiTheme="minorHAnsi" w:cstheme="minorHAnsi"/>
                <w:color w:val="000000" w:themeColor="text1"/>
                <w:sz w:val="14"/>
                <w:szCs w:val="14"/>
              </w:rPr>
              <w:t xml:space="preserve">Wybór projektów dotyczących produkcji API, które mają zostać objęte wsparciem </w:t>
            </w:r>
          </w:p>
          <w:p w14:paraId="0D09FF30" w14:textId="77777777" w:rsidR="00242C66" w:rsidRPr="00434C37" w:rsidRDefault="00242C66" w:rsidP="00BC3840">
            <w:pPr>
              <w:jc w:val="both"/>
              <w:rPr>
                <w:rFonts w:cstheme="minorHAnsi"/>
                <w:color w:val="000000" w:themeColor="text1"/>
                <w:sz w:val="14"/>
                <w:szCs w:val="14"/>
              </w:rPr>
            </w:pPr>
          </w:p>
        </w:tc>
        <w:tc>
          <w:tcPr>
            <w:tcW w:w="1597" w:type="dxa"/>
            <w:noWrap/>
            <w:vAlign w:val="center"/>
          </w:tcPr>
          <w:p w14:paraId="538F946D" w14:textId="77777777" w:rsidR="00242C66" w:rsidRPr="00434C37" w:rsidRDefault="00242C66" w:rsidP="00BC3840">
            <w:pPr>
              <w:jc w:val="center"/>
              <w:rPr>
                <w:rFonts w:cstheme="minorHAnsi"/>
                <w:color w:val="000000" w:themeColor="text1"/>
                <w:sz w:val="14"/>
                <w:szCs w:val="14"/>
              </w:rPr>
            </w:pPr>
            <w:r w:rsidRPr="00434C37">
              <w:rPr>
                <w:rFonts w:cstheme="minorHAnsi"/>
                <w:color w:val="000000" w:themeColor="text1"/>
                <w:sz w:val="14"/>
                <w:szCs w:val="14"/>
              </w:rPr>
              <w:t>Q2/2023</w:t>
            </w:r>
          </w:p>
          <w:p w14:paraId="463DF815" w14:textId="77777777" w:rsidR="00242C66" w:rsidRPr="00434C37" w:rsidRDefault="00242C66" w:rsidP="00BC3840">
            <w:pPr>
              <w:jc w:val="center"/>
              <w:rPr>
                <w:rFonts w:cstheme="minorHAnsi"/>
                <w:color w:val="000000" w:themeColor="text1"/>
                <w:sz w:val="14"/>
                <w:szCs w:val="14"/>
              </w:rPr>
            </w:pPr>
          </w:p>
        </w:tc>
        <w:tc>
          <w:tcPr>
            <w:tcW w:w="1630" w:type="dxa"/>
            <w:noWrap/>
            <w:vAlign w:val="center"/>
          </w:tcPr>
          <w:p w14:paraId="52631957" w14:textId="77777777" w:rsidR="00242C66" w:rsidRPr="00434C37" w:rsidRDefault="00242C66" w:rsidP="00BC3840">
            <w:pPr>
              <w:jc w:val="center"/>
              <w:rPr>
                <w:rFonts w:cstheme="minorHAnsi"/>
                <w:color w:val="000000" w:themeColor="text1"/>
                <w:sz w:val="14"/>
                <w:szCs w:val="14"/>
              </w:rPr>
            </w:pPr>
            <w:r w:rsidRPr="00C9291F">
              <w:rPr>
                <w:rFonts w:cstheme="minorHAnsi"/>
                <w:color w:val="000000" w:themeColor="text1"/>
                <w:sz w:val="14"/>
                <w:szCs w:val="14"/>
              </w:rPr>
              <w:t xml:space="preserve">Realizowany zgodnie z planem </w:t>
            </w:r>
          </w:p>
        </w:tc>
        <w:tc>
          <w:tcPr>
            <w:tcW w:w="1700" w:type="dxa"/>
            <w:noWrap/>
            <w:vAlign w:val="center"/>
          </w:tcPr>
          <w:p w14:paraId="3ED00508"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2019.CSR3.subpart6</w:t>
            </w:r>
          </w:p>
          <w:p w14:paraId="4D5DE95C"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2020.CSR1.subpart2</w:t>
            </w:r>
          </w:p>
          <w:p w14:paraId="26CE4604" w14:textId="77777777" w:rsidR="00242C66" w:rsidRPr="00242C66" w:rsidRDefault="00242C66" w:rsidP="00BC3840">
            <w:pPr>
              <w:jc w:val="center"/>
              <w:rPr>
                <w:rFonts w:cstheme="minorHAnsi"/>
                <w:color w:val="000000" w:themeColor="text1"/>
                <w:sz w:val="14"/>
                <w:szCs w:val="14"/>
                <w:lang w:val="en-GB"/>
              </w:rPr>
            </w:pPr>
            <w:r w:rsidRPr="00242C66">
              <w:rPr>
                <w:rFonts w:cstheme="minorHAnsi"/>
                <w:color w:val="000000" w:themeColor="text1"/>
                <w:sz w:val="14"/>
                <w:szCs w:val="14"/>
                <w:lang w:val="en-GB"/>
              </w:rPr>
              <w:t>2022.CSR4.subpart1</w:t>
            </w:r>
          </w:p>
        </w:tc>
      </w:tr>
    </w:tbl>
    <w:p w14:paraId="7729B44B" w14:textId="77777777" w:rsidR="00242C66" w:rsidRPr="00242C66" w:rsidRDefault="00242C66" w:rsidP="00242C66">
      <w:pPr>
        <w:rPr>
          <w:rFonts w:cstheme="minorHAnsi"/>
          <w:lang w:val="en-GB"/>
        </w:rPr>
      </w:pPr>
    </w:p>
    <w:p w14:paraId="15F68F78" w14:textId="77777777" w:rsidR="00242C66" w:rsidRPr="00242C66" w:rsidRDefault="00242C66" w:rsidP="00242C66">
      <w:pPr>
        <w:rPr>
          <w:rFonts w:cstheme="minorHAnsi"/>
          <w:lang w:val="en-GB"/>
        </w:rPr>
        <w:sectPr w:rsidR="00242C66" w:rsidRPr="00242C66" w:rsidSect="00762857">
          <w:pgSz w:w="16838" w:h="11906" w:orient="landscape"/>
          <w:pgMar w:top="1417" w:right="1417" w:bottom="1417" w:left="1417" w:header="708" w:footer="708" w:gutter="0"/>
          <w:cols w:space="708"/>
          <w:docGrid w:linePitch="360"/>
        </w:sectPr>
      </w:pPr>
    </w:p>
    <w:p w14:paraId="15713234" w14:textId="77777777" w:rsidR="00762857" w:rsidRPr="00C33944" w:rsidRDefault="00762857" w:rsidP="006316C0">
      <w:pPr>
        <w:pStyle w:val="Nagwek1"/>
        <w:jc w:val="left"/>
        <w:rPr>
          <w:rFonts w:asciiTheme="minorHAnsi" w:hAnsiTheme="minorHAnsi" w:cstheme="minorHAnsi"/>
        </w:rPr>
      </w:pPr>
      <w:bookmarkStart w:id="31" w:name="_Toc128461448"/>
      <w:r w:rsidRPr="00C33944">
        <w:rPr>
          <w:rFonts w:asciiTheme="minorHAnsi" w:hAnsiTheme="minorHAnsi" w:cstheme="minorHAnsi"/>
        </w:rPr>
        <w:lastRenderedPageBreak/>
        <w:t>Załącznik 3. Działania KPR odnoszące się do zasad Europejskiego Filara Praw Socjalnych</w:t>
      </w:r>
      <w:bookmarkEnd w:id="31"/>
    </w:p>
    <w:p w14:paraId="5833D933" w14:textId="77777777" w:rsidR="003D6452" w:rsidRDefault="003D6452" w:rsidP="003D6452"/>
    <w:tbl>
      <w:tblPr>
        <w:tblStyle w:val="Tabela-Siatka"/>
        <w:tblW w:w="0" w:type="auto"/>
        <w:tblLook w:val="04A0" w:firstRow="1" w:lastRow="0" w:firstColumn="1" w:lastColumn="0" w:noHBand="0" w:noVBand="1"/>
      </w:tblPr>
      <w:tblGrid>
        <w:gridCol w:w="3070"/>
        <w:gridCol w:w="5103"/>
        <w:gridCol w:w="5670"/>
      </w:tblGrid>
      <w:tr w:rsidR="003D6452" w14:paraId="3D2E7206" w14:textId="77777777" w:rsidTr="00F00F00">
        <w:tc>
          <w:tcPr>
            <w:tcW w:w="3070" w:type="dxa"/>
          </w:tcPr>
          <w:p w14:paraId="582056F6" w14:textId="77777777" w:rsidR="003D6452" w:rsidRPr="0080302E" w:rsidRDefault="003D6452" w:rsidP="00F00F00">
            <w:pPr>
              <w:jc w:val="center"/>
              <w:rPr>
                <w:b/>
              </w:rPr>
            </w:pPr>
            <w:r w:rsidRPr="0080302E">
              <w:rPr>
                <w:b/>
              </w:rPr>
              <w:t>Zasada EFPS</w:t>
            </w:r>
          </w:p>
        </w:tc>
        <w:tc>
          <w:tcPr>
            <w:tcW w:w="5103" w:type="dxa"/>
          </w:tcPr>
          <w:p w14:paraId="6BB5089C" w14:textId="77777777" w:rsidR="003D6452" w:rsidRPr="0080302E" w:rsidRDefault="003D6452" w:rsidP="00F00F00">
            <w:pPr>
              <w:jc w:val="center"/>
              <w:rPr>
                <w:b/>
              </w:rPr>
            </w:pPr>
            <w:r w:rsidRPr="0080302E">
              <w:rPr>
                <w:b/>
              </w:rPr>
              <w:t>Najważniejsze działania</w:t>
            </w:r>
          </w:p>
          <w:p w14:paraId="1B18426F" w14:textId="77777777" w:rsidR="003D6452" w:rsidRPr="0080302E" w:rsidRDefault="003D6452" w:rsidP="00F00F00">
            <w:pPr>
              <w:jc w:val="center"/>
              <w:rPr>
                <w:b/>
              </w:rPr>
            </w:pPr>
          </w:p>
        </w:tc>
        <w:tc>
          <w:tcPr>
            <w:tcW w:w="5670" w:type="dxa"/>
          </w:tcPr>
          <w:p w14:paraId="0CB9563F" w14:textId="77777777" w:rsidR="003D6452" w:rsidRPr="0080302E" w:rsidRDefault="003D6452" w:rsidP="00F00F00">
            <w:pPr>
              <w:jc w:val="center"/>
              <w:rPr>
                <w:b/>
              </w:rPr>
            </w:pPr>
            <w:r w:rsidRPr="0080302E">
              <w:rPr>
                <w:b/>
              </w:rPr>
              <w:t>Zakładany wpływ jakościowy/ilościowy</w:t>
            </w:r>
          </w:p>
        </w:tc>
      </w:tr>
      <w:tr w:rsidR="003D6452" w14:paraId="4815517A" w14:textId="77777777" w:rsidTr="00F00F00">
        <w:tc>
          <w:tcPr>
            <w:tcW w:w="3070" w:type="dxa"/>
          </w:tcPr>
          <w:p w14:paraId="39D9206E" w14:textId="77777777" w:rsidR="003D6452" w:rsidRPr="00D93E3E" w:rsidRDefault="003D6452" w:rsidP="00F00F00">
            <w:pPr>
              <w:ind w:left="142" w:hanging="170"/>
              <w:rPr>
                <w:sz w:val="20"/>
                <w:szCs w:val="20"/>
              </w:rPr>
            </w:pPr>
            <w:r>
              <w:rPr>
                <w:sz w:val="20"/>
                <w:szCs w:val="20"/>
              </w:rPr>
              <w:t xml:space="preserve">1. </w:t>
            </w:r>
            <w:r w:rsidRPr="00D93E3E">
              <w:rPr>
                <w:sz w:val="20"/>
                <w:szCs w:val="20"/>
              </w:rPr>
              <w:t>Kształcenie i uczenie się przez całe życie</w:t>
            </w:r>
          </w:p>
        </w:tc>
        <w:tc>
          <w:tcPr>
            <w:tcW w:w="5103" w:type="dxa"/>
          </w:tcPr>
          <w:p w14:paraId="59BDE40A" w14:textId="77777777" w:rsidR="003D6452" w:rsidRDefault="003D6452" w:rsidP="00F00F00">
            <w:pPr>
              <w:spacing w:before="60" w:after="60"/>
              <w:rPr>
                <w:sz w:val="20"/>
                <w:szCs w:val="20"/>
              </w:rPr>
            </w:pPr>
            <w:r>
              <w:rPr>
                <w:sz w:val="20"/>
                <w:szCs w:val="20"/>
              </w:rPr>
              <w:t>1. T</w:t>
            </w:r>
            <w:r w:rsidRPr="00C82C90">
              <w:rPr>
                <w:sz w:val="20"/>
                <w:szCs w:val="20"/>
              </w:rPr>
              <w:t>worzenie nowych kierunków studiów lub modyfikacj</w:t>
            </w:r>
            <w:r>
              <w:rPr>
                <w:sz w:val="20"/>
                <w:szCs w:val="20"/>
              </w:rPr>
              <w:t>a</w:t>
            </w:r>
            <w:r w:rsidRPr="00C82C90">
              <w:rPr>
                <w:sz w:val="20"/>
                <w:szCs w:val="20"/>
              </w:rPr>
              <w:t xml:space="preserve"> istniejących programów kształcenia</w:t>
            </w:r>
            <w:r>
              <w:rPr>
                <w:sz w:val="20"/>
                <w:szCs w:val="20"/>
              </w:rPr>
              <w:t>.</w:t>
            </w:r>
          </w:p>
          <w:p w14:paraId="64E249CB" w14:textId="77777777" w:rsidR="003D6452" w:rsidRDefault="003D6452" w:rsidP="00F00F00">
            <w:pPr>
              <w:spacing w:before="60" w:after="60"/>
              <w:rPr>
                <w:sz w:val="20"/>
                <w:szCs w:val="20"/>
              </w:rPr>
            </w:pPr>
          </w:p>
          <w:p w14:paraId="5835DBBE" w14:textId="77777777" w:rsidR="003D6452" w:rsidRDefault="003D6452" w:rsidP="00F00F00">
            <w:pPr>
              <w:spacing w:before="60" w:after="60"/>
              <w:rPr>
                <w:sz w:val="20"/>
                <w:szCs w:val="20"/>
              </w:rPr>
            </w:pPr>
          </w:p>
          <w:p w14:paraId="253BF08D" w14:textId="77777777" w:rsidR="003D6452" w:rsidRDefault="003D6452" w:rsidP="00F00F00">
            <w:pPr>
              <w:spacing w:before="60" w:after="60"/>
              <w:rPr>
                <w:sz w:val="20"/>
                <w:szCs w:val="20"/>
              </w:rPr>
            </w:pPr>
          </w:p>
          <w:p w14:paraId="0788139D" w14:textId="77777777" w:rsidR="003D6452" w:rsidRDefault="003D6452" w:rsidP="00F00F00">
            <w:pPr>
              <w:spacing w:before="60" w:after="60"/>
              <w:rPr>
                <w:sz w:val="20"/>
                <w:szCs w:val="20"/>
              </w:rPr>
            </w:pPr>
            <w:r>
              <w:rPr>
                <w:sz w:val="20"/>
                <w:szCs w:val="20"/>
              </w:rPr>
              <w:t>2. P</w:t>
            </w:r>
            <w:r w:rsidRPr="00FB6B01">
              <w:rPr>
                <w:sz w:val="20"/>
                <w:szCs w:val="20"/>
              </w:rPr>
              <w:t>odniesienie kompetencji mediatorów</w:t>
            </w:r>
            <w:r>
              <w:rPr>
                <w:sz w:val="20"/>
                <w:szCs w:val="20"/>
              </w:rPr>
              <w:t xml:space="preserve"> oraz</w:t>
            </w:r>
            <w:r w:rsidRPr="00FB6B01">
              <w:rPr>
                <w:sz w:val="20"/>
                <w:szCs w:val="20"/>
              </w:rPr>
              <w:t xml:space="preserve"> utworzenie Krajowego Rejestru Mediatorów (KRM)</w:t>
            </w:r>
            <w:r>
              <w:rPr>
                <w:sz w:val="20"/>
                <w:szCs w:val="20"/>
              </w:rPr>
              <w:t>.</w:t>
            </w:r>
          </w:p>
          <w:p w14:paraId="0A651EF8" w14:textId="77777777" w:rsidR="003D6452" w:rsidRDefault="003D6452" w:rsidP="00F00F00">
            <w:pPr>
              <w:spacing w:before="60" w:after="60"/>
              <w:rPr>
                <w:sz w:val="20"/>
                <w:szCs w:val="20"/>
              </w:rPr>
            </w:pPr>
          </w:p>
          <w:p w14:paraId="6461B4A8" w14:textId="77777777" w:rsidR="003D6452" w:rsidRDefault="003D6452" w:rsidP="00F00F00">
            <w:pPr>
              <w:spacing w:before="60" w:after="60"/>
              <w:rPr>
                <w:sz w:val="20"/>
                <w:szCs w:val="20"/>
              </w:rPr>
            </w:pPr>
            <w:r>
              <w:rPr>
                <w:sz w:val="20"/>
                <w:szCs w:val="20"/>
              </w:rPr>
              <w:t xml:space="preserve">3. </w:t>
            </w:r>
            <w:r w:rsidRPr="00AD4B19">
              <w:rPr>
                <w:sz w:val="20"/>
                <w:szCs w:val="20"/>
              </w:rPr>
              <w:t xml:space="preserve">Reforma podstaw cyfryzacji systemu oświaty i wychowania oraz wyposażenie szkół/instytucji w odpowiednie urządzenia i infrastrukturę ICT. </w:t>
            </w:r>
          </w:p>
          <w:p w14:paraId="135C8373" w14:textId="77777777" w:rsidR="003D6452" w:rsidRDefault="003D6452" w:rsidP="00F00F00">
            <w:pPr>
              <w:spacing w:before="60" w:after="60"/>
              <w:rPr>
                <w:sz w:val="20"/>
                <w:szCs w:val="20"/>
              </w:rPr>
            </w:pPr>
          </w:p>
          <w:p w14:paraId="5F2B9443" w14:textId="77777777" w:rsidR="003D6452" w:rsidRPr="00AD4B19" w:rsidRDefault="003D6452" w:rsidP="00F00F00">
            <w:pPr>
              <w:spacing w:before="60" w:after="60"/>
              <w:rPr>
                <w:sz w:val="20"/>
                <w:szCs w:val="20"/>
              </w:rPr>
            </w:pPr>
          </w:p>
          <w:p w14:paraId="25E3C51A" w14:textId="77777777" w:rsidR="003D6452" w:rsidRPr="00473940" w:rsidRDefault="003D6452" w:rsidP="00F00F00">
            <w:pPr>
              <w:spacing w:before="60" w:after="60"/>
              <w:rPr>
                <w:sz w:val="20"/>
                <w:szCs w:val="20"/>
              </w:rPr>
            </w:pPr>
            <w:r>
              <w:rPr>
                <w:sz w:val="20"/>
                <w:szCs w:val="20"/>
              </w:rPr>
              <w:t>4</w:t>
            </w:r>
            <w:r w:rsidRPr="00AD4B19">
              <w:rPr>
                <w:sz w:val="20"/>
                <w:szCs w:val="20"/>
              </w:rPr>
              <w:t>.</w:t>
            </w:r>
            <w:r>
              <w:rPr>
                <w:sz w:val="20"/>
                <w:szCs w:val="20"/>
              </w:rPr>
              <w:t xml:space="preserve"> </w:t>
            </w:r>
            <w:r w:rsidRPr="00AD4B19">
              <w:rPr>
                <w:sz w:val="20"/>
                <w:szCs w:val="20"/>
              </w:rPr>
              <w:t>Program E-kompetencje.</w:t>
            </w:r>
          </w:p>
        </w:tc>
        <w:tc>
          <w:tcPr>
            <w:tcW w:w="5670" w:type="dxa"/>
          </w:tcPr>
          <w:p w14:paraId="2E0D4C77" w14:textId="77777777" w:rsidR="003D6452" w:rsidRDefault="003D6452" w:rsidP="00F00F00">
            <w:pPr>
              <w:spacing w:before="60" w:after="60"/>
              <w:rPr>
                <w:rFonts w:eastAsia="Times New Roman" w:cstheme="minorHAnsi"/>
                <w:bCs/>
                <w:sz w:val="20"/>
                <w:szCs w:val="20"/>
                <w:lang w:eastAsia="pl-PL"/>
              </w:rPr>
            </w:pPr>
            <w:r w:rsidRPr="00FB6B01">
              <w:rPr>
                <w:rFonts w:eastAsia="Times New Roman" w:cstheme="minorHAnsi"/>
                <w:bCs/>
                <w:sz w:val="20"/>
                <w:szCs w:val="20"/>
                <w:lang w:eastAsia="pl-PL"/>
              </w:rPr>
              <w:t>1.</w:t>
            </w:r>
            <w:r w:rsidRPr="00C82C90">
              <w:rPr>
                <w:rFonts w:eastAsia="Times New Roman" w:cstheme="minorHAnsi"/>
                <w:bCs/>
                <w:sz w:val="20"/>
                <w:szCs w:val="20"/>
                <w:lang w:eastAsia="pl-PL"/>
              </w:rPr>
              <w:t xml:space="preserve"> Do programów kształcenia włączane będą zagadnienia dotyczące m.in. zmian klimatycznych, aspektów środowiskowych, energii odnawialnej i zrównoważonego rozwoju oraz dostępności (w tym projektowania uniwersalnego). Przewiduje się premiowanie działań na rzecz rozwoju kierunków STEM oraz promowanie kształcenia na tych kierunkach wśród kobiet.</w:t>
            </w:r>
          </w:p>
          <w:p w14:paraId="4F3B38C9" w14:textId="77777777" w:rsidR="003D6452" w:rsidRDefault="003D6452" w:rsidP="00F00F00">
            <w:pPr>
              <w:spacing w:before="60" w:after="60"/>
              <w:rPr>
                <w:rFonts w:eastAsia="Times New Roman" w:cstheme="minorHAnsi"/>
                <w:bCs/>
                <w:sz w:val="20"/>
                <w:szCs w:val="20"/>
                <w:lang w:eastAsia="pl-PL"/>
              </w:rPr>
            </w:pPr>
            <w:r>
              <w:rPr>
                <w:rFonts w:eastAsia="Times New Roman" w:cstheme="minorHAnsi"/>
                <w:bCs/>
                <w:sz w:val="20"/>
                <w:szCs w:val="20"/>
                <w:lang w:eastAsia="pl-PL"/>
              </w:rPr>
              <w:t>2. Z</w:t>
            </w:r>
            <w:r w:rsidRPr="00FB6B01">
              <w:rPr>
                <w:rFonts w:eastAsia="Times New Roman" w:cstheme="minorHAnsi"/>
                <w:bCs/>
                <w:sz w:val="20"/>
                <w:szCs w:val="20"/>
                <w:lang w:eastAsia="pl-PL"/>
              </w:rPr>
              <w:t>większenie dostępności do profesjonalnie przeszkolonych mediatorów</w:t>
            </w:r>
            <w:r>
              <w:rPr>
                <w:rFonts w:eastAsia="Times New Roman" w:cstheme="minorHAnsi"/>
                <w:bCs/>
                <w:sz w:val="20"/>
                <w:szCs w:val="20"/>
                <w:lang w:eastAsia="pl-PL"/>
              </w:rPr>
              <w:t xml:space="preserve">, </w:t>
            </w:r>
            <w:r w:rsidRPr="00FB6B01">
              <w:rPr>
                <w:rFonts w:eastAsia="Times New Roman" w:cstheme="minorHAnsi"/>
                <w:bCs/>
                <w:sz w:val="20"/>
                <w:szCs w:val="20"/>
                <w:lang w:eastAsia="pl-PL"/>
              </w:rPr>
              <w:t>upowszechnienie mediacji jako alternatywnej metody rozwiązywania sporów</w:t>
            </w:r>
            <w:r>
              <w:rPr>
                <w:rFonts w:eastAsia="Times New Roman" w:cstheme="minorHAnsi"/>
                <w:bCs/>
                <w:sz w:val="20"/>
                <w:szCs w:val="20"/>
                <w:lang w:eastAsia="pl-PL"/>
              </w:rPr>
              <w:t xml:space="preserve">, </w:t>
            </w:r>
            <w:r w:rsidRPr="00FB6B01">
              <w:rPr>
                <w:rFonts w:eastAsia="Times New Roman" w:cstheme="minorHAnsi"/>
                <w:bCs/>
                <w:sz w:val="20"/>
                <w:szCs w:val="20"/>
                <w:lang w:eastAsia="pl-PL"/>
              </w:rPr>
              <w:t>usprawnienie nadzoru nad mediatorami</w:t>
            </w:r>
            <w:r>
              <w:rPr>
                <w:rFonts w:eastAsia="Times New Roman" w:cstheme="minorHAnsi"/>
                <w:bCs/>
                <w:sz w:val="20"/>
                <w:szCs w:val="20"/>
                <w:lang w:eastAsia="pl-PL"/>
              </w:rPr>
              <w:t xml:space="preserve">. </w:t>
            </w:r>
          </w:p>
          <w:p w14:paraId="2DFE62C5" w14:textId="77777777" w:rsidR="003D6452" w:rsidRPr="00AD4B19" w:rsidRDefault="003D6452" w:rsidP="00F00F00">
            <w:pPr>
              <w:spacing w:before="60" w:after="60"/>
              <w:rPr>
                <w:bCs/>
                <w:sz w:val="20"/>
                <w:szCs w:val="20"/>
              </w:rPr>
            </w:pPr>
            <w:r>
              <w:rPr>
                <w:bCs/>
                <w:sz w:val="20"/>
                <w:szCs w:val="20"/>
              </w:rPr>
              <w:t xml:space="preserve">3. </w:t>
            </w:r>
            <w:r w:rsidRPr="00AD4B19">
              <w:rPr>
                <w:bCs/>
                <w:sz w:val="20"/>
                <w:szCs w:val="20"/>
              </w:rPr>
              <w:t>Wsparcie obejmie ponad 26 tys. jednostek systemu oświaty – w tym m.in. zakup 1,2 mln laptopów wraz z oprogramowaniem do użytku uczniów, zakup sprzętu do zajęć, wspierającego nauczanie zdalne, wyposażenie co najmniej 50% przedszkoli (tj. 7 750) w int</w:t>
            </w:r>
            <w:r>
              <w:rPr>
                <w:bCs/>
                <w:sz w:val="20"/>
                <w:szCs w:val="20"/>
              </w:rPr>
              <w:t>e</w:t>
            </w:r>
            <w:r w:rsidRPr="00AD4B19">
              <w:rPr>
                <w:bCs/>
                <w:sz w:val="20"/>
                <w:szCs w:val="20"/>
              </w:rPr>
              <w:t>raktywne tablice i monitory.</w:t>
            </w:r>
          </w:p>
          <w:p w14:paraId="131FDAB0" w14:textId="77777777" w:rsidR="003D6452" w:rsidRPr="00FB6B01" w:rsidRDefault="003D6452" w:rsidP="00F00F00">
            <w:pPr>
              <w:spacing w:before="60" w:after="60"/>
              <w:rPr>
                <w:bCs/>
                <w:sz w:val="20"/>
                <w:szCs w:val="20"/>
              </w:rPr>
            </w:pPr>
            <w:r>
              <w:rPr>
                <w:bCs/>
                <w:sz w:val="20"/>
                <w:szCs w:val="20"/>
              </w:rPr>
              <w:t>4</w:t>
            </w:r>
            <w:r w:rsidRPr="00AD4B19">
              <w:rPr>
                <w:bCs/>
                <w:sz w:val="20"/>
                <w:szCs w:val="20"/>
              </w:rPr>
              <w:t>.</w:t>
            </w:r>
            <w:r>
              <w:rPr>
                <w:bCs/>
                <w:sz w:val="20"/>
                <w:szCs w:val="20"/>
              </w:rPr>
              <w:t xml:space="preserve"> </w:t>
            </w:r>
            <w:r w:rsidRPr="00AD4B19">
              <w:rPr>
                <w:bCs/>
                <w:sz w:val="20"/>
                <w:szCs w:val="20"/>
              </w:rPr>
              <w:t>Przeszkolenie do 30 czerwca 2026 r. co najmniej 380 tys. osób  (z tego 40% to obywatele potrzebujący podstawowych umiejętności cyfrowych, 20% to urzędnicy publiczni, 20% to osoby wykluczone i zagrożone wykluczeniem, a pozostałe 20% to edukatorzy i nauczyciele).</w:t>
            </w:r>
          </w:p>
        </w:tc>
      </w:tr>
      <w:tr w:rsidR="003D6452" w14:paraId="060CD264" w14:textId="77777777" w:rsidTr="00F00F00">
        <w:tc>
          <w:tcPr>
            <w:tcW w:w="3070" w:type="dxa"/>
          </w:tcPr>
          <w:p w14:paraId="74E3905B" w14:textId="77777777" w:rsidR="003D6452" w:rsidRPr="00D93E3E" w:rsidRDefault="003D6452" w:rsidP="00F00F00">
            <w:pPr>
              <w:ind w:left="142" w:hanging="170"/>
              <w:rPr>
                <w:sz w:val="20"/>
                <w:szCs w:val="20"/>
              </w:rPr>
            </w:pPr>
            <w:r>
              <w:rPr>
                <w:sz w:val="20"/>
                <w:szCs w:val="20"/>
              </w:rPr>
              <w:t xml:space="preserve">2. </w:t>
            </w:r>
            <w:r w:rsidRPr="00D93E3E">
              <w:rPr>
                <w:sz w:val="20"/>
                <w:szCs w:val="20"/>
              </w:rPr>
              <w:t>Równouprawnienie płci</w:t>
            </w:r>
          </w:p>
        </w:tc>
        <w:tc>
          <w:tcPr>
            <w:tcW w:w="5103" w:type="dxa"/>
          </w:tcPr>
          <w:p w14:paraId="5925E77F" w14:textId="398955D1" w:rsidR="003D6452" w:rsidRPr="00385F0E" w:rsidRDefault="00117137" w:rsidP="00F00F00">
            <w:pPr>
              <w:pStyle w:val="Akapitzlist"/>
              <w:spacing w:before="60" w:after="60"/>
              <w:ind w:left="171"/>
              <w:contextualSpacing w:val="0"/>
              <w:rPr>
                <w:rFonts w:eastAsia="Times New Roman" w:cs="Calibri Light"/>
                <w:sz w:val="20"/>
                <w:szCs w:val="20"/>
                <w:lang w:eastAsia="pl-PL"/>
              </w:rPr>
            </w:pPr>
            <w:r w:rsidRPr="00117137">
              <w:rPr>
                <w:rFonts w:eastAsia="Times New Roman" w:cs="Calibri Light"/>
                <w:sz w:val="20"/>
                <w:szCs w:val="20"/>
                <w:lang w:eastAsia="pl-PL"/>
              </w:rPr>
              <w:t>Poza zakresem KPR 2023/2024</w:t>
            </w:r>
          </w:p>
        </w:tc>
        <w:tc>
          <w:tcPr>
            <w:tcW w:w="5670" w:type="dxa"/>
          </w:tcPr>
          <w:p w14:paraId="1E2ED778" w14:textId="77047489" w:rsidR="003D6452" w:rsidRPr="00473940" w:rsidRDefault="00117137" w:rsidP="00216611">
            <w:pPr>
              <w:pStyle w:val="Akapitzlist"/>
              <w:spacing w:before="60" w:after="60"/>
              <w:ind w:left="48"/>
              <w:contextualSpacing w:val="0"/>
              <w:rPr>
                <w:sz w:val="20"/>
                <w:szCs w:val="20"/>
              </w:rPr>
            </w:pPr>
            <w:r w:rsidRPr="00117137">
              <w:rPr>
                <w:sz w:val="20"/>
                <w:szCs w:val="20"/>
              </w:rPr>
              <w:t>Poza zakresem KPR 2023/2024</w:t>
            </w:r>
          </w:p>
        </w:tc>
      </w:tr>
      <w:tr w:rsidR="003D6452" w14:paraId="110FE76E" w14:textId="77777777" w:rsidTr="00F00F00">
        <w:tc>
          <w:tcPr>
            <w:tcW w:w="3070" w:type="dxa"/>
          </w:tcPr>
          <w:p w14:paraId="34EFF7DB" w14:textId="77777777" w:rsidR="003D6452" w:rsidRPr="00D93E3E" w:rsidRDefault="003D6452" w:rsidP="00F00F00">
            <w:pPr>
              <w:ind w:left="142" w:hanging="170"/>
              <w:rPr>
                <w:sz w:val="20"/>
                <w:szCs w:val="20"/>
              </w:rPr>
            </w:pPr>
            <w:r>
              <w:rPr>
                <w:sz w:val="20"/>
                <w:szCs w:val="20"/>
              </w:rPr>
              <w:t xml:space="preserve">3. </w:t>
            </w:r>
            <w:r w:rsidRPr="00D93E3E">
              <w:rPr>
                <w:sz w:val="20"/>
                <w:szCs w:val="20"/>
              </w:rPr>
              <w:t>Równe szanse</w:t>
            </w:r>
          </w:p>
        </w:tc>
        <w:tc>
          <w:tcPr>
            <w:tcW w:w="5103" w:type="dxa"/>
          </w:tcPr>
          <w:p w14:paraId="750468DE" w14:textId="1C375C7C" w:rsidR="003D6452" w:rsidRPr="00E4395F" w:rsidRDefault="00E4395F" w:rsidP="00216611">
            <w:pPr>
              <w:pStyle w:val="Akapitzlist"/>
              <w:spacing w:before="60" w:after="60"/>
              <w:ind w:left="0"/>
              <w:contextualSpacing w:val="0"/>
              <w:rPr>
                <w:bCs/>
                <w:sz w:val="20"/>
                <w:szCs w:val="20"/>
              </w:rPr>
            </w:pPr>
            <w:r>
              <w:rPr>
                <w:bCs/>
                <w:sz w:val="20"/>
                <w:szCs w:val="20"/>
              </w:rPr>
              <w:t xml:space="preserve">1. Ograniczenie segmentacji rynku pracy. </w:t>
            </w:r>
          </w:p>
        </w:tc>
        <w:tc>
          <w:tcPr>
            <w:tcW w:w="5670" w:type="dxa"/>
          </w:tcPr>
          <w:p w14:paraId="45380475" w14:textId="595EC2BC" w:rsidR="003D6452" w:rsidRPr="00473940" w:rsidRDefault="006322A8" w:rsidP="00216611">
            <w:pPr>
              <w:spacing w:before="60" w:after="60"/>
              <w:rPr>
                <w:sz w:val="20"/>
                <w:szCs w:val="20"/>
              </w:rPr>
            </w:pPr>
            <w:r w:rsidRPr="003657C2">
              <w:rPr>
                <w:sz w:val="20"/>
                <w:szCs w:val="20"/>
              </w:rPr>
              <w:t>1.</w:t>
            </w:r>
            <w:r>
              <w:rPr>
                <w:sz w:val="20"/>
                <w:szCs w:val="20"/>
              </w:rPr>
              <w:t xml:space="preserve"> </w:t>
            </w:r>
            <w:r w:rsidRPr="006322A8">
              <w:rPr>
                <w:sz w:val="20"/>
                <w:szCs w:val="20"/>
              </w:rPr>
              <w:t>obowiązek objęcia wszystkich kolejnych umów zleceń składkami na ubezpieczenie społeczne, niezależnie od osiąganych przychodów</w:t>
            </w:r>
            <w:r w:rsidR="00A84969">
              <w:rPr>
                <w:sz w:val="20"/>
                <w:szCs w:val="20"/>
              </w:rPr>
              <w:t xml:space="preserve">, </w:t>
            </w:r>
            <w:r w:rsidR="00A84969" w:rsidRPr="00A84969">
              <w:rPr>
                <w:sz w:val="20"/>
                <w:szCs w:val="20"/>
              </w:rPr>
              <w:t>co powinno przełożyć się na poprawę sytuacji osób pracujących na podstawie umów zlecenia.</w:t>
            </w:r>
          </w:p>
        </w:tc>
      </w:tr>
      <w:tr w:rsidR="003D6452" w14:paraId="7A930254" w14:textId="77777777" w:rsidTr="00F00F00">
        <w:tc>
          <w:tcPr>
            <w:tcW w:w="3070" w:type="dxa"/>
          </w:tcPr>
          <w:p w14:paraId="2A2E2228" w14:textId="77777777" w:rsidR="003D6452" w:rsidRPr="00D93E3E" w:rsidRDefault="003D6452" w:rsidP="00F00F00">
            <w:pPr>
              <w:ind w:left="142" w:hanging="170"/>
              <w:rPr>
                <w:sz w:val="20"/>
                <w:szCs w:val="20"/>
              </w:rPr>
            </w:pPr>
            <w:r>
              <w:rPr>
                <w:sz w:val="20"/>
                <w:szCs w:val="20"/>
              </w:rPr>
              <w:t xml:space="preserve">4. </w:t>
            </w:r>
            <w:r w:rsidRPr="00D93E3E">
              <w:rPr>
                <w:sz w:val="20"/>
                <w:szCs w:val="20"/>
              </w:rPr>
              <w:t>Aktywne wsparcie na rzecz zatrudnienia</w:t>
            </w:r>
          </w:p>
        </w:tc>
        <w:tc>
          <w:tcPr>
            <w:tcW w:w="5103" w:type="dxa"/>
          </w:tcPr>
          <w:p w14:paraId="46E11F0A" w14:textId="77777777" w:rsidR="003D6452" w:rsidRPr="00E74DF3" w:rsidRDefault="003D6452" w:rsidP="00F00F00">
            <w:pPr>
              <w:spacing w:before="60" w:after="60"/>
              <w:rPr>
                <w:sz w:val="20"/>
                <w:szCs w:val="20"/>
              </w:rPr>
            </w:pPr>
            <w:r>
              <w:rPr>
                <w:sz w:val="20"/>
                <w:szCs w:val="20"/>
              </w:rPr>
              <w:t xml:space="preserve">1. </w:t>
            </w:r>
            <w:r w:rsidRPr="00E74DF3">
              <w:rPr>
                <w:sz w:val="20"/>
                <w:szCs w:val="20"/>
              </w:rPr>
              <w:t>Reforma instytucjonalno-organizacyjna na rynku pracy.</w:t>
            </w:r>
          </w:p>
          <w:p w14:paraId="4570998D" w14:textId="77777777" w:rsidR="003D6452" w:rsidRPr="00E74DF3" w:rsidRDefault="003D6452" w:rsidP="00F00F00">
            <w:pPr>
              <w:spacing w:before="60" w:after="60"/>
              <w:rPr>
                <w:sz w:val="20"/>
                <w:szCs w:val="20"/>
              </w:rPr>
            </w:pPr>
          </w:p>
          <w:p w14:paraId="0BBF84AD" w14:textId="77777777" w:rsidR="003D6452" w:rsidRPr="00E74DF3" w:rsidRDefault="003D6452" w:rsidP="00F00F00">
            <w:pPr>
              <w:spacing w:before="60" w:after="60"/>
              <w:rPr>
                <w:sz w:val="20"/>
                <w:szCs w:val="20"/>
              </w:rPr>
            </w:pPr>
          </w:p>
          <w:p w14:paraId="4D519B24" w14:textId="77777777" w:rsidR="003D6452" w:rsidRPr="00E74DF3" w:rsidRDefault="003D6452" w:rsidP="00F00F00">
            <w:pPr>
              <w:spacing w:before="60" w:after="60"/>
              <w:rPr>
                <w:sz w:val="20"/>
                <w:szCs w:val="20"/>
              </w:rPr>
            </w:pPr>
          </w:p>
          <w:p w14:paraId="4EB99A0E" w14:textId="77777777" w:rsidR="003D6452" w:rsidRPr="00E74DF3" w:rsidRDefault="003D6452" w:rsidP="00F00F00">
            <w:pPr>
              <w:spacing w:before="60" w:after="60"/>
              <w:rPr>
                <w:rFonts w:cstheme="minorHAnsi"/>
                <w:sz w:val="20"/>
                <w:szCs w:val="20"/>
              </w:rPr>
            </w:pPr>
            <w:r>
              <w:rPr>
                <w:sz w:val="20"/>
                <w:szCs w:val="20"/>
              </w:rPr>
              <w:t xml:space="preserve">2. </w:t>
            </w:r>
            <w:r w:rsidRPr="00E74DF3">
              <w:rPr>
                <w:sz w:val="20"/>
                <w:szCs w:val="20"/>
              </w:rPr>
              <w:t>Wspieranie dostosowania pracowników, przedsiębiorstw i przedsiębiorców do zmian gospodarczych</w:t>
            </w:r>
            <w:r>
              <w:rPr>
                <w:sz w:val="20"/>
                <w:szCs w:val="20"/>
              </w:rPr>
              <w:t>.</w:t>
            </w:r>
          </w:p>
        </w:tc>
        <w:tc>
          <w:tcPr>
            <w:tcW w:w="5670" w:type="dxa"/>
          </w:tcPr>
          <w:p w14:paraId="4157ED18" w14:textId="77777777" w:rsidR="003D6452" w:rsidRPr="003657C2" w:rsidRDefault="003D6452" w:rsidP="00F00F00">
            <w:pPr>
              <w:spacing w:before="60" w:after="60"/>
              <w:rPr>
                <w:sz w:val="20"/>
                <w:szCs w:val="20"/>
              </w:rPr>
            </w:pPr>
            <w:r w:rsidRPr="003657C2">
              <w:rPr>
                <w:sz w:val="20"/>
                <w:szCs w:val="20"/>
              </w:rPr>
              <w:lastRenderedPageBreak/>
              <w:t>1.</w:t>
            </w:r>
            <w:r>
              <w:rPr>
                <w:sz w:val="20"/>
                <w:szCs w:val="20"/>
              </w:rPr>
              <w:t xml:space="preserve"> </w:t>
            </w:r>
            <w:r w:rsidRPr="003657C2">
              <w:rPr>
                <w:sz w:val="20"/>
                <w:szCs w:val="20"/>
              </w:rPr>
              <w:t>Modernizacja PSZ oraz aktywnych polityk rynku pracy w celu bardziej efektywnego odpowiadania na potrzeby klientów PSZ.</w:t>
            </w:r>
          </w:p>
          <w:p w14:paraId="652F7BAC" w14:textId="77777777" w:rsidR="003D6452" w:rsidRDefault="003D6452" w:rsidP="00F00F00">
            <w:pPr>
              <w:spacing w:before="60" w:after="60"/>
              <w:rPr>
                <w:sz w:val="20"/>
                <w:szCs w:val="20"/>
              </w:rPr>
            </w:pPr>
            <w:r w:rsidRPr="003657C2">
              <w:rPr>
                <w:sz w:val="20"/>
                <w:szCs w:val="20"/>
              </w:rPr>
              <w:lastRenderedPageBreak/>
              <w:t>Ograniczenie barier adm. oraz usprawnienie procedur dot. zatrudniania cudzoziemców.</w:t>
            </w:r>
          </w:p>
          <w:p w14:paraId="69A85A09" w14:textId="77777777" w:rsidR="003D6452" w:rsidRPr="006025AF" w:rsidRDefault="003D6452" w:rsidP="00F00F00">
            <w:pPr>
              <w:spacing w:before="60" w:after="60"/>
              <w:rPr>
                <w:sz w:val="20"/>
                <w:szCs w:val="20"/>
              </w:rPr>
            </w:pPr>
            <w:r>
              <w:rPr>
                <w:sz w:val="20"/>
                <w:szCs w:val="20"/>
              </w:rPr>
              <w:t>2.</w:t>
            </w:r>
            <w:r w:rsidRPr="006025AF">
              <w:rPr>
                <w:sz w:val="20"/>
                <w:szCs w:val="20"/>
              </w:rPr>
              <w:t>Wspieranie przedsiębiorstw i pracowników w nabywaniu kompetencji zielonych w obszarze GOZ i niskiej/zerowej emisyjności. Wzmocnienie i rozwój jakości usług świadczonych za pośrednictwem Bazy Usług Rozwojowych.</w:t>
            </w:r>
          </w:p>
        </w:tc>
      </w:tr>
      <w:tr w:rsidR="003D6452" w14:paraId="5C80709B" w14:textId="77777777" w:rsidTr="00F00F00">
        <w:tc>
          <w:tcPr>
            <w:tcW w:w="3070" w:type="dxa"/>
          </w:tcPr>
          <w:p w14:paraId="74CD4267" w14:textId="77777777" w:rsidR="003D6452" w:rsidRPr="00D93E3E" w:rsidRDefault="003D6452" w:rsidP="00F00F00">
            <w:pPr>
              <w:ind w:left="142" w:hanging="170"/>
              <w:rPr>
                <w:sz w:val="20"/>
                <w:szCs w:val="20"/>
              </w:rPr>
            </w:pPr>
            <w:r>
              <w:rPr>
                <w:sz w:val="20"/>
                <w:szCs w:val="20"/>
              </w:rPr>
              <w:lastRenderedPageBreak/>
              <w:t xml:space="preserve">5. </w:t>
            </w:r>
            <w:r w:rsidRPr="00D93E3E">
              <w:rPr>
                <w:sz w:val="20"/>
                <w:szCs w:val="20"/>
              </w:rPr>
              <w:t>Bezpieczne i elastyczne zatrudnienie</w:t>
            </w:r>
          </w:p>
        </w:tc>
        <w:tc>
          <w:tcPr>
            <w:tcW w:w="5103" w:type="dxa"/>
          </w:tcPr>
          <w:p w14:paraId="01796D39" w14:textId="77777777" w:rsidR="003D6452" w:rsidRPr="00982C31" w:rsidRDefault="003D6452" w:rsidP="00F00F00">
            <w:pPr>
              <w:spacing w:before="60" w:after="60"/>
              <w:rPr>
                <w:sz w:val="20"/>
                <w:szCs w:val="20"/>
              </w:rPr>
            </w:pPr>
            <w:r>
              <w:rPr>
                <w:sz w:val="20"/>
                <w:szCs w:val="20"/>
              </w:rPr>
              <w:t xml:space="preserve">1. </w:t>
            </w:r>
            <w:r w:rsidRPr="00982C31">
              <w:rPr>
                <w:sz w:val="20"/>
                <w:szCs w:val="20"/>
              </w:rPr>
              <w:t>Nowelizacja Kodeksu pracy:</w:t>
            </w:r>
          </w:p>
          <w:p w14:paraId="2A5FC44D" w14:textId="77777777" w:rsidR="003D6452" w:rsidRPr="00E74DF3" w:rsidRDefault="003D6452" w:rsidP="003D6452">
            <w:pPr>
              <w:pStyle w:val="Akapitzlist"/>
              <w:numPr>
                <w:ilvl w:val="0"/>
                <w:numId w:val="57"/>
              </w:numPr>
              <w:spacing w:before="60" w:after="60" w:line="240" w:lineRule="auto"/>
              <w:ind w:left="365" w:hanging="283"/>
              <w:contextualSpacing w:val="0"/>
              <w:rPr>
                <w:rFonts w:cstheme="minorHAnsi"/>
                <w:sz w:val="20"/>
                <w:szCs w:val="20"/>
              </w:rPr>
            </w:pPr>
            <w:r w:rsidRPr="00E74DF3">
              <w:rPr>
                <w:rFonts w:cstheme="minorHAnsi"/>
                <w:sz w:val="20"/>
                <w:szCs w:val="20"/>
              </w:rPr>
              <w:t>umożliwiająca pracownikowi, który wykonywał pracę co najmniej 6 miesięcy prawo do wystąpienia (raz w roku kalendarzowym) o formę zatrudnienia z bardziej przewidywalnymi lub bezpieczniejszymi warunkami pracy oraz otrzymania pisemnej odpowiedzi na ten wniosek z uzasadnieniem;</w:t>
            </w:r>
          </w:p>
          <w:p w14:paraId="36FA9857" w14:textId="77777777" w:rsidR="003D6452" w:rsidRPr="00982C31" w:rsidRDefault="003D6452" w:rsidP="003D6452">
            <w:pPr>
              <w:pStyle w:val="Akapitzlist"/>
              <w:numPr>
                <w:ilvl w:val="0"/>
                <w:numId w:val="57"/>
              </w:numPr>
              <w:spacing w:before="60" w:after="60" w:line="240" w:lineRule="auto"/>
              <w:ind w:left="365" w:hanging="283"/>
              <w:contextualSpacing w:val="0"/>
              <w:rPr>
                <w:sz w:val="20"/>
                <w:szCs w:val="20"/>
              </w:rPr>
            </w:pPr>
            <w:r w:rsidRPr="00E74DF3">
              <w:rPr>
                <w:rFonts w:cstheme="minorHAnsi"/>
                <w:sz w:val="20"/>
                <w:szCs w:val="20"/>
              </w:rPr>
              <w:t>wprowadzająca obowiązek uzasadnienia wypowiedzenia umowy o pracę na czas określony oraz konsultowania zamiaru wypowiedzenia takiej umowy ze związkami zawodowymi, a także umożliwiająca przywrócenie do pracy pracownika, którego umowa o pracę na czas określony została rozwiązana z naruszeniem przepisów prawa.</w:t>
            </w:r>
          </w:p>
        </w:tc>
        <w:tc>
          <w:tcPr>
            <w:tcW w:w="5670" w:type="dxa"/>
          </w:tcPr>
          <w:p w14:paraId="46B302D5" w14:textId="77777777" w:rsidR="003D6452" w:rsidRPr="00982C31" w:rsidRDefault="003D6452" w:rsidP="00F00F00">
            <w:pPr>
              <w:spacing w:before="60" w:after="60"/>
              <w:rPr>
                <w:sz w:val="20"/>
                <w:szCs w:val="20"/>
              </w:rPr>
            </w:pPr>
            <w:r>
              <w:rPr>
                <w:sz w:val="20"/>
                <w:szCs w:val="20"/>
              </w:rPr>
              <w:t xml:space="preserve">1. </w:t>
            </w:r>
            <w:r w:rsidRPr="00982C31">
              <w:rPr>
                <w:sz w:val="20"/>
                <w:szCs w:val="20"/>
              </w:rPr>
              <w:t>Nowelizacja Kodeksu pracy umożliwiająca pracownikowi występowanie o formę zatrudnienia z bardziej przewidywalnymi lub bezpieczniejszymi warunkami pracy oraz wprowadzająca zmiany w przepisach dotyczących wypowiadania umów o pracę na czas określony wpłynie na zwiększanie się stabilności i bezpieczeństwa zatrudnienia.</w:t>
            </w:r>
          </w:p>
        </w:tc>
      </w:tr>
      <w:tr w:rsidR="003D6452" w14:paraId="0EE7A677" w14:textId="77777777" w:rsidTr="00F00F00">
        <w:tc>
          <w:tcPr>
            <w:tcW w:w="3070" w:type="dxa"/>
          </w:tcPr>
          <w:p w14:paraId="466CD23C" w14:textId="77777777" w:rsidR="003D6452" w:rsidRPr="00D93E3E" w:rsidRDefault="003D6452" w:rsidP="00F00F00">
            <w:pPr>
              <w:ind w:left="142" w:hanging="170"/>
              <w:rPr>
                <w:sz w:val="20"/>
                <w:szCs w:val="20"/>
              </w:rPr>
            </w:pPr>
            <w:r>
              <w:rPr>
                <w:sz w:val="20"/>
                <w:szCs w:val="20"/>
              </w:rPr>
              <w:t xml:space="preserve">6. </w:t>
            </w:r>
            <w:r w:rsidRPr="00D93E3E">
              <w:rPr>
                <w:sz w:val="20"/>
                <w:szCs w:val="20"/>
              </w:rPr>
              <w:t>Wynagrodzenia</w:t>
            </w:r>
          </w:p>
        </w:tc>
        <w:tc>
          <w:tcPr>
            <w:tcW w:w="5103" w:type="dxa"/>
          </w:tcPr>
          <w:p w14:paraId="57CA1F2A" w14:textId="5A31ED2F" w:rsidR="003D6452" w:rsidRPr="00473940" w:rsidRDefault="00117137" w:rsidP="00F00F00">
            <w:pPr>
              <w:spacing w:before="60" w:after="60"/>
              <w:rPr>
                <w:sz w:val="20"/>
                <w:szCs w:val="20"/>
              </w:rPr>
            </w:pPr>
            <w:r w:rsidRPr="00117137">
              <w:rPr>
                <w:sz w:val="20"/>
                <w:szCs w:val="20"/>
              </w:rPr>
              <w:t>Poza zakresem KPR 2023/2024</w:t>
            </w:r>
          </w:p>
        </w:tc>
        <w:tc>
          <w:tcPr>
            <w:tcW w:w="5670" w:type="dxa"/>
          </w:tcPr>
          <w:p w14:paraId="001A6029" w14:textId="32EDF304" w:rsidR="003D6452" w:rsidRPr="00DD3F61" w:rsidRDefault="00117137" w:rsidP="00216611">
            <w:pPr>
              <w:spacing w:before="60" w:after="60"/>
              <w:rPr>
                <w:sz w:val="20"/>
                <w:szCs w:val="20"/>
              </w:rPr>
            </w:pPr>
            <w:r w:rsidRPr="00117137">
              <w:rPr>
                <w:sz w:val="20"/>
                <w:szCs w:val="20"/>
              </w:rPr>
              <w:t>Poza zakresem KPR 2023/2024</w:t>
            </w:r>
          </w:p>
        </w:tc>
      </w:tr>
      <w:tr w:rsidR="003D6452" w14:paraId="4EBF5303" w14:textId="77777777" w:rsidTr="00F00F00">
        <w:tc>
          <w:tcPr>
            <w:tcW w:w="3070" w:type="dxa"/>
          </w:tcPr>
          <w:p w14:paraId="67E9E517" w14:textId="77777777" w:rsidR="003D6452" w:rsidRPr="00D93E3E" w:rsidRDefault="003D6452" w:rsidP="00F00F00">
            <w:pPr>
              <w:ind w:left="142" w:hanging="170"/>
              <w:rPr>
                <w:sz w:val="20"/>
                <w:szCs w:val="20"/>
              </w:rPr>
            </w:pPr>
            <w:r>
              <w:rPr>
                <w:sz w:val="20"/>
                <w:szCs w:val="20"/>
              </w:rPr>
              <w:t xml:space="preserve">7. </w:t>
            </w:r>
            <w:r w:rsidRPr="00D93E3E">
              <w:rPr>
                <w:sz w:val="20"/>
                <w:szCs w:val="20"/>
              </w:rPr>
              <w:t>Informacje o warunkach zatrudnienia i ochrona w przypadku zwolnień</w:t>
            </w:r>
          </w:p>
        </w:tc>
        <w:tc>
          <w:tcPr>
            <w:tcW w:w="5103" w:type="dxa"/>
          </w:tcPr>
          <w:p w14:paraId="1306A4F7" w14:textId="77777777" w:rsidR="003D6452" w:rsidRPr="00E74DF3" w:rsidRDefault="003D6452" w:rsidP="00F00F00">
            <w:pPr>
              <w:spacing w:before="60" w:after="60"/>
              <w:rPr>
                <w:sz w:val="20"/>
                <w:szCs w:val="20"/>
              </w:rPr>
            </w:pPr>
            <w:r w:rsidRPr="00E74DF3">
              <w:rPr>
                <w:sz w:val="20"/>
                <w:szCs w:val="20"/>
              </w:rPr>
              <w:t>1. Nowelizacja Kodeksu pracy zmierzająca do:</w:t>
            </w:r>
          </w:p>
          <w:p w14:paraId="00F35C38" w14:textId="77777777" w:rsidR="003D6452" w:rsidRPr="00E74DF3" w:rsidRDefault="003D6452" w:rsidP="003D6452">
            <w:pPr>
              <w:pStyle w:val="Akapitzlist"/>
              <w:numPr>
                <w:ilvl w:val="0"/>
                <w:numId w:val="57"/>
              </w:numPr>
              <w:spacing w:before="60" w:after="60" w:line="240" w:lineRule="auto"/>
              <w:ind w:left="365" w:hanging="283"/>
              <w:contextualSpacing w:val="0"/>
              <w:rPr>
                <w:rFonts w:cstheme="minorHAnsi"/>
                <w:sz w:val="20"/>
                <w:szCs w:val="20"/>
              </w:rPr>
            </w:pPr>
            <w:r w:rsidRPr="00E74DF3">
              <w:rPr>
                <w:rFonts w:cstheme="minorHAnsi"/>
                <w:sz w:val="20"/>
                <w:szCs w:val="20"/>
              </w:rPr>
              <w:t xml:space="preserve">rozszerzenia zakresu informacji o warunkach zatrudnienia pracownika (m.in. o informację dotyczącą szkoleń zapewnianych przez pracodawcę, procedury rozwiązania stosunku pracy, wymiaru przysługującego pracownikowi płatnego urlopu a także procedury jego przyznawania i ustalania), które pracodawca będzie musiał przekazać pracownikowi co do zasady w ciągu 7 dniu od dopuszczenia pracownika do pracy; pracodawca będzie miał także obowiązek przekazać rozszerzoną informację o warunkach zatrudniania pracownikom wysyłanym do pracy do państwa </w:t>
            </w:r>
            <w:r w:rsidRPr="00E74DF3">
              <w:rPr>
                <w:rFonts w:cstheme="minorHAnsi"/>
                <w:sz w:val="20"/>
                <w:szCs w:val="20"/>
              </w:rPr>
              <w:lastRenderedPageBreak/>
              <w:t>członkowskiego lub państwa trzeciego oraz pracownika delegowanego;</w:t>
            </w:r>
          </w:p>
          <w:p w14:paraId="13258492" w14:textId="77777777" w:rsidR="003D6452" w:rsidRPr="00E74DF3" w:rsidRDefault="003D6452" w:rsidP="003D6452">
            <w:pPr>
              <w:pStyle w:val="Akapitzlist"/>
              <w:numPr>
                <w:ilvl w:val="0"/>
                <w:numId w:val="57"/>
              </w:numPr>
              <w:spacing w:before="60" w:after="60" w:line="240" w:lineRule="auto"/>
              <w:ind w:left="365" w:hanging="283"/>
              <w:contextualSpacing w:val="0"/>
              <w:rPr>
                <w:rFonts w:cstheme="minorHAnsi"/>
                <w:sz w:val="20"/>
                <w:szCs w:val="20"/>
              </w:rPr>
            </w:pPr>
            <w:r w:rsidRPr="00E74DF3">
              <w:rPr>
                <w:rFonts w:cstheme="minorHAnsi"/>
                <w:sz w:val="20"/>
                <w:szCs w:val="20"/>
              </w:rPr>
              <w:t>wprowadzenia dla pracodawcy obowiązku informowania pracowników o możliwościach awansu oraz rozszerzenie obowiązku informowania o wolnych stanowiskach pracy;</w:t>
            </w:r>
          </w:p>
          <w:p w14:paraId="215B9FAC" w14:textId="77777777" w:rsidR="003D6452" w:rsidRPr="000173F8" w:rsidRDefault="003D6452" w:rsidP="003D6452">
            <w:pPr>
              <w:pStyle w:val="Akapitzlist"/>
              <w:numPr>
                <w:ilvl w:val="0"/>
                <w:numId w:val="57"/>
              </w:numPr>
              <w:spacing w:before="60" w:after="60" w:line="240" w:lineRule="auto"/>
              <w:ind w:left="365" w:hanging="283"/>
              <w:contextualSpacing w:val="0"/>
              <w:rPr>
                <w:rFonts w:cstheme="minorHAnsi"/>
                <w:sz w:val="20"/>
              </w:rPr>
            </w:pPr>
            <w:r w:rsidRPr="00E74DF3">
              <w:rPr>
                <w:rFonts w:cstheme="minorHAnsi"/>
                <w:sz w:val="20"/>
                <w:szCs w:val="20"/>
              </w:rPr>
              <w:t>wprowadzenia zakazu prowadzenia przygotowań dotyczących zamiaru rozwiązania stosunku pracy oraz zakazu wypowiadania i rozwiązania stosunku pracy (chyba, że zachodzą przyczyny uzasadniające rozwiązanie umowy bez wypowiedzenia z jego winy i reprezentująca pracownika zakładowa organizacja związkowa wyraziła na to zgodę) już od dnia złożenia wniosku o płatne urlopy związane z urodzeniem dziecka i urlop opiekuńczy, z powodu wystąpienia z wnioskiem o elastyczną organizację pracy.</w:t>
            </w:r>
          </w:p>
        </w:tc>
        <w:tc>
          <w:tcPr>
            <w:tcW w:w="5670" w:type="dxa"/>
          </w:tcPr>
          <w:p w14:paraId="5309452A" w14:textId="77777777" w:rsidR="003D6452" w:rsidRPr="000173F8" w:rsidRDefault="003D6452" w:rsidP="00F00F00">
            <w:pPr>
              <w:spacing w:before="60" w:after="60"/>
              <w:rPr>
                <w:sz w:val="20"/>
                <w:szCs w:val="20"/>
              </w:rPr>
            </w:pPr>
            <w:r>
              <w:rPr>
                <w:sz w:val="20"/>
                <w:szCs w:val="20"/>
              </w:rPr>
              <w:lastRenderedPageBreak/>
              <w:t xml:space="preserve">1. </w:t>
            </w:r>
            <w:r w:rsidRPr="000173F8">
              <w:rPr>
                <w:sz w:val="20"/>
                <w:szCs w:val="20"/>
              </w:rPr>
              <w:t>Rozszerzenie zakresu informacji o warunkach zatrudnienia pracownika przekazywanych pracownikowi oraz wprowadzenie obowiązku informowania o procedurach awansu oraz wolnych stanowiskach pracy wpłynie na większą dostępność dla pracowników w zakresie informacji dotyczących stosunku pracy (obecnego lub potencjalnego).</w:t>
            </w:r>
          </w:p>
          <w:p w14:paraId="25AF3CE1" w14:textId="77777777" w:rsidR="003D6452" w:rsidRPr="000173F8" w:rsidRDefault="003D6452" w:rsidP="00F00F00">
            <w:pPr>
              <w:spacing w:before="60" w:after="60"/>
              <w:rPr>
                <w:rFonts w:cstheme="minorHAnsi"/>
                <w:sz w:val="20"/>
                <w:szCs w:val="20"/>
              </w:rPr>
            </w:pPr>
            <w:r w:rsidRPr="000173F8">
              <w:rPr>
                <w:sz w:val="20"/>
                <w:szCs w:val="20"/>
              </w:rPr>
              <w:t>Wprowadzenie zakazu prowadzenia przygotowań dotyczących zamiaru rozwiązania stosunku pracy oraz zakazu wypowiadania i rozwiązania stosunku pracy z pracownikami od dnia złożenia wniosków o urlopy oraz elastyczną organizację pracy wpłyną na zwiększanie się stabilności zatrudnienia.</w:t>
            </w:r>
          </w:p>
        </w:tc>
      </w:tr>
      <w:tr w:rsidR="003D6452" w14:paraId="072D9898" w14:textId="77777777" w:rsidTr="00F00F00">
        <w:tc>
          <w:tcPr>
            <w:tcW w:w="3070" w:type="dxa"/>
          </w:tcPr>
          <w:p w14:paraId="1CE07AAD" w14:textId="77777777" w:rsidR="003D6452" w:rsidRPr="00D93E3E" w:rsidRDefault="003D6452" w:rsidP="00F00F00">
            <w:pPr>
              <w:ind w:left="142" w:hanging="170"/>
              <w:rPr>
                <w:sz w:val="20"/>
                <w:szCs w:val="20"/>
              </w:rPr>
            </w:pPr>
            <w:r>
              <w:rPr>
                <w:sz w:val="20"/>
                <w:szCs w:val="20"/>
              </w:rPr>
              <w:t xml:space="preserve">8. </w:t>
            </w:r>
            <w:r w:rsidRPr="00D93E3E">
              <w:rPr>
                <w:sz w:val="20"/>
                <w:szCs w:val="20"/>
              </w:rPr>
              <w:t>Dialog społeczny i społeczne zaangażowanie pracowników</w:t>
            </w:r>
          </w:p>
        </w:tc>
        <w:tc>
          <w:tcPr>
            <w:tcW w:w="5103" w:type="dxa"/>
          </w:tcPr>
          <w:p w14:paraId="6ACEF77E" w14:textId="77777777" w:rsidR="003D6452" w:rsidRPr="00B4363A" w:rsidRDefault="003D6452" w:rsidP="00F00F00">
            <w:pPr>
              <w:spacing w:before="60" w:after="60"/>
              <w:rPr>
                <w:sz w:val="20"/>
                <w:szCs w:val="20"/>
              </w:rPr>
            </w:pPr>
            <w:r w:rsidRPr="00B4363A">
              <w:rPr>
                <w:sz w:val="20"/>
                <w:szCs w:val="20"/>
              </w:rPr>
              <w:t>1.</w:t>
            </w:r>
            <w:r>
              <w:rPr>
                <w:sz w:val="20"/>
                <w:szCs w:val="20"/>
              </w:rPr>
              <w:t xml:space="preserve"> </w:t>
            </w:r>
            <w:r w:rsidRPr="00B4363A">
              <w:rPr>
                <w:sz w:val="20"/>
                <w:szCs w:val="20"/>
              </w:rPr>
              <w:t>Wprowadzenie obowiązkowej oceny skutków i konsultacji społecznych projektów ustaw zgłaszanych przez posłów i s</w:t>
            </w:r>
            <w:r>
              <w:rPr>
                <w:sz w:val="20"/>
                <w:szCs w:val="20"/>
              </w:rPr>
              <w:t>e</w:t>
            </w:r>
            <w:r w:rsidRPr="00B4363A">
              <w:rPr>
                <w:sz w:val="20"/>
                <w:szCs w:val="20"/>
              </w:rPr>
              <w:t xml:space="preserve">natorów. </w:t>
            </w:r>
          </w:p>
          <w:p w14:paraId="20F982E7" w14:textId="77777777" w:rsidR="003D6452" w:rsidRPr="006025AF" w:rsidRDefault="003D6452" w:rsidP="00F00F00">
            <w:pPr>
              <w:spacing w:before="60" w:after="60"/>
              <w:rPr>
                <w:sz w:val="20"/>
                <w:szCs w:val="20"/>
              </w:rPr>
            </w:pPr>
            <w:r w:rsidRPr="00B4363A">
              <w:rPr>
                <w:sz w:val="20"/>
                <w:szCs w:val="20"/>
              </w:rPr>
              <w:t>2.</w:t>
            </w:r>
            <w:r>
              <w:rPr>
                <w:sz w:val="20"/>
                <w:szCs w:val="20"/>
              </w:rPr>
              <w:t xml:space="preserve"> </w:t>
            </w:r>
            <w:r w:rsidRPr="00B4363A">
              <w:rPr>
                <w:sz w:val="20"/>
                <w:szCs w:val="20"/>
              </w:rPr>
              <w:t>Uruchomienie jednolitego systemu konsultacji i udostępnienia aktów prawnych.</w:t>
            </w:r>
          </w:p>
        </w:tc>
        <w:tc>
          <w:tcPr>
            <w:tcW w:w="5670" w:type="dxa"/>
          </w:tcPr>
          <w:p w14:paraId="1F1FA193" w14:textId="77777777" w:rsidR="003D6452" w:rsidRPr="00E74DF3" w:rsidRDefault="003D6452" w:rsidP="00F00F00">
            <w:pPr>
              <w:spacing w:before="60" w:after="60"/>
              <w:rPr>
                <w:rFonts w:cstheme="minorHAnsi"/>
                <w:sz w:val="20"/>
                <w:szCs w:val="20"/>
              </w:rPr>
            </w:pPr>
            <w:r w:rsidRPr="00E74DF3">
              <w:rPr>
                <w:rFonts w:cstheme="minorHAnsi"/>
                <w:sz w:val="20"/>
                <w:szCs w:val="20"/>
              </w:rPr>
              <w:t>1. Zwiększenie roli konsultacji społecznych. Podniesienie jakości stanowionego prawa.</w:t>
            </w:r>
            <w:r w:rsidRPr="00E74DF3">
              <w:rPr>
                <w:rFonts w:cstheme="minorHAnsi"/>
                <w:sz w:val="20"/>
                <w:szCs w:val="20"/>
              </w:rPr>
              <w:br/>
            </w:r>
          </w:p>
          <w:p w14:paraId="1B864D16" w14:textId="77777777" w:rsidR="003D6452" w:rsidRPr="00E74DF3" w:rsidRDefault="003D6452" w:rsidP="00F00F00">
            <w:pPr>
              <w:spacing w:before="60" w:after="60"/>
              <w:rPr>
                <w:rFonts w:cstheme="minorHAnsi"/>
                <w:sz w:val="20"/>
                <w:szCs w:val="20"/>
              </w:rPr>
            </w:pPr>
            <w:r w:rsidRPr="00E74DF3">
              <w:rPr>
                <w:rFonts w:cstheme="minorHAnsi"/>
                <w:sz w:val="20"/>
                <w:szCs w:val="20"/>
              </w:rPr>
              <w:t>2. Poprawa dostępności do prawa dla wszystkich.</w:t>
            </w:r>
          </w:p>
          <w:p w14:paraId="0A47FFD1" w14:textId="77777777" w:rsidR="003D6452" w:rsidRPr="006025AF" w:rsidRDefault="003D6452" w:rsidP="00F00F00">
            <w:pPr>
              <w:spacing w:before="60" w:after="60"/>
              <w:rPr>
                <w:sz w:val="20"/>
                <w:szCs w:val="20"/>
              </w:rPr>
            </w:pPr>
          </w:p>
        </w:tc>
      </w:tr>
      <w:tr w:rsidR="003D6452" w14:paraId="0C63D403" w14:textId="77777777" w:rsidTr="00F00F00">
        <w:tc>
          <w:tcPr>
            <w:tcW w:w="3070" w:type="dxa"/>
          </w:tcPr>
          <w:p w14:paraId="7B43C460" w14:textId="77777777" w:rsidR="003D6452" w:rsidRPr="00D93E3E" w:rsidRDefault="003D6452" w:rsidP="00F00F00">
            <w:pPr>
              <w:ind w:left="142" w:hanging="170"/>
              <w:rPr>
                <w:sz w:val="20"/>
                <w:szCs w:val="20"/>
              </w:rPr>
            </w:pPr>
            <w:r>
              <w:rPr>
                <w:sz w:val="20"/>
                <w:szCs w:val="20"/>
              </w:rPr>
              <w:t xml:space="preserve">9. </w:t>
            </w:r>
            <w:r w:rsidRPr="00D93E3E">
              <w:rPr>
                <w:sz w:val="20"/>
                <w:szCs w:val="20"/>
              </w:rPr>
              <w:t>Równowaga między życiem zawodowym a prywatnym</w:t>
            </w:r>
          </w:p>
        </w:tc>
        <w:tc>
          <w:tcPr>
            <w:tcW w:w="5103" w:type="dxa"/>
          </w:tcPr>
          <w:p w14:paraId="71D189D0" w14:textId="77777777" w:rsidR="003D6452" w:rsidRPr="00E74DF3" w:rsidRDefault="003D6452" w:rsidP="00F00F00">
            <w:pPr>
              <w:spacing w:before="60" w:after="60"/>
              <w:rPr>
                <w:sz w:val="20"/>
                <w:szCs w:val="20"/>
              </w:rPr>
            </w:pPr>
            <w:r>
              <w:rPr>
                <w:sz w:val="20"/>
                <w:szCs w:val="20"/>
              </w:rPr>
              <w:t xml:space="preserve">1. </w:t>
            </w:r>
            <w:r w:rsidRPr="00E74DF3">
              <w:rPr>
                <w:sz w:val="20"/>
                <w:szCs w:val="20"/>
              </w:rPr>
              <w:t>Nowelizacja Kodeksu pracy w zakresie wprowadzenia elastycznych form organizacji pracy, w tym:</w:t>
            </w:r>
          </w:p>
          <w:p w14:paraId="0EA0E2FB" w14:textId="77777777" w:rsidR="003D6452" w:rsidRDefault="003D6452" w:rsidP="003D6452">
            <w:pPr>
              <w:pStyle w:val="Akapitzlist"/>
              <w:numPr>
                <w:ilvl w:val="0"/>
                <w:numId w:val="57"/>
              </w:numPr>
              <w:spacing w:before="60" w:after="60" w:line="240" w:lineRule="auto"/>
              <w:ind w:left="365" w:hanging="283"/>
              <w:contextualSpacing w:val="0"/>
              <w:rPr>
                <w:rFonts w:cstheme="minorHAnsi"/>
                <w:sz w:val="20"/>
                <w:szCs w:val="20"/>
              </w:rPr>
            </w:pPr>
            <w:r w:rsidRPr="009D5544">
              <w:rPr>
                <w:rFonts w:cstheme="minorHAnsi"/>
                <w:sz w:val="20"/>
                <w:szCs w:val="20"/>
              </w:rPr>
              <w:t>wprowadzenie do Kodeksu pracy na stałe pracy zdalnej</w:t>
            </w:r>
            <w:r>
              <w:rPr>
                <w:rFonts w:cstheme="minorHAnsi"/>
                <w:sz w:val="20"/>
                <w:szCs w:val="20"/>
              </w:rPr>
              <w:t>;</w:t>
            </w:r>
            <w:r w:rsidRPr="009D5544">
              <w:rPr>
                <w:rFonts w:cstheme="minorHAnsi"/>
                <w:sz w:val="20"/>
                <w:szCs w:val="20"/>
              </w:rPr>
              <w:t xml:space="preserve"> </w:t>
            </w:r>
          </w:p>
          <w:p w14:paraId="4D3078BF" w14:textId="77777777" w:rsidR="003D6452" w:rsidRPr="000173F8" w:rsidRDefault="003D6452" w:rsidP="003D6452">
            <w:pPr>
              <w:pStyle w:val="Akapitzlist"/>
              <w:numPr>
                <w:ilvl w:val="0"/>
                <w:numId w:val="57"/>
              </w:numPr>
              <w:spacing w:before="60" w:after="60" w:line="240" w:lineRule="auto"/>
              <w:ind w:left="365" w:hanging="283"/>
              <w:contextualSpacing w:val="0"/>
              <w:rPr>
                <w:rFonts w:cstheme="minorHAnsi"/>
                <w:sz w:val="20"/>
                <w:szCs w:val="20"/>
              </w:rPr>
            </w:pPr>
            <w:r w:rsidRPr="000173F8">
              <w:rPr>
                <w:rFonts w:cstheme="minorHAnsi"/>
                <w:sz w:val="20"/>
                <w:szCs w:val="20"/>
              </w:rPr>
              <w:t>rozszerzenie stosowania elastycznej organizacji pracy dla rodziców dzieci w wieku do 8 lat oraz osób opiekujących się np. krewnymi wymagającymi opieki lub wsparcia z poważnych względów medycznych.</w:t>
            </w:r>
          </w:p>
        </w:tc>
        <w:tc>
          <w:tcPr>
            <w:tcW w:w="5670" w:type="dxa"/>
          </w:tcPr>
          <w:p w14:paraId="57950EC1" w14:textId="77777777" w:rsidR="003D6452" w:rsidRPr="000173F8" w:rsidRDefault="003D6452" w:rsidP="00F00F00">
            <w:pPr>
              <w:spacing w:before="60" w:after="60"/>
              <w:rPr>
                <w:sz w:val="20"/>
                <w:szCs w:val="20"/>
              </w:rPr>
            </w:pPr>
            <w:r>
              <w:rPr>
                <w:rFonts w:cstheme="minorHAnsi"/>
                <w:sz w:val="20"/>
                <w:szCs w:val="20"/>
              </w:rPr>
              <w:t xml:space="preserve">1. </w:t>
            </w:r>
            <w:r w:rsidRPr="009D5544">
              <w:rPr>
                <w:rFonts w:cstheme="minorHAnsi"/>
                <w:sz w:val="20"/>
                <w:szCs w:val="20"/>
              </w:rPr>
              <w:t>Zwiększenie możliwości elastycznego godzenia życia zawodowego z prywatnym. Szersze stosowanie elastycznej organizacji pracy, w tym telepracy (którą docelowo zastąpi praca zdalna), ruchomego czasu pracy, indywidualnego rozkładu czasu pracy oraz pracy w niepełnym wymiarze czasu pracy.</w:t>
            </w:r>
          </w:p>
        </w:tc>
      </w:tr>
      <w:tr w:rsidR="003D6452" w14:paraId="0543BFBD" w14:textId="77777777" w:rsidTr="00F00F00">
        <w:tc>
          <w:tcPr>
            <w:tcW w:w="3070" w:type="dxa"/>
          </w:tcPr>
          <w:p w14:paraId="6CC93F05" w14:textId="77777777" w:rsidR="003D6452" w:rsidRPr="00D93E3E" w:rsidRDefault="003D6452" w:rsidP="00F00F00">
            <w:pPr>
              <w:ind w:left="142" w:hanging="170"/>
              <w:rPr>
                <w:sz w:val="20"/>
                <w:szCs w:val="20"/>
              </w:rPr>
            </w:pPr>
            <w:r>
              <w:rPr>
                <w:sz w:val="20"/>
                <w:szCs w:val="20"/>
              </w:rPr>
              <w:t xml:space="preserve">10. </w:t>
            </w:r>
            <w:r w:rsidRPr="00D93E3E">
              <w:rPr>
                <w:sz w:val="20"/>
                <w:szCs w:val="20"/>
              </w:rPr>
              <w:t>Zdrowe, bezpieczne i dobrze dostosowane środowisko pracy oraz ochrona danych</w:t>
            </w:r>
          </w:p>
        </w:tc>
        <w:tc>
          <w:tcPr>
            <w:tcW w:w="5103" w:type="dxa"/>
          </w:tcPr>
          <w:p w14:paraId="7F838B0A" w14:textId="5AE5A70D" w:rsidR="003D6452" w:rsidRPr="00473940" w:rsidRDefault="00117137" w:rsidP="00F00F00">
            <w:pPr>
              <w:spacing w:before="60" w:after="60"/>
              <w:rPr>
                <w:sz w:val="20"/>
                <w:szCs w:val="20"/>
              </w:rPr>
            </w:pPr>
            <w:r w:rsidRPr="00117137">
              <w:rPr>
                <w:sz w:val="20"/>
                <w:szCs w:val="20"/>
              </w:rPr>
              <w:t>Poza zakresem KPR 2023/2024</w:t>
            </w:r>
          </w:p>
        </w:tc>
        <w:tc>
          <w:tcPr>
            <w:tcW w:w="5670" w:type="dxa"/>
          </w:tcPr>
          <w:p w14:paraId="7479F1F2" w14:textId="1EB0B359" w:rsidR="003D6452" w:rsidRPr="00DD3F61" w:rsidRDefault="00117137" w:rsidP="00216611">
            <w:pPr>
              <w:spacing w:before="60" w:after="60"/>
              <w:rPr>
                <w:sz w:val="20"/>
                <w:szCs w:val="20"/>
              </w:rPr>
            </w:pPr>
            <w:r w:rsidRPr="00117137">
              <w:rPr>
                <w:sz w:val="20"/>
                <w:szCs w:val="20"/>
              </w:rPr>
              <w:t>Poza zakresem KPR 2023/2024</w:t>
            </w:r>
          </w:p>
        </w:tc>
      </w:tr>
      <w:tr w:rsidR="003D6452" w14:paraId="3A1E3CC9" w14:textId="77777777" w:rsidTr="00F00F00">
        <w:tc>
          <w:tcPr>
            <w:tcW w:w="3070" w:type="dxa"/>
          </w:tcPr>
          <w:p w14:paraId="131F5BA7" w14:textId="77777777" w:rsidR="003D6452" w:rsidRPr="00D93E3E" w:rsidRDefault="003D6452" w:rsidP="00F00F00">
            <w:pPr>
              <w:ind w:left="142" w:hanging="170"/>
              <w:rPr>
                <w:sz w:val="20"/>
                <w:szCs w:val="20"/>
              </w:rPr>
            </w:pPr>
            <w:r>
              <w:rPr>
                <w:sz w:val="20"/>
                <w:szCs w:val="20"/>
              </w:rPr>
              <w:lastRenderedPageBreak/>
              <w:t xml:space="preserve">11. </w:t>
            </w:r>
            <w:r w:rsidRPr="00D93E3E">
              <w:rPr>
                <w:sz w:val="20"/>
                <w:szCs w:val="20"/>
              </w:rPr>
              <w:t>Opieka nad dziećmi i wsparcie dla dzieci</w:t>
            </w:r>
          </w:p>
        </w:tc>
        <w:tc>
          <w:tcPr>
            <w:tcW w:w="5103" w:type="dxa"/>
          </w:tcPr>
          <w:p w14:paraId="350BCCAB" w14:textId="77777777" w:rsidR="003D6452" w:rsidRPr="004400D4" w:rsidRDefault="003D6452" w:rsidP="00F00F00">
            <w:pPr>
              <w:rPr>
                <w:rFonts w:cstheme="minorHAnsi"/>
                <w:sz w:val="20"/>
                <w:szCs w:val="20"/>
                <w:highlight w:val="yellow"/>
              </w:rPr>
            </w:pPr>
            <w:r w:rsidRPr="004400D4">
              <w:rPr>
                <w:rFonts w:cstheme="minorHAnsi"/>
                <w:sz w:val="20"/>
                <w:szCs w:val="20"/>
              </w:rPr>
              <w:t>1. Reforma na rzecz poprawy sytuacji rodziców na rynku pracy poprzez zwiększenie dostępu do opieki nad dziećmi do lat 3.</w:t>
            </w:r>
          </w:p>
        </w:tc>
        <w:tc>
          <w:tcPr>
            <w:tcW w:w="5670" w:type="dxa"/>
          </w:tcPr>
          <w:p w14:paraId="20B77C0A" w14:textId="77777777" w:rsidR="003D6452" w:rsidRPr="000173F8" w:rsidRDefault="003D6452" w:rsidP="00F00F00">
            <w:pPr>
              <w:spacing w:before="60" w:after="60"/>
              <w:rPr>
                <w:sz w:val="20"/>
                <w:szCs w:val="20"/>
              </w:rPr>
            </w:pPr>
            <w:r>
              <w:rPr>
                <w:rFonts w:cstheme="minorHAnsi"/>
                <w:sz w:val="20"/>
                <w:szCs w:val="20"/>
              </w:rPr>
              <w:t xml:space="preserve">1. </w:t>
            </w:r>
            <w:r w:rsidRPr="009D5544">
              <w:rPr>
                <w:rFonts w:cstheme="minorHAnsi"/>
                <w:sz w:val="20"/>
                <w:szCs w:val="20"/>
              </w:rPr>
              <w:t>Zwiększenie dostępności cenowej i terytorialnej instytucji opieki nad dziećmi do lat 3.</w:t>
            </w:r>
          </w:p>
        </w:tc>
      </w:tr>
      <w:tr w:rsidR="003D6452" w14:paraId="0270041F" w14:textId="77777777" w:rsidTr="00216611">
        <w:trPr>
          <w:trHeight w:val="1307"/>
        </w:trPr>
        <w:tc>
          <w:tcPr>
            <w:tcW w:w="3070" w:type="dxa"/>
          </w:tcPr>
          <w:p w14:paraId="350ECADB" w14:textId="77777777" w:rsidR="003D6452" w:rsidRPr="00D93E3E" w:rsidRDefault="003D6452" w:rsidP="00F00F00">
            <w:pPr>
              <w:ind w:left="142" w:hanging="170"/>
              <w:rPr>
                <w:sz w:val="20"/>
                <w:szCs w:val="20"/>
              </w:rPr>
            </w:pPr>
            <w:r>
              <w:rPr>
                <w:sz w:val="20"/>
                <w:szCs w:val="20"/>
              </w:rPr>
              <w:t xml:space="preserve">12. </w:t>
            </w:r>
            <w:r w:rsidRPr="00D93E3E">
              <w:rPr>
                <w:sz w:val="20"/>
                <w:szCs w:val="20"/>
              </w:rPr>
              <w:t>Ochrona socjalna</w:t>
            </w:r>
          </w:p>
        </w:tc>
        <w:tc>
          <w:tcPr>
            <w:tcW w:w="5103" w:type="dxa"/>
          </w:tcPr>
          <w:p w14:paraId="1388F340" w14:textId="3744360C" w:rsidR="005C2EC1" w:rsidRPr="005C2EC1" w:rsidRDefault="005C2EC1" w:rsidP="005C2EC1">
            <w:pPr>
              <w:spacing w:before="60" w:after="60"/>
              <w:rPr>
                <w:sz w:val="20"/>
                <w:szCs w:val="20"/>
              </w:rPr>
            </w:pPr>
            <w:r>
              <w:rPr>
                <w:sz w:val="20"/>
                <w:szCs w:val="20"/>
              </w:rPr>
              <w:t xml:space="preserve">1. </w:t>
            </w:r>
            <w:r w:rsidRPr="005C2EC1">
              <w:rPr>
                <w:sz w:val="20"/>
                <w:szCs w:val="20"/>
              </w:rPr>
              <w:t>Wejście w życie przepisów wprowadzających obowiązek objęcia wszystkich kolejnych umów zleceń składkami na ubezpieczenie społeczne, niezależnie od osiąganych przychodów.</w:t>
            </w:r>
          </w:p>
        </w:tc>
        <w:tc>
          <w:tcPr>
            <w:tcW w:w="5670" w:type="dxa"/>
          </w:tcPr>
          <w:p w14:paraId="28E3D116" w14:textId="46565730" w:rsidR="005C2EC1" w:rsidRPr="005C2EC1" w:rsidRDefault="005C2EC1" w:rsidP="005C2EC1">
            <w:pPr>
              <w:spacing w:before="60" w:after="60"/>
              <w:rPr>
                <w:sz w:val="20"/>
                <w:szCs w:val="20"/>
              </w:rPr>
            </w:pPr>
            <w:r>
              <w:rPr>
                <w:sz w:val="20"/>
                <w:szCs w:val="20"/>
              </w:rPr>
              <w:t>1. Z</w:t>
            </w:r>
            <w:r w:rsidRPr="005C2EC1">
              <w:rPr>
                <w:sz w:val="20"/>
                <w:szCs w:val="20"/>
              </w:rPr>
              <w:t>większenie ochrony socjalnej osób pracujących na podstawie kolejnych umów zleceń, poprzez objęcie tych umów składkami na ubezpieczenia społeczne, niezależnie od uzyskiwanych przychodów.</w:t>
            </w:r>
          </w:p>
          <w:p w14:paraId="07E8A0DD" w14:textId="46D8FF0D" w:rsidR="003D6452" w:rsidRPr="00DD3F61" w:rsidRDefault="003D6452" w:rsidP="00216611">
            <w:pPr>
              <w:spacing w:before="60" w:after="60"/>
              <w:rPr>
                <w:sz w:val="20"/>
                <w:szCs w:val="20"/>
              </w:rPr>
            </w:pPr>
          </w:p>
        </w:tc>
      </w:tr>
      <w:tr w:rsidR="003D6452" w14:paraId="653EB999" w14:textId="77777777" w:rsidTr="00F00F00">
        <w:tc>
          <w:tcPr>
            <w:tcW w:w="3070" w:type="dxa"/>
          </w:tcPr>
          <w:p w14:paraId="1E5AD7D4" w14:textId="77777777" w:rsidR="003D6452" w:rsidRPr="00D93E3E" w:rsidRDefault="003D6452" w:rsidP="00F00F00">
            <w:pPr>
              <w:ind w:left="142" w:hanging="170"/>
              <w:rPr>
                <w:sz w:val="20"/>
                <w:szCs w:val="20"/>
              </w:rPr>
            </w:pPr>
            <w:r>
              <w:rPr>
                <w:sz w:val="20"/>
                <w:szCs w:val="20"/>
              </w:rPr>
              <w:t xml:space="preserve">13. </w:t>
            </w:r>
            <w:r w:rsidRPr="00D93E3E">
              <w:rPr>
                <w:sz w:val="20"/>
                <w:szCs w:val="20"/>
              </w:rPr>
              <w:t>Świadczenia dla bezrobotnych</w:t>
            </w:r>
          </w:p>
        </w:tc>
        <w:tc>
          <w:tcPr>
            <w:tcW w:w="5103" w:type="dxa"/>
          </w:tcPr>
          <w:p w14:paraId="1E16AD32" w14:textId="77777777" w:rsidR="003D6452" w:rsidRPr="000173F8" w:rsidRDefault="003D6452" w:rsidP="00F00F00">
            <w:pPr>
              <w:rPr>
                <w:rFonts w:cstheme="minorHAnsi"/>
                <w:sz w:val="20"/>
                <w:szCs w:val="20"/>
              </w:rPr>
            </w:pPr>
            <w:r w:rsidRPr="00787F67">
              <w:rPr>
                <w:rFonts w:cstheme="minorHAnsi"/>
                <w:sz w:val="20"/>
                <w:szCs w:val="20"/>
              </w:rPr>
              <w:t>1. Reforma instytucjonalno-organizacyjna na rynku pracy.</w:t>
            </w:r>
          </w:p>
        </w:tc>
        <w:tc>
          <w:tcPr>
            <w:tcW w:w="5670" w:type="dxa"/>
          </w:tcPr>
          <w:p w14:paraId="66FF2516" w14:textId="77777777" w:rsidR="003D6452" w:rsidRPr="000173F8" w:rsidRDefault="003D6452" w:rsidP="00F00F00">
            <w:pPr>
              <w:spacing w:before="60" w:after="60"/>
              <w:rPr>
                <w:sz w:val="20"/>
                <w:szCs w:val="20"/>
              </w:rPr>
            </w:pPr>
            <w:r>
              <w:rPr>
                <w:rFonts w:cstheme="minorHAnsi"/>
                <w:sz w:val="20"/>
                <w:szCs w:val="20"/>
              </w:rPr>
              <w:t xml:space="preserve">1. </w:t>
            </w:r>
            <w:r w:rsidRPr="00787F67">
              <w:rPr>
                <w:rFonts w:cstheme="minorHAnsi"/>
                <w:sz w:val="20"/>
                <w:szCs w:val="20"/>
              </w:rPr>
              <w:t>Udoskonalenie form pomocy dla bezrobotnych.</w:t>
            </w:r>
          </w:p>
        </w:tc>
      </w:tr>
      <w:tr w:rsidR="003D6452" w14:paraId="37C380CF" w14:textId="77777777" w:rsidTr="00F00F00">
        <w:tc>
          <w:tcPr>
            <w:tcW w:w="3070" w:type="dxa"/>
          </w:tcPr>
          <w:p w14:paraId="3262FF0B" w14:textId="77777777" w:rsidR="003D6452" w:rsidRPr="00D93E3E" w:rsidRDefault="003D6452" w:rsidP="00F00F00">
            <w:pPr>
              <w:ind w:left="142" w:hanging="170"/>
              <w:rPr>
                <w:sz w:val="20"/>
                <w:szCs w:val="20"/>
              </w:rPr>
            </w:pPr>
            <w:r>
              <w:rPr>
                <w:sz w:val="20"/>
                <w:szCs w:val="20"/>
              </w:rPr>
              <w:t xml:space="preserve">14. </w:t>
            </w:r>
            <w:r w:rsidRPr="00D93E3E">
              <w:rPr>
                <w:sz w:val="20"/>
                <w:szCs w:val="20"/>
              </w:rPr>
              <w:t>Minimalny dochód</w:t>
            </w:r>
          </w:p>
        </w:tc>
        <w:tc>
          <w:tcPr>
            <w:tcW w:w="5103" w:type="dxa"/>
          </w:tcPr>
          <w:p w14:paraId="1ADF2862" w14:textId="76330B03" w:rsidR="003D6452" w:rsidRPr="00473940" w:rsidRDefault="007A1F61" w:rsidP="00F00F00">
            <w:pPr>
              <w:spacing w:before="60" w:after="60"/>
              <w:rPr>
                <w:sz w:val="20"/>
                <w:szCs w:val="20"/>
              </w:rPr>
            </w:pPr>
            <w:r>
              <w:rPr>
                <w:sz w:val="20"/>
                <w:szCs w:val="20"/>
              </w:rPr>
              <w:t>Poza zakresem KPR</w:t>
            </w:r>
          </w:p>
        </w:tc>
        <w:tc>
          <w:tcPr>
            <w:tcW w:w="5670" w:type="dxa"/>
          </w:tcPr>
          <w:p w14:paraId="7E1CF3D7" w14:textId="0A95F8E4" w:rsidR="003D6452" w:rsidRPr="00DD3F61" w:rsidRDefault="007A1F61" w:rsidP="00216611">
            <w:pPr>
              <w:spacing w:before="60" w:after="60"/>
              <w:rPr>
                <w:sz w:val="20"/>
                <w:szCs w:val="20"/>
              </w:rPr>
            </w:pPr>
            <w:r>
              <w:rPr>
                <w:sz w:val="20"/>
                <w:szCs w:val="20"/>
              </w:rPr>
              <w:t>Poza zakresem KPR</w:t>
            </w:r>
          </w:p>
        </w:tc>
      </w:tr>
      <w:tr w:rsidR="003D6452" w14:paraId="50652AC7" w14:textId="77777777" w:rsidTr="00F00F00">
        <w:tc>
          <w:tcPr>
            <w:tcW w:w="3070" w:type="dxa"/>
          </w:tcPr>
          <w:p w14:paraId="623148DC" w14:textId="77777777" w:rsidR="003D6452" w:rsidRPr="00D93E3E" w:rsidRDefault="003D6452" w:rsidP="00F00F00">
            <w:pPr>
              <w:ind w:left="142" w:hanging="170"/>
              <w:rPr>
                <w:sz w:val="20"/>
                <w:szCs w:val="20"/>
              </w:rPr>
            </w:pPr>
            <w:r>
              <w:rPr>
                <w:sz w:val="20"/>
                <w:szCs w:val="20"/>
              </w:rPr>
              <w:t xml:space="preserve">15. </w:t>
            </w:r>
            <w:r w:rsidRPr="00D93E3E">
              <w:rPr>
                <w:sz w:val="20"/>
                <w:szCs w:val="20"/>
              </w:rPr>
              <w:t>Świadczenia emerytalne i renty</w:t>
            </w:r>
          </w:p>
        </w:tc>
        <w:tc>
          <w:tcPr>
            <w:tcW w:w="5103" w:type="dxa"/>
          </w:tcPr>
          <w:p w14:paraId="17C4FA96" w14:textId="77777777" w:rsidR="003D6452" w:rsidRPr="00473940" w:rsidRDefault="003D6452" w:rsidP="00F00F00">
            <w:pPr>
              <w:spacing w:before="60" w:after="60"/>
              <w:rPr>
                <w:sz w:val="20"/>
                <w:szCs w:val="20"/>
              </w:rPr>
            </w:pPr>
            <w:r>
              <w:rPr>
                <w:sz w:val="20"/>
                <w:szCs w:val="20"/>
              </w:rPr>
              <w:t xml:space="preserve">1. </w:t>
            </w:r>
            <w:r>
              <w:rPr>
                <w:rFonts w:cstheme="minorHAnsi"/>
                <w:sz w:val="20"/>
                <w:szCs w:val="20"/>
              </w:rPr>
              <w:t>Nowelizacja ustawy o systemie ubezpieczeń społecznych.</w:t>
            </w:r>
          </w:p>
        </w:tc>
        <w:tc>
          <w:tcPr>
            <w:tcW w:w="5670" w:type="dxa"/>
          </w:tcPr>
          <w:p w14:paraId="7ACE1E16" w14:textId="77777777" w:rsidR="003D6452" w:rsidRPr="000173F8" w:rsidRDefault="003D6452" w:rsidP="00F00F00">
            <w:pPr>
              <w:spacing w:before="60" w:after="60"/>
              <w:rPr>
                <w:sz w:val="20"/>
                <w:szCs w:val="20"/>
              </w:rPr>
            </w:pPr>
            <w:r>
              <w:rPr>
                <w:sz w:val="20"/>
                <w:szCs w:val="20"/>
              </w:rPr>
              <w:t xml:space="preserve">1. </w:t>
            </w:r>
            <w:r w:rsidRPr="000173F8">
              <w:rPr>
                <w:sz w:val="20"/>
                <w:szCs w:val="20"/>
              </w:rPr>
              <w:t>Zwiększenie ochrony socjalnej osób pracujących na podstawie kilku umów zleceń, czego efektem będzie podwyższenie przyszłych świadczeń krótko- i długoterminowych.</w:t>
            </w:r>
          </w:p>
        </w:tc>
      </w:tr>
      <w:tr w:rsidR="00C8795B" w14:paraId="79311E0F" w14:textId="77777777" w:rsidTr="00216611">
        <w:trPr>
          <w:trHeight w:val="4383"/>
        </w:trPr>
        <w:tc>
          <w:tcPr>
            <w:tcW w:w="3070" w:type="dxa"/>
          </w:tcPr>
          <w:p w14:paraId="5426E6A3" w14:textId="77777777" w:rsidR="00C8795B" w:rsidRPr="00D93E3E" w:rsidRDefault="00C8795B" w:rsidP="00C8795B">
            <w:pPr>
              <w:ind w:left="142" w:hanging="170"/>
              <w:rPr>
                <w:sz w:val="20"/>
                <w:szCs w:val="20"/>
              </w:rPr>
            </w:pPr>
            <w:r>
              <w:rPr>
                <w:sz w:val="20"/>
                <w:szCs w:val="20"/>
              </w:rPr>
              <w:t xml:space="preserve">16. </w:t>
            </w:r>
            <w:r w:rsidRPr="00D93E3E">
              <w:rPr>
                <w:sz w:val="20"/>
                <w:szCs w:val="20"/>
              </w:rPr>
              <w:t>Ochrona zdrowia</w:t>
            </w:r>
          </w:p>
        </w:tc>
        <w:tc>
          <w:tcPr>
            <w:tcW w:w="5103" w:type="dxa"/>
          </w:tcPr>
          <w:p w14:paraId="4310AB9C" w14:textId="77777777" w:rsidR="00C8795B" w:rsidRPr="001F1C47" w:rsidRDefault="00C8795B" w:rsidP="00C8795B">
            <w:pPr>
              <w:spacing w:after="120"/>
              <w:rPr>
                <w:sz w:val="20"/>
                <w:szCs w:val="20"/>
              </w:rPr>
            </w:pPr>
            <w:r w:rsidRPr="001F1C47">
              <w:rPr>
                <w:rFonts w:ascii="Calibri" w:eastAsia="Calibri Light" w:hAnsi="Calibri" w:cs="Calibri"/>
                <w:sz w:val="20"/>
                <w:szCs w:val="20"/>
                <w:lang w:eastAsia="pl-PL"/>
              </w:rPr>
              <w:t>1. wejście w życie ustawy o modernizacji i poprawie efektywności szpitali.</w:t>
            </w:r>
            <w:r w:rsidRPr="001F1C47">
              <w:rPr>
                <w:sz w:val="20"/>
                <w:szCs w:val="20"/>
              </w:rPr>
              <w:t xml:space="preserve"> </w:t>
            </w:r>
          </w:p>
          <w:p w14:paraId="71944CEC" w14:textId="77777777" w:rsidR="00C8795B" w:rsidRPr="001F1C47" w:rsidRDefault="00C8795B" w:rsidP="00C8795B">
            <w:pPr>
              <w:spacing w:after="60"/>
              <w:rPr>
                <w:rFonts w:ascii="Calibri" w:eastAsia="Calibri Light" w:hAnsi="Calibri" w:cs="Calibri"/>
                <w:sz w:val="20"/>
                <w:szCs w:val="20"/>
                <w:lang w:eastAsia="pl-PL"/>
              </w:rPr>
            </w:pPr>
            <w:r w:rsidRPr="001F1C47">
              <w:rPr>
                <w:sz w:val="20"/>
                <w:szCs w:val="20"/>
              </w:rPr>
              <w:t xml:space="preserve">2. </w:t>
            </w:r>
            <w:r w:rsidRPr="001F1C47">
              <w:rPr>
                <w:rFonts w:ascii="Calibri" w:eastAsia="Calibri Light" w:hAnsi="Calibri" w:cs="Calibri"/>
                <w:sz w:val="20"/>
                <w:szCs w:val="20"/>
                <w:lang w:eastAsia="pl-PL"/>
              </w:rPr>
              <w:t>wejście w życie ustawy o Krajowej Sieci Onkologicznej ustanawiającej zasady funkcjonowania sieci poprzez wprowadzenie nowej struktury i nowego modelu zarządzania opieką onkologiczną w Polsce,</w:t>
            </w:r>
          </w:p>
          <w:p w14:paraId="6157DDFD" w14:textId="77777777" w:rsidR="00C8795B" w:rsidRPr="001F1C47" w:rsidRDefault="00C8795B" w:rsidP="00C8795B">
            <w:pPr>
              <w:spacing w:after="120"/>
              <w:rPr>
                <w:rFonts w:ascii="Calibri" w:eastAsia="Calibri Light" w:hAnsi="Calibri" w:cs="Calibri"/>
                <w:sz w:val="20"/>
                <w:szCs w:val="20"/>
                <w:lang w:eastAsia="pl-PL"/>
              </w:rPr>
            </w:pPr>
            <w:r w:rsidRPr="001F1C47">
              <w:rPr>
                <w:rFonts w:ascii="Calibri" w:eastAsia="Calibri Light" w:hAnsi="Calibri" w:cs="Calibri"/>
                <w:sz w:val="20"/>
                <w:szCs w:val="20"/>
                <w:lang w:eastAsia="pl-PL"/>
              </w:rPr>
              <w:t xml:space="preserve">3. </w:t>
            </w:r>
            <w:r w:rsidRPr="001F1C47">
              <w:rPr>
                <w:rFonts w:ascii="Calibri" w:eastAsia="Calibri" w:hAnsi="Calibri" w:cs="Calibri"/>
                <w:sz w:val="20"/>
                <w:szCs w:val="20"/>
              </w:rPr>
              <w:t>w</w:t>
            </w:r>
            <w:r w:rsidRPr="001F1C47">
              <w:rPr>
                <w:rFonts w:ascii="Calibri" w:eastAsia="Calibri Light" w:hAnsi="Calibri" w:cs="Calibri"/>
                <w:sz w:val="20"/>
                <w:szCs w:val="20"/>
                <w:lang w:eastAsia="pl-PL"/>
              </w:rPr>
              <w:t>ejście w życie ustawy o Krajowej Sieci Kardiologicznej ustanawiającej zasady funkcjonowania sieci poprzez wprowadzenie nowej struktury i nowego modelu zarządzania opieką kardiologiczną w Polsce,</w:t>
            </w:r>
          </w:p>
          <w:p w14:paraId="736AECF4" w14:textId="7E5E58BA" w:rsidR="00C8795B" w:rsidRPr="00216611" w:rsidRDefault="00C8795B" w:rsidP="00216611">
            <w:pPr>
              <w:spacing w:after="120"/>
              <w:rPr>
                <w:rFonts w:cstheme="minorHAnsi"/>
                <w:sz w:val="20"/>
                <w:szCs w:val="20"/>
              </w:rPr>
            </w:pPr>
            <w:r>
              <w:rPr>
                <w:rFonts w:ascii="Calibri" w:eastAsia="Times New Roman" w:hAnsi="Calibri" w:cs="Calibri"/>
                <w:sz w:val="20"/>
                <w:szCs w:val="20"/>
                <w:lang w:eastAsia="pl-PL"/>
              </w:rPr>
              <w:t>4</w:t>
            </w:r>
            <w:r w:rsidRPr="001F1C47">
              <w:rPr>
                <w:rFonts w:ascii="Calibri" w:eastAsia="Times New Roman" w:hAnsi="Calibri" w:cs="Calibri"/>
                <w:sz w:val="20"/>
                <w:szCs w:val="20"/>
                <w:lang w:eastAsia="pl-PL"/>
              </w:rPr>
              <w:t xml:space="preserve">. </w:t>
            </w:r>
            <w:r w:rsidRPr="001F1C47">
              <w:rPr>
                <w:rFonts w:cstheme="minorHAnsi"/>
                <w:sz w:val="20"/>
                <w:szCs w:val="20"/>
              </w:rPr>
              <w:t>wdrożenie centralnej e-rejestracji (poszerzenie o kolejne placówki medyczne i kolejne zakresy świadczeń w zależności od decyzji MZ);  tzw. projekt ustawy o centralnej e-rejestracji (projekt ustawy o zmianie ustawy o świadczeniach opieki zdrowotnej finansowanych ze środków publicznych oraz niektórych innych ustaw);</w:t>
            </w:r>
          </w:p>
        </w:tc>
        <w:tc>
          <w:tcPr>
            <w:tcW w:w="5670" w:type="dxa"/>
          </w:tcPr>
          <w:p w14:paraId="2DB68EBE" w14:textId="77777777" w:rsidR="00C8795B" w:rsidRPr="001F1C47" w:rsidRDefault="00C8795B" w:rsidP="00C8795B">
            <w:pPr>
              <w:spacing w:after="60"/>
              <w:rPr>
                <w:rFonts w:eastAsia="Times New Roman" w:cstheme="minorHAnsi"/>
                <w:bCs/>
                <w:sz w:val="20"/>
                <w:szCs w:val="20"/>
                <w:lang w:eastAsia="pl-PL"/>
              </w:rPr>
            </w:pPr>
            <w:r w:rsidRPr="001F1C47">
              <w:rPr>
                <w:rFonts w:eastAsia="Calibri Light" w:cstheme="minorHAnsi"/>
                <w:sz w:val="20"/>
                <w:szCs w:val="20"/>
              </w:rPr>
              <w:t xml:space="preserve">1. reforma i restrukturyzacja sektora szpitalnictwa w Polsce </w:t>
            </w:r>
            <w:r w:rsidRPr="001F1C47">
              <w:rPr>
                <w:rFonts w:eastAsia="Times New Roman" w:cstheme="minorHAnsi"/>
                <w:bCs/>
                <w:sz w:val="20"/>
                <w:szCs w:val="20"/>
                <w:lang w:eastAsia="pl-PL"/>
              </w:rPr>
              <w:t>zwiększy efektywność, dostępności i jakości świadczeń zdrowotnych,</w:t>
            </w:r>
          </w:p>
          <w:p w14:paraId="33AB8FF5" w14:textId="1B0259B0" w:rsidR="00C8795B" w:rsidRDefault="00C8795B" w:rsidP="00C8795B">
            <w:pPr>
              <w:spacing w:after="60"/>
              <w:rPr>
                <w:rFonts w:eastAsia="Calibri Light" w:cstheme="minorHAnsi"/>
                <w:sz w:val="20"/>
                <w:szCs w:val="20"/>
                <w:lang w:eastAsia="pl-PL"/>
              </w:rPr>
            </w:pPr>
            <w:r w:rsidRPr="001F1C47">
              <w:rPr>
                <w:rFonts w:eastAsia="Times New Roman" w:cstheme="minorHAnsi"/>
                <w:bCs/>
                <w:sz w:val="20"/>
                <w:szCs w:val="20"/>
                <w:lang w:eastAsia="pl-PL"/>
              </w:rPr>
              <w:t>2</w:t>
            </w:r>
            <w:r>
              <w:rPr>
                <w:rFonts w:eastAsia="Times New Roman" w:cstheme="minorHAnsi"/>
                <w:bCs/>
                <w:sz w:val="20"/>
                <w:szCs w:val="20"/>
                <w:lang w:eastAsia="pl-PL"/>
              </w:rPr>
              <w:t>.-</w:t>
            </w:r>
            <w:r w:rsidRPr="001F1C47">
              <w:rPr>
                <w:rFonts w:eastAsia="Times New Roman" w:cstheme="minorHAnsi"/>
                <w:bCs/>
                <w:sz w:val="20"/>
                <w:szCs w:val="20"/>
                <w:lang w:eastAsia="pl-PL"/>
              </w:rPr>
              <w:t>3</w:t>
            </w:r>
            <w:r>
              <w:rPr>
                <w:rFonts w:eastAsia="Times New Roman" w:cstheme="minorHAnsi"/>
                <w:bCs/>
                <w:sz w:val="20"/>
                <w:szCs w:val="20"/>
                <w:lang w:eastAsia="pl-PL"/>
              </w:rPr>
              <w:t>.</w:t>
            </w:r>
            <w:r w:rsidRPr="001F1C47">
              <w:rPr>
                <w:rFonts w:eastAsia="Times New Roman" w:cstheme="minorHAnsi"/>
                <w:bCs/>
                <w:sz w:val="20"/>
                <w:szCs w:val="20"/>
                <w:lang w:eastAsia="pl-PL"/>
              </w:rPr>
              <w:t xml:space="preserve"> </w:t>
            </w:r>
            <w:r>
              <w:rPr>
                <w:rFonts w:eastAsia="Calibri Light" w:cstheme="minorHAnsi"/>
                <w:sz w:val="20"/>
                <w:szCs w:val="20"/>
              </w:rPr>
              <w:t xml:space="preserve">Poprawa </w:t>
            </w:r>
            <w:r w:rsidRPr="001F1C47">
              <w:rPr>
                <w:rFonts w:eastAsia="Calibri Light" w:cstheme="minorHAnsi"/>
                <w:sz w:val="20"/>
                <w:szCs w:val="20"/>
              </w:rPr>
              <w:t xml:space="preserve"> opieki onkologicznej i kardiologicznej w Polsce</w:t>
            </w:r>
            <w:r>
              <w:rPr>
                <w:rFonts w:eastAsia="Calibri Light" w:cstheme="minorHAnsi"/>
                <w:sz w:val="20"/>
                <w:szCs w:val="20"/>
              </w:rPr>
              <w:t xml:space="preserve"> </w:t>
            </w:r>
            <w:r w:rsidRPr="001F1C47">
              <w:rPr>
                <w:rFonts w:eastAsia="Calibri Light" w:cstheme="minorHAnsi"/>
                <w:bCs/>
                <w:sz w:val="20"/>
                <w:szCs w:val="20"/>
                <w:lang w:eastAsia="pl-PL"/>
              </w:rPr>
              <w:t>zapewni pacjentom równy dostęp</w:t>
            </w:r>
            <w:r w:rsidRPr="001F1C47">
              <w:rPr>
                <w:rFonts w:eastAsia="Calibri Light" w:cstheme="minorHAnsi"/>
                <w:sz w:val="20"/>
                <w:szCs w:val="20"/>
                <w:lang w:eastAsia="pl-PL"/>
              </w:rPr>
              <w:t xml:space="preserve"> do wysokospecjalistycznych świadczeń,</w:t>
            </w:r>
          </w:p>
          <w:p w14:paraId="4D7656E1" w14:textId="77777777" w:rsidR="00C8795B" w:rsidRPr="001F1C47" w:rsidRDefault="00C8795B" w:rsidP="00C8795B">
            <w:pPr>
              <w:spacing w:after="60"/>
              <w:rPr>
                <w:rFonts w:eastAsia="Calibri Light" w:cstheme="minorHAnsi"/>
                <w:sz w:val="20"/>
                <w:szCs w:val="20"/>
              </w:rPr>
            </w:pPr>
          </w:p>
          <w:p w14:paraId="43C55159" w14:textId="0109D4DD" w:rsidR="00C8795B" w:rsidRPr="001F1C47" w:rsidRDefault="00C8795B" w:rsidP="00C8795B">
            <w:pPr>
              <w:spacing w:after="120"/>
              <w:rPr>
                <w:bCs/>
                <w:sz w:val="20"/>
                <w:szCs w:val="20"/>
              </w:rPr>
            </w:pPr>
            <w:r>
              <w:rPr>
                <w:rFonts w:ascii="Calibri" w:eastAsia="Times New Roman" w:hAnsi="Calibri" w:cs="Calibri"/>
                <w:sz w:val="20"/>
                <w:szCs w:val="20"/>
                <w:lang w:eastAsia="pl-PL"/>
              </w:rPr>
              <w:t>4</w:t>
            </w:r>
            <w:r w:rsidRPr="001F1C47">
              <w:rPr>
                <w:rFonts w:ascii="Calibri" w:eastAsia="Times New Roman" w:hAnsi="Calibri" w:cs="Calibri"/>
                <w:sz w:val="20"/>
                <w:szCs w:val="20"/>
                <w:lang w:eastAsia="pl-PL"/>
              </w:rPr>
              <w:t xml:space="preserve">. </w:t>
            </w:r>
            <w:r>
              <w:rPr>
                <w:rFonts w:ascii="Calibri" w:eastAsia="Times New Roman" w:hAnsi="Calibri" w:cs="Calibri"/>
                <w:sz w:val="20"/>
                <w:szCs w:val="20"/>
                <w:lang w:eastAsia="pl-PL"/>
              </w:rPr>
              <w:t xml:space="preserve">Dla pacjentów - </w:t>
            </w:r>
            <w:r>
              <w:rPr>
                <w:bCs/>
                <w:sz w:val="20"/>
                <w:szCs w:val="20"/>
              </w:rPr>
              <w:t>usprawnienie wyszukiwania</w:t>
            </w:r>
            <w:r w:rsidRPr="001F1C47">
              <w:rPr>
                <w:bCs/>
                <w:sz w:val="20"/>
                <w:szCs w:val="20"/>
              </w:rPr>
              <w:t xml:space="preserve"> wolny</w:t>
            </w:r>
            <w:r>
              <w:rPr>
                <w:bCs/>
                <w:sz w:val="20"/>
                <w:szCs w:val="20"/>
              </w:rPr>
              <w:t>ch</w:t>
            </w:r>
            <w:r w:rsidRPr="001F1C47">
              <w:rPr>
                <w:bCs/>
                <w:sz w:val="20"/>
                <w:szCs w:val="20"/>
              </w:rPr>
              <w:t xml:space="preserve"> termin</w:t>
            </w:r>
            <w:r>
              <w:rPr>
                <w:bCs/>
                <w:sz w:val="20"/>
                <w:szCs w:val="20"/>
              </w:rPr>
              <w:t>ów</w:t>
            </w:r>
            <w:r w:rsidRPr="001F1C47">
              <w:rPr>
                <w:bCs/>
                <w:sz w:val="20"/>
                <w:szCs w:val="20"/>
              </w:rPr>
              <w:t xml:space="preserve"> świadczenia, </w:t>
            </w:r>
            <w:r>
              <w:rPr>
                <w:bCs/>
                <w:sz w:val="20"/>
                <w:szCs w:val="20"/>
              </w:rPr>
              <w:t xml:space="preserve">zapisów na wizyty. Dla </w:t>
            </w:r>
            <w:r w:rsidRPr="001F1C47">
              <w:rPr>
                <w:bCs/>
                <w:sz w:val="20"/>
                <w:szCs w:val="20"/>
              </w:rPr>
              <w:t>placów</w:t>
            </w:r>
            <w:r>
              <w:rPr>
                <w:bCs/>
                <w:sz w:val="20"/>
                <w:szCs w:val="20"/>
              </w:rPr>
              <w:t>ek</w:t>
            </w:r>
            <w:r w:rsidRPr="001F1C47">
              <w:rPr>
                <w:bCs/>
                <w:sz w:val="20"/>
                <w:szCs w:val="20"/>
              </w:rPr>
              <w:t xml:space="preserve"> medyczny</w:t>
            </w:r>
            <w:r>
              <w:rPr>
                <w:bCs/>
                <w:sz w:val="20"/>
                <w:szCs w:val="20"/>
              </w:rPr>
              <w:t>ch m .in. –</w:t>
            </w:r>
            <w:r w:rsidRPr="001F1C47">
              <w:rPr>
                <w:bCs/>
                <w:sz w:val="20"/>
                <w:szCs w:val="20"/>
              </w:rPr>
              <w:t xml:space="preserve"> </w:t>
            </w:r>
            <w:r>
              <w:rPr>
                <w:bCs/>
                <w:sz w:val="20"/>
                <w:szCs w:val="20"/>
              </w:rPr>
              <w:t xml:space="preserve">optymalizacja </w:t>
            </w:r>
            <w:r w:rsidRPr="001F1C47">
              <w:rPr>
                <w:bCs/>
                <w:sz w:val="20"/>
                <w:szCs w:val="20"/>
              </w:rPr>
              <w:t>prac</w:t>
            </w:r>
            <w:r>
              <w:rPr>
                <w:bCs/>
                <w:sz w:val="20"/>
                <w:szCs w:val="20"/>
              </w:rPr>
              <w:t>y</w:t>
            </w:r>
            <w:r w:rsidRPr="001F1C47">
              <w:rPr>
                <w:bCs/>
                <w:sz w:val="20"/>
                <w:szCs w:val="20"/>
              </w:rPr>
              <w:t xml:space="preserve"> personelu rejestracji i </w:t>
            </w:r>
            <w:r>
              <w:rPr>
                <w:bCs/>
                <w:sz w:val="20"/>
                <w:szCs w:val="20"/>
              </w:rPr>
              <w:t xml:space="preserve">wsparcie </w:t>
            </w:r>
            <w:r w:rsidRPr="001F1C47">
              <w:rPr>
                <w:bCs/>
                <w:sz w:val="20"/>
                <w:szCs w:val="20"/>
              </w:rPr>
              <w:t>usług e-rejestracji</w:t>
            </w:r>
            <w:r>
              <w:rPr>
                <w:bCs/>
                <w:sz w:val="20"/>
                <w:szCs w:val="20"/>
              </w:rPr>
              <w:t>,</w:t>
            </w:r>
            <w:r w:rsidRPr="001F1C47">
              <w:rPr>
                <w:bCs/>
                <w:sz w:val="20"/>
                <w:szCs w:val="20"/>
              </w:rPr>
              <w:t xml:space="preserve"> </w:t>
            </w:r>
            <w:r>
              <w:rPr>
                <w:bCs/>
                <w:sz w:val="20"/>
                <w:szCs w:val="20"/>
              </w:rPr>
              <w:t>teleporad -</w:t>
            </w:r>
            <w:r w:rsidRPr="001F1C47">
              <w:rPr>
                <w:bCs/>
                <w:sz w:val="20"/>
                <w:szCs w:val="20"/>
              </w:rPr>
              <w:t xml:space="preserve"> w oparciu o bezpłatne, nowoczesne i bezpieczne narzędzie</w:t>
            </w:r>
            <w:r>
              <w:rPr>
                <w:bCs/>
                <w:sz w:val="20"/>
                <w:szCs w:val="20"/>
              </w:rPr>
              <w:t>.</w:t>
            </w:r>
          </w:p>
          <w:p w14:paraId="68114280" w14:textId="77777777" w:rsidR="00C8795B" w:rsidRPr="000C770C" w:rsidRDefault="00C8795B" w:rsidP="00C8795B">
            <w:pPr>
              <w:pStyle w:val="Akapitzlist"/>
              <w:spacing w:before="60" w:after="60"/>
              <w:ind w:left="171"/>
              <w:contextualSpacing w:val="0"/>
              <w:rPr>
                <w:sz w:val="20"/>
                <w:szCs w:val="20"/>
              </w:rPr>
            </w:pPr>
          </w:p>
        </w:tc>
      </w:tr>
      <w:tr w:rsidR="00C8795B" w14:paraId="7C225F32" w14:textId="77777777" w:rsidTr="00F00F00">
        <w:tc>
          <w:tcPr>
            <w:tcW w:w="3070" w:type="dxa"/>
          </w:tcPr>
          <w:p w14:paraId="6C5B256D" w14:textId="77777777" w:rsidR="00C8795B" w:rsidRPr="009A2A58" w:rsidRDefault="00C8795B" w:rsidP="00C8795B">
            <w:pPr>
              <w:ind w:left="142" w:hanging="170"/>
              <w:rPr>
                <w:sz w:val="20"/>
                <w:szCs w:val="20"/>
              </w:rPr>
            </w:pPr>
            <w:r>
              <w:rPr>
                <w:sz w:val="20"/>
                <w:szCs w:val="20"/>
              </w:rPr>
              <w:t xml:space="preserve">17. </w:t>
            </w:r>
            <w:r w:rsidRPr="009A2A58">
              <w:rPr>
                <w:sz w:val="20"/>
                <w:szCs w:val="20"/>
              </w:rPr>
              <w:t>Integracja osób z niepełnosprawnościami</w:t>
            </w:r>
          </w:p>
        </w:tc>
        <w:tc>
          <w:tcPr>
            <w:tcW w:w="5103" w:type="dxa"/>
          </w:tcPr>
          <w:p w14:paraId="7FB7A9B9" w14:textId="6DEB705D" w:rsidR="00C8795B" w:rsidRPr="00473940" w:rsidRDefault="00C8795B" w:rsidP="00216611">
            <w:pPr>
              <w:rPr>
                <w:sz w:val="20"/>
                <w:szCs w:val="20"/>
              </w:rPr>
            </w:pPr>
            <w:r>
              <w:rPr>
                <w:sz w:val="20"/>
                <w:szCs w:val="20"/>
              </w:rPr>
              <w:t xml:space="preserve">1. </w:t>
            </w:r>
            <w:r>
              <w:rPr>
                <w:bCs/>
                <w:sz w:val="20"/>
                <w:szCs w:val="20"/>
                <w:u w:val="single"/>
              </w:rPr>
              <w:t>Nowelizacja</w:t>
            </w:r>
            <w:r w:rsidRPr="00BA539B">
              <w:rPr>
                <w:bCs/>
                <w:sz w:val="20"/>
                <w:szCs w:val="20"/>
                <w:u w:val="single"/>
              </w:rPr>
              <w:t xml:space="preserve"> Kodeksu pracy wprowadzając</w:t>
            </w:r>
            <w:r>
              <w:rPr>
                <w:bCs/>
                <w:sz w:val="20"/>
                <w:szCs w:val="20"/>
                <w:u w:val="single"/>
              </w:rPr>
              <w:t xml:space="preserve">a </w:t>
            </w:r>
            <w:r w:rsidRPr="00BA539B">
              <w:rPr>
                <w:bCs/>
                <w:sz w:val="20"/>
                <w:szCs w:val="20"/>
                <w:u w:val="single"/>
              </w:rPr>
              <w:t>rozwiązania umożliwiające szersze stosowanie elastycznych form organizacji pracy</w:t>
            </w:r>
            <w:r>
              <w:rPr>
                <w:bCs/>
                <w:sz w:val="20"/>
                <w:szCs w:val="20"/>
                <w:u w:val="single"/>
              </w:rPr>
              <w:t>.</w:t>
            </w:r>
          </w:p>
        </w:tc>
        <w:tc>
          <w:tcPr>
            <w:tcW w:w="5670" w:type="dxa"/>
          </w:tcPr>
          <w:p w14:paraId="4668BF15" w14:textId="37FAB46C" w:rsidR="00C8795B" w:rsidRPr="00BA539B" w:rsidRDefault="00C8795B" w:rsidP="00C8795B">
            <w:pPr>
              <w:spacing w:before="60" w:after="60"/>
              <w:ind w:left="49" w:hanging="142"/>
              <w:rPr>
                <w:sz w:val="20"/>
                <w:szCs w:val="20"/>
              </w:rPr>
            </w:pPr>
            <w:r>
              <w:rPr>
                <w:sz w:val="20"/>
                <w:szCs w:val="20"/>
              </w:rPr>
              <w:t>1. P</w:t>
            </w:r>
            <w:r w:rsidRPr="00BA539B">
              <w:rPr>
                <w:sz w:val="20"/>
                <w:szCs w:val="20"/>
              </w:rPr>
              <w:t>opraw</w:t>
            </w:r>
            <w:r>
              <w:rPr>
                <w:sz w:val="20"/>
                <w:szCs w:val="20"/>
              </w:rPr>
              <w:t>a</w:t>
            </w:r>
            <w:r w:rsidRPr="00BA539B">
              <w:rPr>
                <w:sz w:val="20"/>
                <w:szCs w:val="20"/>
              </w:rPr>
              <w:t xml:space="preserve"> dostęp do zatrudnienia m .in. dla osób z niepełnosprawnościami</w:t>
            </w:r>
            <w:r>
              <w:rPr>
                <w:sz w:val="20"/>
                <w:szCs w:val="20"/>
              </w:rPr>
              <w:t>.</w:t>
            </w:r>
          </w:p>
          <w:p w14:paraId="43F72A66" w14:textId="3B776517" w:rsidR="00C8795B" w:rsidRPr="00DD3F61" w:rsidRDefault="00C8795B" w:rsidP="00C8795B">
            <w:pPr>
              <w:spacing w:before="60" w:after="60"/>
              <w:ind w:left="49" w:hanging="142"/>
              <w:rPr>
                <w:sz w:val="20"/>
                <w:szCs w:val="20"/>
              </w:rPr>
            </w:pPr>
          </w:p>
        </w:tc>
      </w:tr>
      <w:tr w:rsidR="00C8795B" w14:paraId="3AEDB465" w14:textId="77777777" w:rsidTr="00F00F00">
        <w:tc>
          <w:tcPr>
            <w:tcW w:w="3070" w:type="dxa"/>
          </w:tcPr>
          <w:p w14:paraId="4DAB00B1" w14:textId="77777777" w:rsidR="00C8795B" w:rsidRPr="009A2A58" w:rsidRDefault="00C8795B" w:rsidP="00C8795B">
            <w:pPr>
              <w:ind w:left="142" w:hanging="170"/>
              <w:rPr>
                <w:sz w:val="20"/>
                <w:szCs w:val="20"/>
              </w:rPr>
            </w:pPr>
            <w:r>
              <w:rPr>
                <w:sz w:val="20"/>
                <w:szCs w:val="20"/>
              </w:rPr>
              <w:lastRenderedPageBreak/>
              <w:t xml:space="preserve">18. </w:t>
            </w:r>
            <w:r w:rsidRPr="009A2A58">
              <w:rPr>
                <w:sz w:val="20"/>
                <w:szCs w:val="20"/>
              </w:rPr>
              <w:t>Opieka długoterminowa</w:t>
            </w:r>
          </w:p>
        </w:tc>
        <w:tc>
          <w:tcPr>
            <w:tcW w:w="5103" w:type="dxa"/>
          </w:tcPr>
          <w:p w14:paraId="34466623" w14:textId="77777777" w:rsidR="00C8795B" w:rsidRPr="00473940" w:rsidRDefault="00C8795B" w:rsidP="00C8795B">
            <w:pPr>
              <w:spacing w:before="60" w:after="60"/>
              <w:rPr>
                <w:sz w:val="20"/>
                <w:szCs w:val="20"/>
              </w:rPr>
            </w:pPr>
            <w:r>
              <w:rPr>
                <w:sz w:val="20"/>
                <w:szCs w:val="20"/>
              </w:rPr>
              <w:t>1. Przeprowadzenie analiz służących identyfikujących</w:t>
            </w:r>
            <w:r w:rsidRPr="004400D4">
              <w:rPr>
                <w:sz w:val="20"/>
                <w:szCs w:val="20"/>
              </w:rPr>
              <w:t xml:space="preserve"> rozwiąza</w:t>
            </w:r>
            <w:r>
              <w:rPr>
                <w:sz w:val="20"/>
                <w:szCs w:val="20"/>
              </w:rPr>
              <w:t>nia</w:t>
            </w:r>
            <w:r w:rsidRPr="004400D4">
              <w:rPr>
                <w:sz w:val="20"/>
                <w:szCs w:val="20"/>
              </w:rPr>
              <w:t xml:space="preserve"> (organizacyjn</w:t>
            </w:r>
            <w:r>
              <w:rPr>
                <w:sz w:val="20"/>
                <w:szCs w:val="20"/>
              </w:rPr>
              <w:t>e</w:t>
            </w:r>
            <w:r w:rsidRPr="004400D4">
              <w:rPr>
                <w:sz w:val="20"/>
                <w:szCs w:val="20"/>
              </w:rPr>
              <w:t>, prawn</w:t>
            </w:r>
            <w:r>
              <w:rPr>
                <w:sz w:val="20"/>
                <w:szCs w:val="20"/>
              </w:rPr>
              <w:t>e</w:t>
            </w:r>
            <w:r w:rsidRPr="004400D4">
              <w:rPr>
                <w:sz w:val="20"/>
                <w:szCs w:val="20"/>
              </w:rPr>
              <w:t xml:space="preserve"> lub instytucjonaln</w:t>
            </w:r>
            <w:r>
              <w:rPr>
                <w:sz w:val="20"/>
                <w:szCs w:val="20"/>
              </w:rPr>
              <w:t>e</w:t>
            </w:r>
            <w:r w:rsidRPr="004400D4">
              <w:rPr>
                <w:sz w:val="20"/>
                <w:szCs w:val="20"/>
              </w:rPr>
              <w:t>) umożliwiając</w:t>
            </w:r>
            <w:r>
              <w:rPr>
                <w:sz w:val="20"/>
                <w:szCs w:val="20"/>
              </w:rPr>
              <w:t>e</w:t>
            </w:r>
            <w:r w:rsidRPr="004400D4">
              <w:rPr>
                <w:sz w:val="20"/>
                <w:szCs w:val="20"/>
              </w:rPr>
              <w:t xml:space="preserve"> poprawę dostępności do usług zdrowotnych i społecznych</w:t>
            </w:r>
            <w:r>
              <w:rPr>
                <w:sz w:val="20"/>
                <w:szCs w:val="20"/>
              </w:rPr>
              <w:t>.</w:t>
            </w:r>
          </w:p>
        </w:tc>
        <w:tc>
          <w:tcPr>
            <w:tcW w:w="5670" w:type="dxa"/>
          </w:tcPr>
          <w:p w14:paraId="0BC90C68" w14:textId="77777777" w:rsidR="00C8795B" w:rsidRPr="00DD3F61" w:rsidRDefault="00C8795B" w:rsidP="00C8795B">
            <w:pPr>
              <w:spacing w:before="60" w:after="60"/>
              <w:rPr>
                <w:sz w:val="20"/>
                <w:szCs w:val="20"/>
              </w:rPr>
            </w:pPr>
            <w:r>
              <w:rPr>
                <w:sz w:val="20"/>
                <w:szCs w:val="20"/>
              </w:rPr>
              <w:t>1. Poprawa dostępności rozwiązań z zakresu opieki długoterminowej (usług zdrowotnych i społecznych).</w:t>
            </w:r>
          </w:p>
        </w:tc>
      </w:tr>
      <w:tr w:rsidR="00C8795B" w14:paraId="14F76AE5" w14:textId="77777777" w:rsidTr="00F00F00">
        <w:tc>
          <w:tcPr>
            <w:tcW w:w="3070" w:type="dxa"/>
          </w:tcPr>
          <w:p w14:paraId="4C2E4C86" w14:textId="77777777" w:rsidR="00C8795B" w:rsidRPr="009A2A58" w:rsidRDefault="00C8795B" w:rsidP="00C8795B">
            <w:pPr>
              <w:ind w:left="142" w:hanging="170"/>
              <w:rPr>
                <w:sz w:val="20"/>
                <w:szCs w:val="20"/>
              </w:rPr>
            </w:pPr>
            <w:r>
              <w:rPr>
                <w:sz w:val="20"/>
                <w:szCs w:val="20"/>
              </w:rPr>
              <w:t xml:space="preserve">19. </w:t>
            </w:r>
            <w:r w:rsidRPr="009A2A58">
              <w:rPr>
                <w:sz w:val="20"/>
                <w:szCs w:val="20"/>
              </w:rPr>
              <w:t>Mieszkania i pomoc dla bezdomnych</w:t>
            </w:r>
          </w:p>
        </w:tc>
        <w:tc>
          <w:tcPr>
            <w:tcW w:w="5103" w:type="dxa"/>
          </w:tcPr>
          <w:p w14:paraId="273A959C" w14:textId="77777777" w:rsidR="00C8795B" w:rsidRDefault="00C8795B" w:rsidP="00C8795B">
            <w:pPr>
              <w:spacing w:before="60" w:after="60"/>
              <w:rPr>
                <w:sz w:val="20"/>
                <w:szCs w:val="20"/>
              </w:rPr>
            </w:pPr>
            <w:r>
              <w:rPr>
                <w:sz w:val="20"/>
                <w:szCs w:val="20"/>
              </w:rPr>
              <w:t xml:space="preserve">1. </w:t>
            </w:r>
            <w:r w:rsidRPr="000901EB">
              <w:rPr>
                <w:sz w:val="20"/>
                <w:szCs w:val="20"/>
              </w:rPr>
              <w:t>Termomodernizacja i instalacja odnawialnych źródeł energii w 244 952 budynkach mieszkalnych (budynki jedno- i wielorodzinne).</w:t>
            </w:r>
          </w:p>
          <w:p w14:paraId="0D8A4EDA" w14:textId="77777777" w:rsidR="00C8795B" w:rsidRPr="00616DB8" w:rsidRDefault="00C8795B" w:rsidP="00C8795B">
            <w:pPr>
              <w:spacing w:before="60" w:after="60"/>
              <w:rPr>
                <w:sz w:val="20"/>
                <w:szCs w:val="20"/>
              </w:rPr>
            </w:pPr>
            <w:r>
              <w:rPr>
                <w:sz w:val="20"/>
                <w:szCs w:val="20"/>
              </w:rPr>
              <w:t>2. Program rządowy „Wzajemnie potrzebni”.</w:t>
            </w:r>
          </w:p>
        </w:tc>
        <w:tc>
          <w:tcPr>
            <w:tcW w:w="5670" w:type="dxa"/>
          </w:tcPr>
          <w:p w14:paraId="0DFFB81F" w14:textId="77777777" w:rsidR="00C8795B" w:rsidRDefault="00C8795B" w:rsidP="00C8795B">
            <w:pPr>
              <w:spacing w:before="60" w:after="60"/>
              <w:rPr>
                <w:sz w:val="20"/>
                <w:szCs w:val="20"/>
              </w:rPr>
            </w:pPr>
            <w:r>
              <w:rPr>
                <w:sz w:val="20"/>
                <w:szCs w:val="20"/>
              </w:rPr>
              <w:t>1. Poprawa efektywności energetycznej przełoży się na niższe koszty mieszkania w tych budynkach, co jest istotne zwłaszcza dla rodzin o niskich dochodach.</w:t>
            </w:r>
          </w:p>
          <w:p w14:paraId="26473636" w14:textId="77777777" w:rsidR="00C8795B" w:rsidRPr="00616DB8" w:rsidRDefault="00C8795B" w:rsidP="00C8795B">
            <w:pPr>
              <w:spacing w:before="60" w:after="60"/>
              <w:rPr>
                <w:sz w:val="20"/>
                <w:szCs w:val="20"/>
              </w:rPr>
            </w:pPr>
            <w:r>
              <w:rPr>
                <w:sz w:val="20"/>
                <w:szCs w:val="20"/>
              </w:rPr>
              <w:t>2. Z</w:t>
            </w:r>
            <w:r w:rsidRPr="004817B5">
              <w:rPr>
                <w:sz w:val="20"/>
                <w:szCs w:val="20"/>
              </w:rPr>
              <w:t>większenie dostępności przystępnych cenowo mieszkań na wynajem społeczny wraz z usługami rynku pracy, edukacji i innymi usługami społecznymi</w:t>
            </w:r>
            <w:r>
              <w:rPr>
                <w:sz w:val="20"/>
                <w:szCs w:val="20"/>
              </w:rPr>
              <w:t>.</w:t>
            </w:r>
          </w:p>
        </w:tc>
      </w:tr>
      <w:tr w:rsidR="00C8795B" w14:paraId="5FC341E5" w14:textId="77777777" w:rsidTr="00F00F00">
        <w:tc>
          <w:tcPr>
            <w:tcW w:w="3070" w:type="dxa"/>
          </w:tcPr>
          <w:p w14:paraId="72CC8C49" w14:textId="77777777" w:rsidR="00C8795B" w:rsidRPr="009A2A58" w:rsidRDefault="00C8795B" w:rsidP="00C8795B">
            <w:pPr>
              <w:ind w:left="142" w:hanging="170"/>
              <w:rPr>
                <w:sz w:val="20"/>
                <w:szCs w:val="20"/>
              </w:rPr>
            </w:pPr>
            <w:r>
              <w:rPr>
                <w:sz w:val="20"/>
                <w:szCs w:val="20"/>
              </w:rPr>
              <w:t xml:space="preserve">20. </w:t>
            </w:r>
            <w:r w:rsidRPr="009A2A58">
              <w:rPr>
                <w:sz w:val="20"/>
                <w:szCs w:val="20"/>
              </w:rPr>
              <w:t>Dostęp do podstawowych usług</w:t>
            </w:r>
          </w:p>
        </w:tc>
        <w:tc>
          <w:tcPr>
            <w:tcW w:w="5103" w:type="dxa"/>
          </w:tcPr>
          <w:p w14:paraId="2C2EB618" w14:textId="77777777" w:rsidR="00C8795B" w:rsidRDefault="00C8795B" w:rsidP="00C8795B">
            <w:pPr>
              <w:spacing w:before="60" w:after="60"/>
              <w:rPr>
                <w:sz w:val="20"/>
                <w:szCs w:val="20"/>
              </w:rPr>
            </w:pPr>
            <w:r>
              <w:rPr>
                <w:sz w:val="20"/>
                <w:szCs w:val="20"/>
              </w:rPr>
              <w:t>1</w:t>
            </w:r>
            <w:r w:rsidRPr="007A224F">
              <w:rPr>
                <w:sz w:val="20"/>
                <w:szCs w:val="20"/>
              </w:rPr>
              <w:t>.</w:t>
            </w:r>
            <w:r>
              <w:rPr>
                <w:sz w:val="20"/>
                <w:szCs w:val="20"/>
              </w:rPr>
              <w:t xml:space="preserve"> </w:t>
            </w:r>
            <w:r w:rsidRPr="007A224F">
              <w:rPr>
                <w:sz w:val="20"/>
                <w:szCs w:val="20"/>
              </w:rPr>
              <w:t>Zapewnienie dostępu do bardzo szybkiego Internetu na obszarach</w:t>
            </w:r>
            <w:r>
              <w:rPr>
                <w:sz w:val="20"/>
                <w:szCs w:val="20"/>
              </w:rPr>
              <w:t xml:space="preserve"> wykluczenia cyfrowego.</w:t>
            </w:r>
          </w:p>
          <w:p w14:paraId="170C8E03" w14:textId="77777777" w:rsidR="00C8795B" w:rsidRPr="007A224F" w:rsidRDefault="00C8795B" w:rsidP="00C8795B">
            <w:pPr>
              <w:spacing w:before="60" w:after="60"/>
              <w:rPr>
                <w:sz w:val="20"/>
                <w:szCs w:val="20"/>
              </w:rPr>
            </w:pPr>
          </w:p>
          <w:p w14:paraId="57B0D404" w14:textId="77777777" w:rsidR="00C8795B" w:rsidRPr="00616DB8" w:rsidRDefault="00C8795B" w:rsidP="00C8795B">
            <w:pPr>
              <w:spacing w:before="60" w:after="60"/>
              <w:rPr>
                <w:sz w:val="20"/>
                <w:szCs w:val="20"/>
              </w:rPr>
            </w:pPr>
            <w:r>
              <w:rPr>
                <w:sz w:val="20"/>
                <w:szCs w:val="20"/>
              </w:rPr>
              <w:t>2</w:t>
            </w:r>
            <w:r w:rsidRPr="007A224F">
              <w:rPr>
                <w:sz w:val="20"/>
                <w:szCs w:val="20"/>
              </w:rPr>
              <w:t>.</w:t>
            </w:r>
            <w:r>
              <w:rPr>
                <w:sz w:val="20"/>
                <w:szCs w:val="20"/>
              </w:rPr>
              <w:t xml:space="preserve"> </w:t>
            </w:r>
            <w:r w:rsidRPr="007A224F">
              <w:rPr>
                <w:sz w:val="20"/>
                <w:szCs w:val="20"/>
              </w:rPr>
              <w:t>Zwiększenie skali zastosowań rozwiązań cyfrowych w sferze publicznej, gospodarce i społeczeństwie.</w:t>
            </w:r>
          </w:p>
        </w:tc>
        <w:tc>
          <w:tcPr>
            <w:tcW w:w="5670" w:type="dxa"/>
          </w:tcPr>
          <w:p w14:paraId="35C28FDF" w14:textId="77777777" w:rsidR="00C8795B" w:rsidRPr="007A224F" w:rsidRDefault="00C8795B" w:rsidP="00C8795B">
            <w:pPr>
              <w:spacing w:before="60" w:after="60"/>
              <w:rPr>
                <w:sz w:val="20"/>
                <w:szCs w:val="20"/>
              </w:rPr>
            </w:pPr>
            <w:r>
              <w:rPr>
                <w:sz w:val="20"/>
                <w:szCs w:val="20"/>
              </w:rPr>
              <w:t>1</w:t>
            </w:r>
            <w:r w:rsidRPr="007A224F">
              <w:rPr>
                <w:sz w:val="20"/>
                <w:szCs w:val="20"/>
              </w:rPr>
              <w:t>.</w:t>
            </w:r>
            <w:r>
              <w:rPr>
                <w:sz w:val="20"/>
                <w:szCs w:val="20"/>
              </w:rPr>
              <w:t xml:space="preserve"> </w:t>
            </w:r>
            <w:r w:rsidRPr="007A224F">
              <w:rPr>
                <w:sz w:val="20"/>
                <w:szCs w:val="20"/>
              </w:rPr>
              <w:t xml:space="preserve">Inwestycja zapewni w perspektywie do 2026 r. dostęp  do sieci szerokopasmowej 100 </w:t>
            </w:r>
            <w:proofErr w:type="spellStart"/>
            <w:r w:rsidRPr="007A224F">
              <w:rPr>
                <w:sz w:val="20"/>
                <w:szCs w:val="20"/>
              </w:rPr>
              <w:t>Mb</w:t>
            </w:r>
            <w:proofErr w:type="spellEnd"/>
            <w:r w:rsidRPr="007A224F">
              <w:rPr>
                <w:sz w:val="20"/>
                <w:szCs w:val="20"/>
              </w:rPr>
              <w:t>/s dla 931 tys. gospodarstw domowych.</w:t>
            </w:r>
          </w:p>
          <w:p w14:paraId="04161F81" w14:textId="77777777" w:rsidR="00C8795B" w:rsidRPr="007F1595" w:rsidRDefault="00C8795B" w:rsidP="00C8795B">
            <w:pPr>
              <w:spacing w:before="60" w:after="60"/>
              <w:rPr>
                <w:sz w:val="20"/>
                <w:szCs w:val="20"/>
              </w:rPr>
            </w:pPr>
            <w:r>
              <w:rPr>
                <w:sz w:val="20"/>
                <w:szCs w:val="20"/>
              </w:rPr>
              <w:t>2</w:t>
            </w:r>
            <w:r w:rsidRPr="007A224F">
              <w:rPr>
                <w:sz w:val="20"/>
                <w:szCs w:val="20"/>
              </w:rPr>
              <w:t>.</w:t>
            </w:r>
            <w:r>
              <w:rPr>
                <w:sz w:val="20"/>
                <w:szCs w:val="20"/>
              </w:rPr>
              <w:t xml:space="preserve"> </w:t>
            </w:r>
            <w:r w:rsidRPr="007A224F">
              <w:rPr>
                <w:sz w:val="20"/>
                <w:szCs w:val="20"/>
              </w:rPr>
              <w:t>Nastąpi zwiększenie liczby spraw możliwych do załatwienia drogą elektroniczną przy wykorzystaniu e-usług i procesów cyfrowych m.in. w takich obszarach, jak dostęp do danych publicznych, podatki, proces inwestycyjno-budowlany, rozwiązania geopatyczne i monitoring satelitarny w rolnictwie.</w:t>
            </w:r>
          </w:p>
        </w:tc>
      </w:tr>
    </w:tbl>
    <w:p w14:paraId="60C3EA92" w14:textId="77777777" w:rsidR="003D6452" w:rsidRDefault="003D6452" w:rsidP="003D6452"/>
    <w:p w14:paraId="329FB3D5" w14:textId="77777777" w:rsidR="00762857" w:rsidRPr="00C33944" w:rsidRDefault="00762857" w:rsidP="00C95B88">
      <w:pPr>
        <w:rPr>
          <w:rFonts w:cstheme="minorHAnsi"/>
        </w:rPr>
      </w:pPr>
    </w:p>
    <w:p w14:paraId="33C2BC09" w14:textId="77777777" w:rsidR="00762857" w:rsidRPr="00C33944" w:rsidRDefault="00762857" w:rsidP="00C95B88">
      <w:pPr>
        <w:rPr>
          <w:rFonts w:cstheme="minorHAnsi"/>
        </w:rPr>
        <w:sectPr w:rsidR="00762857" w:rsidRPr="00C33944" w:rsidSect="00762857">
          <w:pgSz w:w="16838" w:h="11906" w:orient="landscape"/>
          <w:pgMar w:top="1417" w:right="1417" w:bottom="1417" w:left="1417" w:header="708" w:footer="708" w:gutter="0"/>
          <w:cols w:space="708"/>
          <w:docGrid w:linePitch="360"/>
        </w:sectPr>
      </w:pPr>
    </w:p>
    <w:p w14:paraId="0DD1D8B8" w14:textId="77777777" w:rsidR="00762857" w:rsidRPr="00C33944" w:rsidRDefault="00762857" w:rsidP="006316C0">
      <w:pPr>
        <w:pStyle w:val="Nagwek1"/>
        <w:jc w:val="left"/>
        <w:rPr>
          <w:rFonts w:asciiTheme="minorHAnsi" w:hAnsiTheme="minorHAnsi" w:cstheme="minorHAnsi"/>
        </w:rPr>
      </w:pPr>
      <w:bookmarkStart w:id="32" w:name="_Toc128461449"/>
      <w:r w:rsidRPr="00C33944">
        <w:rPr>
          <w:rFonts w:asciiTheme="minorHAnsi" w:hAnsiTheme="minorHAnsi" w:cstheme="minorHAnsi"/>
        </w:rPr>
        <w:lastRenderedPageBreak/>
        <w:t>Załącznik 4. Działania KPR odnoszące się do celów zrównoważonego rozwoju (SDGs)</w:t>
      </w:r>
      <w:bookmarkEnd w:id="32"/>
    </w:p>
    <w:p w14:paraId="2AFDC989" w14:textId="77777777" w:rsidR="003D6452" w:rsidRDefault="003D6452" w:rsidP="003D6452"/>
    <w:tbl>
      <w:tblPr>
        <w:tblStyle w:val="Tabela-Siatka"/>
        <w:tblW w:w="0" w:type="auto"/>
        <w:tblInd w:w="-176" w:type="dxa"/>
        <w:tblLook w:val="04A0" w:firstRow="1" w:lastRow="0" w:firstColumn="1" w:lastColumn="0" w:noHBand="0" w:noVBand="1"/>
      </w:tblPr>
      <w:tblGrid>
        <w:gridCol w:w="3686"/>
        <w:gridCol w:w="5245"/>
        <w:gridCol w:w="5088"/>
      </w:tblGrid>
      <w:tr w:rsidR="003D6452" w14:paraId="5293EC8E" w14:textId="77777777" w:rsidTr="00F00F00">
        <w:tc>
          <w:tcPr>
            <w:tcW w:w="3686" w:type="dxa"/>
          </w:tcPr>
          <w:p w14:paraId="65295B98" w14:textId="77777777" w:rsidR="003D6452" w:rsidRPr="004D0D0F" w:rsidRDefault="003D6452" w:rsidP="00F00F00">
            <w:pPr>
              <w:jc w:val="center"/>
              <w:rPr>
                <w:b/>
              </w:rPr>
            </w:pPr>
            <w:r w:rsidRPr="004D0D0F">
              <w:rPr>
                <w:b/>
              </w:rPr>
              <w:t>SDG</w:t>
            </w:r>
          </w:p>
        </w:tc>
        <w:tc>
          <w:tcPr>
            <w:tcW w:w="5245" w:type="dxa"/>
          </w:tcPr>
          <w:p w14:paraId="7EABB35A" w14:textId="77777777" w:rsidR="003D6452" w:rsidRPr="004D0D0F" w:rsidRDefault="003D6452" w:rsidP="00F00F00">
            <w:pPr>
              <w:jc w:val="center"/>
              <w:rPr>
                <w:b/>
              </w:rPr>
            </w:pPr>
            <w:r w:rsidRPr="004D0D0F">
              <w:rPr>
                <w:b/>
              </w:rPr>
              <w:t>Najważniejsze działania</w:t>
            </w:r>
          </w:p>
          <w:p w14:paraId="1C0C7B6F" w14:textId="77777777" w:rsidR="003D6452" w:rsidRDefault="003D6452" w:rsidP="00F00F00">
            <w:pPr>
              <w:jc w:val="center"/>
            </w:pPr>
          </w:p>
        </w:tc>
        <w:tc>
          <w:tcPr>
            <w:tcW w:w="5088" w:type="dxa"/>
          </w:tcPr>
          <w:p w14:paraId="25E80EFE" w14:textId="77777777" w:rsidR="003D6452" w:rsidRPr="004D0D0F" w:rsidRDefault="003D6452" w:rsidP="00F00F00">
            <w:pPr>
              <w:jc w:val="center"/>
              <w:rPr>
                <w:b/>
              </w:rPr>
            </w:pPr>
            <w:r w:rsidRPr="004D0D0F">
              <w:rPr>
                <w:b/>
              </w:rPr>
              <w:t>Zakładany wpływ jakościowy/ilościowy</w:t>
            </w:r>
          </w:p>
        </w:tc>
      </w:tr>
      <w:tr w:rsidR="003D6452" w14:paraId="1F587E11" w14:textId="77777777" w:rsidTr="00F00F00">
        <w:tc>
          <w:tcPr>
            <w:tcW w:w="3686" w:type="dxa"/>
          </w:tcPr>
          <w:p w14:paraId="0FE6EBF7" w14:textId="77777777" w:rsidR="003D6452" w:rsidRPr="004F57CD" w:rsidRDefault="003D6452" w:rsidP="00F00F00">
            <w:pPr>
              <w:spacing w:before="60"/>
              <w:ind w:left="68"/>
              <w:rPr>
                <w:sz w:val="20"/>
                <w:szCs w:val="20"/>
              </w:rPr>
            </w:pPr>
            <w:r>
              <w:rPr>
                <w:sz w:val="20"/>
                <w:szCs w:val="20"/>
              </w:rPr>
              <w:t>1. Koniec z</w:t>
            </w:r>
            <w:r w:rsidRPr="004F57CD">
              <w:rPr>
                <w:sz w:val="20"/>
                <w:szCs w:val="20"/>
              </w:rPr>
              <w:t xml:space="preserve"> ubóstw</w:t>
            </w:r>
            <w:r>
              <w:rPr>
                <w:sz w:val="20"/>
                <w:szCs w:val="20"/>
              </w:rPr>
              <w:t>em</w:t>
            </w:r>
          </w:p>
        </w:tc>
        <w:tc>
          <w:tcPr>
            <w:tcW w:w="5245" w:type="dxa"/>
          </w:tcPr>
          <w:p w14:paraId="28F7172F" w14:textId="77777777" w:rsidR="003D6452" w:rsidRPr="00935233" w:rsidRDefault="003D6452" w:rsidP="00F00F00">
            <w:pPr>
              <w:pStyle w:val="Akapitzlist"/>
              <w:spacing w:before="60" w:after="60"/>
              <w:ind w:left="171"/>
              <w:contextualSpacing w:val="0"/>
              <w:rPr>
                <w:sz w:val="20"/>
                <w:szCs w:val="20"/>
              </w:rPr>
            </w:pPr>
          </w:p>
        </w:tc>
        <w:tc>
          <w:tcPr>
            <w:tcW w:w="5088" w:type="dxa"/>
          </w:tcPr>
          <w:p w14:paraId="2A411F3F" w14:textId="77777777" w:rsidR="003D6452" w:rsidRPr="008F1749" w:rsidRDefault="003D6452" w:rsidP="00F00F00">
            <w:pPr>
              <w:pStyle w:val="Akapitzlist"/>
              <w:spacing w:before="60" w:after="60"/>
              <w:ind w:left="171"/>
              <w:contextualSpacing w:val="0"/>
              <w:rPr>
                <w:sz w:val="20"/>
                <w:szCs w:val="20"/>
              </w:rPr>
            </w:pPr>
          </w:p>
        </w:tc>
      </w:tr>
      <w:tr w:rsidR="003D6452" w14:paraId="79718CE4" w14:textId="77777777" w:rsidTr="00F00F00">
        <w:tc>
          <w:tcPr>
            <w:tcW w:w="3686" w:type="dxa"/>
          </w:tcPr>
          <w:p w14:paraId="20E92546" w14:textId="77777777" w:rsidR="003D6452" w:rsidRPr="004F57CD" w:rsidRDefault="003D6452" w:rsidP="00F00F00">
            <w:pPr>
              <w:spacing w:before="60"/>
              <w:ind w:left="68"/>
              <w:rPr>
                <w:sz w:val="20"/>
                <w:szCs w:val="20"/>
              </w:rPr>
            </w:pPr>
            <w:r>
              <w:rPr>
                <w:sz w:val="20"/>
                <w:szCs w:val="20"/>
              </w:rPr>
              <w:t>2. Zero</w:t>
            </w:r>
            <w:r w:rsidRPr="004F57CD">
              <w:rPr>
                <w:sz w:val="20"/>
                <w:szCs w:val="20"/>
              </w:rPr>
              <w:t xml:space="preserve"> głodu</w:t>
            </w:r>
          </w:p>
        </w:tc>
        <w:tc>
          <w:tcPr>
            <w:tcW w:w="5245" w:type="dxa"/>
          </w:tcPr>
          <w:p w14:paraId="2B47B2C4" w14:textId="77777777" w:rsidR="003D6452" w:rsidRDefault="003D6452" w:rsidP="00F00F00">
            <w:pPr>
              <w:spacing w:before="60" w:after="60"/>
              <w:rPr>
                <w:sz w:val="20"/>
                <w:szCs w:val="20"/>
              </w:rPr>
            </w:pPr>
            <w:r>
              <w:rPr>
                <w:sz w:val="20"/>
                <w:szCs w:val="20"/>
              </w:rPr>
              <w:t xml:space="preserve">1. </w:t>
            </w:r>
            <w:r w:rsidRPr="0017084C">
              <w:rPr>
                <w:sz w:val="20"/>
                <w:szCs w:val="20"/>
              </w:rPr>
              <w:t>Inwestycje w rozbudowę potencjału badawczego</w:t>
            </w:r>
            <w:r>
              <w:rPr>
                <w:sz w:val="20"/>
                <w:szCs w:val="20"/>
              </w:rPr>
              <w:t xml:space="preserve"> sektora rolno-spożywczego.</w:t>
            </w:r>
          </w:p>
          <w:p w14:paraId="78A1D5DA" w14:textId="77777777" w:rsidR="003D6452" w:rsidRDefault="003D6452" w:rsidP="00F00F00">
            <w:pPr>
              <w:spacing w:before="60" w:after="60"/>
              <w:rPr>
                <w:sz w:val="20"/>
                <w:szCs w:val="20"/>
              </w:rPr>
            </w:pPr>
          </w:p>
          <w:p w14:paraId="7396056D" w14:textId="77777777" w:rsidR="003D6452" w:rsidRDefault="003D6452" w:rsidP="00F00F00">
            <w:pPr>
              <w:spacing w:before="60" w:after="60"/>
              <w:rPr>
                <w:sz w:val="20"/>
                <w:szCs w:val="20"/>
              </w:rPr>
            </w:pPr>
          </w:p>
          <w:p w14:paraId="5D5B22E7" w14:textId="77777777" w:rsidR="003D6452" w:rsidRDefault="003D6452" w:rsidP="00F00F00">
            <w:pPr>
              <w:spacing w:before="60" w:after="60"/>
              <w:rPr>
                <w:sz w:val="20"/>
                <w:szCs w:val="20"/>
              </w:rPr>
            </w:pPr>
          </w:p>
          <w:p w14:paraId="0C56DEF3" w14:textId="77777777" w:rsidR="003D6452" w:rsidRDefault="003D6452" w:rsidP="00F00F00">
            <w:pPr>
              <w:spacing w:before="60" w:after="60"/>
              <w:rPr>
                <w:sz w:val="20"/>
                <w:szCs w:val="20"/>
              </w:rPr>
            </w:pPr>
            <w:r>
              <w:rPr>
                <w:sz w:val="20"/>
                <w:szCs w:val="20"/>
              </w:rPr>
              <w:t xml:space="preserve">2. </w:t>
            </w:r>
            <w:r w:rsidRPr="000C6924">
              <w:rPr>
                <w:sz w:val="20"/>
                <w:szCs w:val="20"/>
              </w:rPr>
              <w:t>Inwestycje na rzecz dywersyfikacji i skracania łańcucha dostaw produktów rolnych i spożywczych oraz budowy odporności podmiotów uczestniczących w łańcuchu</w:t>
            </w:r>
            <w:r>
              <w:rPr>
                <w:sz w:val="20"/>
                <w:szCs w:val="20"/>
              </w:rPr>
              <w:t>.</w:t>
            </w:r>
          </w:p>
          <w:p w14:paraId="7BB3BA62" w14:textId="77777777" w:rsidR="003D6452" w:rsidRPr="0017084C" w:rsidRDefault="003D6452" w:rsidP="00F00F00">
            <w:pPr>
              <w:spacing w:before="60" w:after="60"/>
              <w:rPr>
                <w:sz w:val="20"/>
                <w:szCs w:val="20"/>
              </w:rPr>
            </w:pPr>
          </w:p>
        </w:tc>
        <w:tc>
          <w:tcPr>
            <w:tcW w:w="5088" w:type="dxa"/>
          </w:tcPr>
          <w:p w14:paraId="390244F4" w14:textId="77777777" w:rsidR="003D6452" w:rsidRDefault="003D6452" w:rsidP="00F00F00">
            <w:pPr>
              <w:spacing w:before="60" w:after="60"/>
              <w:rPr>
                <w:sz w:val="20"/>
                <w:szCs w:val="20"/>
              </w:rPr>
            </w:pPr>
            <w:r w:rsidRPr="0017084C">
              <w:rPr>
                <w:sz w:val="20"/>
                <w:szCs w:val="20"/>
              </w:rPr>
              <w:t>1. Zwiększenie podaży wiedzy i</w:t>
            </w:r>
            <w:r>
              <w:rPr>
                <w:sz w:val="20"/>
                <w:szCs w:val="20"/>
              </w:rPr>
              <w:t xml:space="preserve"> </w:t>
            </w:r>
            <w:r w:rsidRPr="0017084C">
              <w:rPr>
                <w:sz w:val="20"/>
                <w:szCs w:val="20"/>
              </w:rPr>
              <w:t>innowacji w sektor</w:t>
            </w:r>
            <w:r>
              <w:rPr>
                <w:sz w:val="20"/>
                <w:szCs w:val="20"/>
              </w:rPr>
              <w:t>ze</w:t>
            </w:r>
            <w:r w:rsidRPr="0017084C">
              <w:rPr>
                <w:sz w:val="20"/>
                <w:szCs w:val="20"/>
              </w:rPr>
              <w:t xml:space="preserve"> żywnościow</w:t>
            </w:r>
            <w:r>
              <w:rPr>
                <w:sz w:val="20"/>
                <w:szCs w:val="20"/>
              </w:rPr>
              <w:t>ym</w:t>
            </w:r>
            <w:r w:rsidRPr="0017084C">
              <w:rPr>
                <w:sz w:val="20"/>
                <w:szCs w:val="20"/>
              </w:rPr>
              <w:t xml:space="preserve"> dzięki</w:t>
            </w:r>
            <w:r>
              <w:rPr>
                <w:sz w:val="20"/>
                <w:szCs w:val="20"/>
              </w:rPr>
              <w:t xml:space="preserve"> </w:t>
            </w:r>
            <w:r w:rsidRPr="0017084C">
              <w:rPr>
                <w:sz w:val="20"/>
                <w:szCs w:val="20"/>
              </w:rPr>
              <w:t>dostępności nowoczesnej</w:t>
            </w:r>
            <w:r>
              <w:rPr>
                <w:sz w:val="20"/>
                <w:szCs w:val="20"/>
              </w:rPr>
              <w:t xml:space="preserve"> </w:t>
            </w:r>
            <w:r w:rsidRPr="0017084C">
              <w:rPr>
                <w:sz w:val="20"/>
                <w:szCs w:val="20"/>
              </w:rPr>
              <w:t>infrastruktury badawczej</w:t>
            </w:r>
            <w:r>
              <w:rPr>
                <w:sz w:val="20"/>
                <w:szCs w:val="20"/>
              </w:rPr>
              <w:t xml:space="preserve"> </w:t>
            </w:r>
            <w:r w:rsidRPr="0017084C">
              <w:rPr>
                <w:sz w:val="20"/>
                <w:szCs w:val="20"/>
              </w:rPr>
              <w:t>poprzez zapewnienie jej</w:t>
            </w:r>
            <w:r>
              <w:rPr>
                <w:sz w:val="20"/>
                <w:szCs w:val="20"/>
              </w:rPr>
              <w:t xml:space="preserve"> </w:t>
            </w:r>
            <w:r w:rsidRPr="0017084C">
              <w:rPr>
                <w:sz w:val="20"/>
                <w:szCs w:val="20"/>
              </w:rPr>
              <w:t>nowoczesności technologicznej</w:t>
            </w:r>
            <w:r>
              <w:rPr>
                <w:sz w:val="20"/>
                <w:szCs w:val="20"/>
              </w:rPr>
              <w:t xml:space="preserve"> </w:t>
            </w:r>
            <w:r w:rsidRPr="0017084C">
              <w:rPr>
                <w:sz w:val="20"/>
                <w:szCs w:val="20"/>
              </w:rPr>
              <w:t>oraz zdolnoś</w:t>
            </w:r>
            <w:r>
              <w:rPr>
                <w:sz w:val="20"/>
                <w:szCs w:val="20"/>
              </w:rPr>
              <w:t>ci</w:t>
            </w:r>
            <w:r w:rsidRPr="0017084C">
              <w:rPr>
                <w:sz w:val="20"/>
                <w:szCs w:val="20"/>
              </w:rPr>
              <w:t xml:space="preserve"> prowadzenia</w:t>
            </w:r>
            <w:r>
              <w:rPr>
                <w:sz w:val="20"/>
                <w:szCs w:val="20"/>
              </w:rPr>
              <w:t xml:space="preserve"> </w:t>
            </w:r>
            <w:r w:rsidRPr="0017084C">
              <w:rPr>
                <w:sz w:val="20"/>
                <w:szCs w:val="20"/>
              </w:rPr>
              <w:t>badań.</w:t>
            </w:r>
            <w:r>
              <w:rPr>
                <w:sz w:val="20"/>
                <w:szCs w:val="20"/>
              </w:rPr>
              <w:t xml:space="preserve"> </w:t>
            </w:r>
            <w:r w:rsidRPr="004A0EEF">
              <w:rPr>
                <w:sz w:val="20"/>
                <w:szCs w:val="20"/>
              </w:rPr>
              <w:t>Zapewnienie ściślejszej współpracy instytucji B+R+I między sobą oraz z</w:t>
            </w:r>
            <w:r>
              <w:rPr>
                <w:sz w:val="20"/>
                <w:szCs w:val="20"/>
              </w:rPr>
              <w:t xml:space="preserve"> </w:t>
            </w:r>
            <w:r w:rsidRPr="004A0EEF">
              <w:rPr>
                <w:sz w:val="20"/>
                <w:szCs w:val="20"/>
              </w:rPr>
              <w:t>podmiotami sektora rolno-spożywczego.</w:t>
            </w:r>
          </w:p>
          <w:p w14:paraId="271C0827" w14:textId="77777777" w:rsidR="003D6452" w:rsidRPr="0017084C" w:rsidRDefault="003D6452" w:rsidP="00F00F00">
            <w:pPr>
              <w:spacing w:before="60" w:after="60"/>
              <w:rPr>
                <w:sz w:val="20"/>
                <w:szCs w:val="20"/>
              </w:rPr>
            </w:pPr>
            <w:r>
              <w:rPr>
                <w:sz w:val="20"/>
                <w:szCs w:val="20"/>
              </w:rPr>
              <w:t xml:space="preserve">2. </w:t>
            </w:r>
            <w:r w:rsidRPr="0049365D">
              <w:rPr>
                <w:sz w:val="20"/>
                <w:szCs w:val="20"/>
              </w:rPr>
              <w:t>Zwiększenie odporności</w:t>
            </w:r>
            <w:r>
              <w:rPr>
                <w:sz w:val="20"/>
                <w:szCs w:val="20"/>
              </w:rPr>
              <w:t xml:space="preserve"> </w:t>
            </w:r>
            <w:r w:rsidRPr="0049365D">
              <w:rPr>
                <w:sz w:val="20"/>
                <w:szCs w:val="20"/>
              </w:rPr>
              <w:t>podmiotów łańcucha dostaw</w:t>
            </w:r>
            <w:r>
              <w:rPr>
                <w:sz w:val="20"/>
                <w:szCs w:val="20"/>
              </w:rPr>
              <w:t xml:space="preserve"> </w:t>
            </w:r>
            <w:r w:rsidRPr="0049365D">
              <w:rPr>
                <w:sz w:val="20"/>
                <w:szCs w:val="20"/>
              </w:rPr>
              <w:t>produktów rolnych i</w:t>
            </w:r>
            <w:r>
              <w:rPr>
                <w:sz w:val="20"/>
                <w:szCs w:val="20"/>
              </w:rPr>
              <w:t xml:space="preserve"> </w:t>
            </w:r>
            <w:r w:rsidRPr="0049365D">
              <w:rPr>
                <w:sz w:val="20"/>
                <w:szCs w:val="20"/>
              </w:rPr>
              <w:t>spożywczych, w tym MŚP, na</w:t>
            </w:r>
            <w:r>
              <w:rPr>
                <w:sz w:val="20"/>
                <w:szCs w:val="20"/>
              </w:rPr>
              <w:t xml:space="preserve"> </w:t>
            </w:r>
            <w:r w:rsidRPr="0049365D">
              <w:rPr>
                <w:sz w:val="20"/>
                <w:szCs w:val="20"/>
              </w:rPr>
              <w:t>kryzysy oraz wzmocnienie</w:t>
            </w:r>
            <w:r>
              <w:rPr>
                <w:sz w:val="20"/>
                <w:szCs w:val="20"/>
              </w:rPr>
              <w:t xml:space="preserve"> </w:t>
            </w:r>
            <w:r w:rsidRPr="0049365D">
              <w:rPr>
                <w:sz w:val="20"/>
                <w:szCs w:val="20"/>
              </w:rPr>
              <w:t>krótkich łańcuchów dostaw</w:t>
            </w:r>
            <w:r>
              <w:rPr>
                <w:sz w:val="20"/>
                <w:szCs w:val="20"/>
              </w:rPr>
              <w:t xml:space="preserve"> </w:t>
            </w:r>
            <w:r w:rsidRPr="0049365D">
              <w:rPr>
                <w:sz w:val="20"/>
                <w:szCs w:val="20"/>
              </w:rPr>
              <w:t>żywności i systemu redystrybucji</w:t>
            </w:r>
            <w:r>
              <w:rPr>
                <w:sz w:val="20"/>
                <w:szCs w:val="20"/>
              </w:rPr>
              <w:t xml:space="preserve"> </w:t>
            </w:r>
            <w:r w:rsidRPr="0049365D">
              <w:rPr>
                <w:sz w:val="20"/>
                <w:szCs w:val="20"/>
              </w:rPr>
              <w:t>żywności.</w:t>
            </w:r>
            <w:r>
              <w:rPr>
                <w:sz w:val="20"/>
                <w:szCs w:val="20"/>
              </w:rPr>
              <w:t xml:space="preserve"> </w:t>
            </w:r>
            <w:r w:rsidRPr="0049365D">
              <w:rPr>
                <w:sz w:val="20"/>
                <w:szCs w:val="20"/>
              </w:rPr>
              <w:t>Zwiększenie konkurencyjności</w:t>
            </w:r>
            <w:r>
              <w:rPr>
                <w:sz w:val="20"/>
                <w:szCs w:val="20"/>
              </w:rPr>
              <w:t xml:space="preserve"> </w:t>
            </w:r>
            <w:r w:rsidRPr="0049365D">
              <w:rPr>
                <w:sz w:val="20"/>
                <w:szCs w:val="20"/>
              </w:rPr>
              <w:t>gospodarstw rolnych przez</w:t>
            </w:r>
            <w:r>
              <w:rPr>
                <w:sz w:val="20"/>
                <w:szCs w:val="20"/>
              </w:rPr>
              <w:t xml:space="preserve"> </w:t>
            </w:r>
            <w:r w:rsidRPr="0049365D">
              <w:rPr>
                <w:sz w:val="20"/>
                <w:szCs w:val="20"/>
              </w:rPr>
              <w:t>wdrożenie i upowszechnienie</w:t>
            </w:r>
            <w:r>
              <w:rPr>
                <w:sz w:val="20"/>
                <w:szCs w:val="20"/>
              </w:rPr>
              <w:t xml:space="preserve"> </w:t>
            </w:r>
            <w:r w:rsidRPr="0049365D">
              <w:rPr>
                <w:sz w:val="20"/>
                <w:szCs w:val="20"/>
              </w:rPr>
              <w:t>innowacyjnych rozwiązań z</w:t>
            </w:r>
            <w:r>
              <w:rPr>
                <w:sz w:val="20"/>
                <w:szCs w:val="20"/>
              </w:rPr>
              <w:t xml:space="preserve"> </w:t>
            </w:r>
            <w:r w:rsidRPr="0049365D">
              <w:rPr>
                <w:sz w:val="20"/>
                <w:szCs w:val="20"/>
              </w:rPr>
              <w:t>zakresu rolnictwa 4.0.</w:t>
            </w:r>
          </w:p>
        </w:tc>
      </w:tr>
      <w:tr w:rsidR="001E2D5C" w14:paraId="529D08A5" w14:textId="77777777" w:rsidTr="00F00F00">
        <w:tc>
          <w:tcPr>
            <w:tcW w:w="3686" w:type="dxa"/>
          </w:tcPr>
          <w:p w14:paraId="14370709" w14:textId="77777777" w:rsidR="001E2D5C" w:rsidRPr="004F57CD" w:rsidRDefault="001E2D5C" w:rsidP="001E2D5C">
            <w:pPr>
              <w:spacing w:before="60"/>
              <w:ind w:left="68"/>
              <w:rPr>
                <w:sz w:val="20"/>
                <w:szCs w:val="20"/>
              </w:rPr>
            </w:pPr>
            <w:r>
              <w:rPr>
                <w:sz w:val="20"/>
                <w:szCs w:val="20"/>
              </w:rPr>
              <w:t xml:space="preserve">3. </w:t>
            </w:r>
            <w:r w:rsidRPr="004F57CD">
              <w:rPr>
                <w:sz w:val="20"/>
                <w:szCs w:val="20"/>
              </w:rPr>
              <w:t>Dobre zdrowie i jakość życia</w:t>
            </w:r>
          </w:p>
        </w:tc>
        <w:tc>
          <w:tcPr>
            <w:tcW w:w="5245" w:type="dxa"/>
          </w:tcPr>
          <w:p w14:paraId="12A2BDC7" w14:textId="77777777" w:rsidR="001E2D5C" w:rsidRPr="001F1C47" w:rsidRDefault="001E2D5C" w:rsidP="001E2D5C">
            <w:pPr>
              <w:spacing w:after="120"/>
              <w:rPr>
                <w:sz w:val="20"/>
                <w:szCs w:val="20"/>
              </w:rPr>
            </w:pPr>
            <w:r w:rsidRPr="001F1C47">
              <w:rPr>
                <w:rFonts w:ascii="Calibri" w:eastAsia="Calibri Light" w:hAnsi="Calibri" w:cs="Calibri"/>
                <w:sz w:val="20"/>
                <w:szCs w:val="20"/>
                <w:lang w:eastAsia="pl-PL"/>
              </w:rPr>
              <w:t>1. wejście w życie ustawy o modernizacji i poprawie efektywności szpitali.</w:t>
            </w:r>
            <w:r w:rsidRPr="001F1C47">
              <w:rPr>
                <w:sz w:val="20"/>
                <w:szCs w:val="20"/>
              </w:rPr>
              <w:t xml:space="preserve"> </w:t>
            </w:r>
          </w:p>
          <w:p w14:paraId="08573DE8" w14:textId="77777777" w:rsidR="001E2D5C" w:rsidRPr="001F1C47" w:rsidRDefault="001E2D5C" w:rsidP="001E2D5C">
            <w:pPr>
              <w:spacing w:after="60"/>
              <w:rPr>
                <w:rFonts w:ascii="Calibri" w:eastAsia="Calibri Light" w:hAnsi="Calibri" w:cs="Calibri"/>
                <w:sz w:val="20"/>
                <w:szCs w:val="20"/>
                <w:lang w:eastAsia="pl-PL"/>
              </w:rPr>
            </w:pPr>
            <w:r w:rsidRPr="001F1C47">
              <w:rPr>
                <w:sz w:val="20"/>
                <w:szCs w:val="20"/>
              </w:rPr>
              <w:t xml:space="preserve">2. </w:t>
            </w:r>
            <w:r w:rsidRPr="001F1C47">
              <w:rPr>
                <w:rFonts w:ascii="Calibri" w:eastAsia="Calibri Light" w:hAnsi="Calibri" w:cs="Calibri"/>
                <w:sz w:val="20"/>
                <w:szCs w:val="20"/>
                <w:lang w:eastAsia="pl-PL"/>
              </w:rPr>
              <w:t>wejście w życie ustawy o Krajowej Sieci Onkologicznej ustanawiającej zasady funkcjonowania sieci poprzez wprowadzenie nowej struktury i nowego modelu zarządzania opieką onkologiczną w Polsce,</w:t>
            </w:r>
          </w:p>
          <w:p w14:paraId="15EEB31E" w14:textId="77777777" w:rsidR="001E2D5C" w:rsidRPr="001F1C47" w:rsidRDefault="001E2D5C" w:rsidP="001E2D5C">
            <w:pPr>
              <w:spacing w:after="120"/>
              <w:rPr>
                <w:rFonts w:ascii="Calibri" w:eastAsia="Calibri Light" w:hAnsi="Calibri" w:cs="Calibri"/>
                <w:sz w:val="20"/>
                <w:szCs w:val="20"/>
                <w:lang w:eastAsia="pl-PL"/>
              </w:rPr>
            </w:pPr>
            <w:r w:rsidRPr="001F1C47">
              <w:rPr>
                <w:rFonts w:ascii="Calibri" w:eastAsia="Calibri Light" w:hAnsi="Calibri" w:cs="Calibri"/>
                <w:sz w:val="20"/>
                <w:szCs w:val="20"/>
                <w:lang w:eastAsia="pl-PL"/>
              </w:rPr>
              <w:t xml:space="preserve">3. </w:t>
            </w:r>
            <w:r w:rsidRPr="001F1C47">
              <w:rPr>
                <w:rFonts w:ascii="Calibri" w:eastAsia="Calibri" w:hAnsi="Calibri" w:cs="Calibri"/>
                <w:sz w:val="20"/>
                <w:szCs w:val="20"/>
              </w:rPr>
              <w:t>w</w:t>
            </w:r>
            <w:r w:rsidRPr="001F1C47">
              <w:rPr>
                <w:rFonts w:ascii="Calibri" w:eastAsia="Calibri Light" w:hAnsi="Calibri" w:cs="Calibri"/>
                <w:sz w:val="20"/>
                <w:szCs w:val="20"/>
                <w:lang w:eastAsia="pl-PL"/>
              </w:rPr>
              <w:t>ejście w życie ustawy o Krajowej Sieci Kardiologicznej ustanawiającej zasady funkcjonowania sieci poprzez wprowadzenie nowej struktury i nowego modelu zarządzania opieką kardiologiczną w Polsce,</w:t>
            </w:r>
          </w:p>
          <w:p w14:paraId="015A4478" w14:textId="77777777" w:rsidR="001E2D5C" w:rsidRPr="001F1C47" w:rsidRDefault="001E2D5C" w:rsidP="001E2D5C">
            <w:pPr>
              <w:spacing w:after="120"/>
              <w:rPr>
                <w:rFonts w:cstheme="minorHAnsi"/>
                <w:sz w:val="20"/>
                <w:szCs w:val="20"/>
              </w:rPr>
            </w:pPr>
            <w:r>
              <w:rPr>
                <w:rFonts w:ascii="Calibri" w:eastAsia="Times New Roman" w:hAnsi="Calibri" w:cs="Calibri"/>
                <w:sz w:val="20"/>
                <w:szCs w:val="20"/>
                <w:lang w:eastAsia="pl-PL"/>
              </w:rPr>
              <w:t>4</w:t>
            </w:r>
            <w:r w:rsidRPr="001F1C47">
              <w:rPr>
                <w:rFonts w:ascii="Calibri" w:eastAsia="Times New Roman" w:hAnsi="Calibri" w:cs="Calibri"/>
                <w:sz w:val="20"/>
                <w:szCs w:val="20"/>
                <w:lang w:eastAsia="pl-PL"/>
              </w:rPr>
              <w:t xml:space="preserve">. </w:t>
            </w:r>
            <w:r w:rsidRPr="001F1C47">
              <w:rPr>
                <w:rFonts w:cstheme="minorHAnsi"/>
                <w:sz w:val="20"/>
                <w:szCs w:val="20"/>
              </w:rPr>
              <w:t xml:space="preserve">wdrożenie centralnej e-rejestracji (poszerzenie o kolejne placówki medyczne i kolejne zakresy świadczeń w zależności od decyzji MZ);  tzw. projekt ustawy o centralnej e-rejestracji </w:t>
            </w:r>
            <w:r w:rsidRPr="001F1C47">
              <w:rPr>
                <w:rFonts w:cstheme="minorHAnsi"/>
                <w:sz w:val="20"/>
                <w:szCs w:val="20"/>
              </w:rPr>
              <w:lastRenderedPageBreak/>
              <w:t>(projekt ustawy o zmianie ustawy o świadczeniach opieki zdrowotnej finansowanych ze środków publicznych oraz niektórych innych ustaw);</w:t>
            </w:r>
          </w:p>
          <w:p w14:paraId="7F015667" w14:textId="77777777" w:rsidR="001E2D5C" w:rsidRPr="001F1C47" w:rsidRDefault="001E2D5C" w:rsidP="001E2D5C">
            <w:pPr>
              <w:spacing w:after="60"/>
              <w:rPr>
                <w:rFonts w:ascii="Calibri" w:eastAsia="Calibri Light" w:hAnsi="Calibri" w:cs="Calibri"/>
                <w:sz w:val="20"/>
                <w:szCs w:val="20"/>
                <w:lang w:eastAsia="pl-PL"/>
              </w:rPr>
            </w:pPr>
          </w:p>
          <w:p w14:paraId="1E158FA8" w14:textId="623B290D" w:rsidR="001E2D5C" w:rsidRPr="008C6B9F" w:rsidRDefault="001E2D5C" w:rsidP="001E2D5C">
            <w:pPr>
              <w:spacing w:before="60" w:after="60"/>
              <w:rPr>
                <w:sz w:val="20"/>
                <w:szCs w:val="20"/>
              </w:rPr>
            </w:pPr>
          </w:p>
        </w:tc>
        <w:tc>
          <w:tcPr>
            <w:tcW w:w="5088" w:type="dxa"/>
          </w:tcPr>
          <w:p w14:paraId="5050F1D6" w14:textId="77777777" w:rsidR="001E2D5C" w:rsidRPr="001F1C47" w:rsidRDefault="001E2D5C" w:rsidP="001E2D5C">
            <w:pPr>
              <w:spacing w:after="60"/>
              <w:rPr>
                <w:rFonts w:eastAsia="Times New Roman" w:cstheme="minorHAnsi"/>
                <w:bCs/>
                <w:sz w:val="20"/>
                <w:szCs w:val="20"/>
                <w:lang w:eastAsia="pl-PL"/>
              </w:rPr>
            </w:pPr>
            <w:r w:rsidRPr="001F1C47">
              <w:rPr>
                <w:rFonts w:eastAsia="Calibri Light" w:cstheme="minorHAnsi"/>
                <w:sz w:val="20"/>
                <w:szCs w:val="20"/>
              </w:rPr>
              <w:lastRenderedPageBreak/>
              <w:t xml:space="preserve">1. reforma i restrukturyzacja sektora szpitalnictwa w Polsce </w:t>
            </w:r>
            <w:r w:rsidRPr="001F1C47">
              <w:rPr>
                <w:rFonts w:eastAsia="Times New Roman" w:cstheme="minorHAnsi"/>
                <w:bCs/>
                <w:sz w:val="20"/>
                <w:szCs w:val="20"/>
                <w:lang w:eastAsia="pl-PL"/>
              </w:rPr>
              <w:t>zwiększy efektywność, dostępności i jakości świadczeń zdrowotnych,</w:t>
            </w:r>
          </w:p>
          <w:p w14:paraId="499F31F6" w14:textId="6FA95449" w:rsidR="001E2D5C" w:rsidRPr="003A6600" w:rsidRDefault="001E2D5C" w:rsidP="001E2D5C">
            <w:pPr>
              <w:spacing w:after="60"/>
              <w:rPr>
                <w:rFonts w:eastAsia="Calibri Light" w:cstheme="minorHAnsi"/>
                <w:sz w:val="20"/>
                <w:szCs w:val="20"/>
              </w:rPr>
            </w:pPr>
            <w:r w:rsidRPr="001F1C47">
              <w:rPr>
                <w:rFonts w:eastAsia="Times New Roman" w:cstheme="minorHAnsi"/>
                <w:bCs/>
                <w:sz w:val="20"/>
                <w:szCs w:val="20"/>
                <w:lang w:eastAsia="pl-PL"/>
              </w:rPr>
              <w:t>2</w:t>
            </w:r>
            <w:r>
              <w:rPr>
                <w:rFonts w:eastAsia="Times New Roman" w:cstheme="minorHAnsi"/>
                <w:bCs/>
                <w:sz w:val="20"/>
                <w:szCs w:val="20"/>
                <w:lang w:eastAsia="pl-PL"/>
              </w:rPr>
              <w:t xml:space="preserve"> - </w:t>
            </w:r>
            <w:r w:rsidRPr="001F1C47">
              <w:rPr>
                <w:rFonts w:eastAsia="Times New Roman" w:cstheme="minorHAnsi"/>
                <w:bCs/>
                <w:sz w:val="20"/>
                <w:szCs w:val="20"/>
                <w:lang w:eastAsia="pl-PL"/>
              </w:rPr>
              <w:t xml:space="preserve">3 </w:t>
            </w:r>
            <w:r w:rsidRPr="001F1C47">
              <w:rPr>
                <w:rFonts w:eastAsia="Calibri Light" w:cstheme="minorHAnsi"/>
                <w:sz w:val="20"/>
                <w:szCs w:val="20"/>
              </w:rPr>
              <w:t>reforma opieki onkologicznej i kardiologicznej w Polsce</w:t>
            </w:r>
            <w:r>
              <w:rPr>
                <w:rFonts w:eastAsia="Calibri Light" w:cstheme="minorHAnsi"/>
                <w:sz w:val="20"/>
                <w:szCs w:val="20"/>
              </w:rPr>
              <w:t xml:space="preserve"> </w:t>
            </w:r>
            <w:r w:rsidRPr="001F1C47">
              <w:rPr>
                <w:rFonts w:eastAsia="Calibri Light" w:cstheme="minorHAnsi"/>
                <w:bCs/>
                <w:sz w:val="20"/>
                <w:szCs w:val="20"/>
                <w:lang w:eastAsia="pl-PL"/>
              </w:rPr>
              <w:t>zapewni pacjentom równy dostęp</w:t>
            </w:r>
            <w:r w:rsidRPr="001F1C47">
              <w:rPr>
                <w:rFonts w:eastAsia="Calibri Light" w:cstheme="minorHAnsi"/>
                <w:sz w:val="20"/>
                <w:szCs w:val="20"/>
                <w:lang w:eastAsia="pl-PL"/>
              </w:rPr>
              <w:t xml:space="preserve"> do wysokospecjalistycznych świadczeń,</w:t>
            </w:r>
          </w:p>
          <w:p w14:paraId="7B4C73CB" w14:textId="77777777" w:rsidR="001E2D5C" w:rsidRPr="001F1C47" w:rsidRDefault="001E2D5C" w:rsidP="001E2D5C">
            <w:pPr>
              <w:spacing w:after="120"/>
              <w:rPr>
                <w:bCs/>
                <w:sz w:val="20"/>
                <w:szCs w:val="20"/>
              </w:rPr>
            </w:pPr>
            <w:r>
              <w:rPr>
                <w:rFonts w:ascii="Calibri" w:eastAsia="Times New Roman" w:hAnsi="Calibri" w:cs="Calibri"/>
                <w:sz w:val="20"/>
                <w:szCs w:val="20"/>
                <w:lang w:eastAsia="pl-PL"/>
              </w:rPr>
              <w:t>4</w:t>
            </w:r>
            <w:r w:rsidRPr="001F1C47">
              <w:rPr>
                <w:rFonts w:ascii="Calibri" w:eastAsia="Times New Roman" w:hAnsi="Calibri" w:cs="Calibri"/>
                <w:sz w:val="20"/>
                <w:szCs w:val="20"/>
                <w:lang w:eastAsia="pl-PL"/>
              </w:rPr>
              <w:t xml:space="preserve">. </w:t>
            </w:r>
            <w:r w:rsidRPr="001F1C47">
              <w:rPr>
                <w:bCs/>
                <w:sz w:val="20"/>
                <w:szCs w:val="20"/>
              </w:rPr>
              <w:t xml:space="preserve">Celem centralnej e-rejestracji  jest dostarczenie nowoczesnego rozwiązania m.in. pozwalającego pacjentom w prosty, szybki i wygodny sposób wyszukać wolny termin świadczenia, zapisać się, a w razie potrzeby zmienić termin lub odwołać wizytę; placówkom medycznym zoptymalizować pracę personelu rejestracji i zrealizować obowiązek ustawowy (usługa e-rejestracji); zrealizować </w:t>
            </w:r>
            <w:r w:rsidRPr="001F1C47">
              <w:rPr>
                <w:bCs/>
                <w:sz w:val="20"/>
                <w:szCs w:val="20"/>
              </w:rPr>
              <w:lastRenderedPageBreak/>
              <w:t>świadczenie w formie teleporady, w oparciu o bezpłatne, nowoczesne i bezpieczne narzędzie</w:t>
            </w:r>
            <w:r>
              <w:rPr>
                <w:bCs/>
                <w:sz w:val="20"/>
                <w:szCs w:val="20"/>
              </w:rPr>
              <w:t>.</w:t>
            </w:r>
          </w:p>
          <w:p w14:paraId="3C34DA07" w14:textId="1066BC42" w:rsidR="001E2D5C" w:rsidRPr="00230946" w:rsidRDefault="001E2D5C" w:rsidP="001E2D5C">
            <w:pPr>
              <w:pStyle w:val="Akapitzlist"/>
              <w:spacing w:before="60" w:after="60"/>
              <w:ind w:left="171"/>
              <w:contextualSpacing w:val="0"/>
              <w:rPr>
                <w:sz w:val="20"/>
                <w:szCs w:val="20"/>
              </w:rPr>
            </w:pPr>
          </w:p>
        </w:tc>
      </w:tr>
      <w:tr w:rsidR="00565AF2" w14:paraId="6F2F27A5" w14:textId="77777777" w:rsidTr="00F00F00">
        <w:tc>
          <w:tcPr>
            <w:tcW w:w="3686" w:type="dxa"/>
          </w:tcPr>
          <w:p w14:paraId="6D61946E" w14:textId="77777777" w:rsidR="00565AF2" w:rsidRPr="004F57CD" w:rsidRDefault="00565AF2" w:rsidP="00565AF2">
            <w:pPr>
              <w:spacing w:before="60"/>
              <w:ind w:left="66"/>
              <w:rPr>
                <w:sz w:val="20"/>
                <w:szCs w:val="20"/>
              </w:rPr>
            </w:pPr>
            <w:r>
              <w:rPr>
                <w:sz w:val="20"/>
                <w:szCs w:val="20"/>
              </w:rPr>
              <w:lastRenderedPageBreak/>
              <w:t xml:space="preserve">4. </w:t>
            </w:r>
            <w:r w:rsidRPr="004F57CD">
              <w:rPr>
                <w:sz w:val="20"/>
                <w:szCs w:val="20"/>
              </w:rPr>
              <w:t>Dobra jakość edukacji</w:t>
            </w:r>
          </w:p>
        </w:tc>
        <w:tc>
          <w:tcPr>
            <w:tcW w:w="5245" w:type="dxa"/>
          </w:tcPr>
          <w:p w14:paraId="53882EC7" w14:textId="77777777" w:rsidR="00565AF2" w:rsidRDefault="00565AF2" w:rsidP="00565AF2">
            <w:pPr>
              <w:spacing w:before="60" w:after="60"/>
              <w:rPr>
                <w:sz w:val="20"/>
                <w:szCs w:val="20"/>
              </w:rPr>
            </w:pPr>
            <w:r>
              <w:rPr>
                <w:sz w:val="20"/>
                <w:szCs w:val="20"/>
              </w:rPr>
              <w:t>1. T</w:t>
            </w:r>
            <w:r w:rsidRPr="00C82C90">
              <w:rPr>
                <w:sz w:val="20"/>
                <w:szCs w:val="20"/>
              </w:rPr>
              <w:t>worzenie nowych kierunków studiów lub modyfikacj</w:t>
            </w:r>
            <w:r>
              <w:rPr>
                <w:sz w:val="20"/>
                <w:szCs w:val="20"/>
              </w:rPr>
              <w:t>a</w:t>
            </w:r>
            <w:r w:rsidRPr="00C82C90">
              <w:rPr>
                <w:sz w:val="20"/>
                <w:szCs w:val="20"/>
              </w:rPr>
              <w:t xml:space="preserve"> istniejących programów kształcenia</w:t>
            </w:r>
            <w:r>
              <w:rPr>
                <w:sz w:val="20"/>
                <w:szCs w:val="20"/>
              </w:rPr>
              <w:t>.</w:t>
            </w:r>
          </w:p>
          <w:p w14:paraId="2A777B03" w14:textId="77777777" w:rsidR="00565AF2" w:rsidRDefault="00565AF2" w:rsidP="00565AF2">
            <w:pPr>
              <w:spacing w:before="60" w:after="60"/>
              <w:rPr>
                <w:sz w:val="20"/>
                <w:szCs w:val="20"/>
              </w:rPr>
            </w:pPr>
          </w:p>
          <w:p w14:paraId="44B6D916" w14:textId="77777777" w:rsidR="00565AF2" w:rsidRDefault="00565AF2" w:rsidP="00565AF2">
            <w:pPr>
              <w:spacing w:before="60" w:after="60"/>
              <w:rPr>
                <w:sz w:val="20"/>
                <w:szCs w:val="20"/>
              </w:rPr>
            </w:pPr>
          </w:p>
          <w:p w14:paraId="35B30745" w14:textId="77777777" w:rsidR="00565AF2" w:rsidRDefault="00565AF2" w:rsidP="00565AF2">
            <w:pPr>
              <w:spacing w:before="60" w:after="60"/>
              <w:rPr>
                <w:sz w:val="20"/>
                <w:szCs w:val="20"/>
              </w:rPr>
            </w:pPr>
          </w:p>
          <w:p w14:paraId="302AB995" w14:textId="77777777" w:rsidR="00565AF2" w:rsidRDefault="00565AF2" w:rsidP="00565AF2">
            <w:pPr>
              <w:spacing w:before="60" w:after="60"/>
              <w:rPr>
                <w:sz w:val="20"/>
                <w:szCs w:val="20"/>
              </w:rPr>
            </w:pPr>
          </w:p>
          <w:p w14:paraId="721E68F6" w14:textId="77777777" w:rsidR="00565AF2" w:rsidRDefault="00565AF2" w:rsidP="00565AF2">
            <w:pPr>
              <w:spacing w:before="60" w:after="60"/>
              <w:rPr>
                <w:sz w:val="20"/>
                <w:szCs w:val="20"/>
              </w:rPr>
            </w:pPr>
            <w:r>
              <w:rPr>
                <w:sz w:val="20"/>
                <w:szCs w:val="20"/>
              </w:rPr>
              <w:t>2. P</w:t>
            </w:r>
            <w:r w:rsidRPr="00FB6B01">
              <w:rPr>
                <w:sz w:val="20"/>
                <w:szCs w:val="20"/>
              </w:rPr>
              <w:t>odniesienie kompetencji mediatorów</w:t>
            </w:r>
            <w:r>
              <w:rPr>
                <w:sz w:val="20"/>
                <w:szCs w:val="20"/>
              </w:rPr>
              <w:t xml:space="preserve"> oraz</w:t>
            </w:r>
            <w:r w:rsidRPr="00FB6B01">
              <w:rPr>
                <w:sz w:val="20"/>
                <w:szCs w:val="20"/>
              </w:rPr>
              <w:t xml:space="preserve"> utworzenie Krajowego Rejestru Mediatorów (KRM)</w:t>
            </w:r>
            <w:r>
              <w:rPr>
                <w:sz w:val="20"/>
                <w:szCs w:val="20"/>
              </w:rPr>
              <w:t>.</w:t>
            </w:r>
          </w:p>
          <w:p w14:paraId="13AD8B6C" w14:textId="77777777" w:rsidR="00565AF2" w:rsidRDefault="00565AF2" w:rsidP="00565AF2">
            <w:pPr>
              <w:spacing w:before="60" w:after="60"/>
              <w:rPr>
                <w:sz w:val="20"/>
                <w:szCs w:val="20"/>
              </w:rPr>
            </w:pPr>
          </w:p>
          <w:p w14:paraId="03CA7100" w14:textId="77777777" w:rsidR="00565AF2" w:rsidRDefault="00565AF2" w:rsidP="00565AF2">
            <w:pPr>
              <w:spacing w:before="60" w:after="60"/>
              <w:rPr>
                <w:sz w:val="20"/>
                <w:szCs w:val="20"/>
              </w:rPr>
            </w:pPr>
          </w:p>
          <w:p w14:paraId="085DBA69" w14:textId="77777777" w:rsidR="00565AF2" w:rsidRDefault="00565AF2" w:rsidP="00565AF2">
            <w:pPr>
              <w:spacing w:before="60" w:after="60"/>
              <w:rPr>
                <w:sz w:val="20"/>
                <w:szCs w:val="20"/>
              </w:rPr>
            </w:pPr>
            <w:r>
              <w:rPr>
                <w:sz w:val="20"/>
                <w:szCs w:val="20"/>
              </w:rPr>
              <w:t xml:space="preserve">3. </w:t>
            </w:r>
            <w:r w:rsidRPr="00C13E3C">
              <w:rPr>
                <w:sz w:val="20"/>
                <w:szCs w:val="20"/>
              </w:rPr>
              <w:t>Podniesienie kompetencji cyfrowych wśród przedsiębiorców</w:t>
            </w:r>
            <w:r>
              <w:rPr>
                <w:sz w:val="20"/>
                <w:szCs w:val="20"/>
              </w:rPr>
              <w:t>.</w:t>
            </w:r>
          </w:p>
          <w:p w14:paraId="0EC50479" w14:textId="77777777" w:rsidR="00565AF2" w:rsidRPr="00787C28" w:rsidRDefault="00565AF2" w:rsidP="00565AF2">
            <w:pPr>
              <w:rPr>
                <w:sz w:val="20"/>
                <w:szCs w:val="20"/>
              </w:rPr>
            </w:pPr>
            <w:r>
              <w:rPr>
                <w:sz w:val="20"/>
                <w:szCs w:val="20"/>
              </w:rPr>
              <w:t xml:space="preserve">4. </w:t>
            </w:r>
            <w:r w:rsidRPr="00787C28">
              <w:rPr>
                <w:sz w:val="20"/>
                <w:szCs w:val="20"/>
              </w:rPr>
              <w:t>Reforma podstaw cyfryzacji systemu oświaty i wychowania oraz wyposażenie szkół/instytucji w odpowiednie urządzenia i infrastrukturę ICT.</w:t>
            </w:r>
          </w:p>
        </w:tc>
        <w:tc>
          <w:tcPr>
            <w:tcW w:w="5088" w:type="dxa"/>
          </w:tcPr>
          <w:p w14:paraId="37493D85" w14:textId="77777777" w:rsidR="00565AF2" w:rsidRDefault="00565AF2" w:rsidP="00565AF2">
            <w:pPr>
              <w:spacing w:before="60" w:after="60"/>
              <w:rPr>
                <w:rFonts w:eastAsia="Times New Roman" w:cstheme="minorHAnsi"/>
                <w:bCs/>
                <w:sz w:val="20"/>
                <w:szCs w:val="20"/>
                <w:lang w:eastAsia="pl-PL"/>
              </w:rPr>
            </w:pPr>
            <w:r w:rsidRPr="00FB6B01">
              <w:rPr>
                <w:rFonts w:eastAsia="Times New Roman" w:cstheme="minorHAnsi"/>
                <w:bCs/>
                <w:sz w:val="20"/>
                <w:szCs w:val="20"/>
                <w:lang w:eastAsia="pl-PL"/>
              </w:rPr>
              <w:t>1.</w:t>
            </w:r>
            <w:r>
              <w:rPr>
                <w:rFonts w:eastAsia="Times New Roman" w:cstheme="minorHAnsi"/>
                <w:bCs/>
                <w:sz w:val="20"/>
                <w:szCs w:val="20"/>
                <w:lang w:eastAsia="pl-PL"/>
              </w:rPr>
              <w:t xml:space="preserve"> </w:t>
            </w:r>
            <w:r w:rsidRPr="00C82C90">
              <w:rPr>
                <w:rFonts w:eastAsia="Times New Roman" w:cstheme="minorHAnsi"/>
                <w:bCs/>
                <w:sz w:val="20"/>
                <w:szCs w:val="20"/>
                <w:lang w:eastAsia="pl-PL"/>
              </w:rPr>
              <w:t>Do programów kształcenia włączane będą zagadnienia dotyczące m.in. zmian klimatycznych, aspektów środowiskowych, energii odnawialnej i zrównoważonego rozwoju oraz dostępności (w tym projektowania uniwersalnego). Przewiduje się premiowanie działań na rzecz rozwoju kierunków STEM oraz promowanie kształcenia na tych kierunkach wśród kobiet.</w:t>
            </w:r>
          </w:p>
          <w:p w14:paraId="0FC9ED90" w14:textId="77777777" w:rsidR="00565AF2" w:rsidRDefault="00565AF2" w:rsidP="00565AF2">
            <w:pPr>
              <w:spacing w:before="60" w:after="60"/>
              <w:rPr>
                <w:rFonts w:eastAsia="Times New Roman" w:cstheme="minorHAnsi"/>
                <w:bCs/>
                <w:sz w:val="20"/>
                <w:szCs w:val="20"/>
                <w:lang w:eastAsia="pl-PL"/>
              </w:rPr>
            </w:pPr>
            <w:r>
              <w:rPr>
                <w:rFonts w:eastAsia="Times New Roman" w:cstheme="minorHAnsi"/>
                <w:bCs/>
                <w:sz w:val="20"/>
                <w:szCs w:val="20"/>
                <w:lang w:eastAsia="pl-PL"/>
              </w:rPr>
              <w:t>2. Z</w:t>
            </w:r>
            <w:r w:rsidRPr="00FB6B01">
              <w:rPr>
                <w:rFonts w:eastAsia="Times New Roman" w:cstheme="minorHAnsi"/>
                <w:bCs/>
                <w:sz w:val="20"/>
                <w:szCs w:val="20"/>
                <w:lang w:eastAsia="pl-PL"/>
              </w:rPr>
              <w:t>większenie dostępności do profesjonalnie przeszkolonych mediatorów</w:t>
            </w:r>
            <w:r>
              <w:rPr>
                <w:rFonts w:eastAsia="Times New Roman" w:cstheme="minorHAnsi"/>
                <w:bCs/>
                <w:sz w:val="20"/>
                <w:szCs w:val="20"/>
                <w:lang w:eastAsia="pl-PL"/>
              </w:rPr>
              <w:t xml:space="preserve">, </w:t>
            </w:r>
            <w:r w:rsidRPr="00FB6B01">
              <w:rPr>
                <w:rFonts w:eastAsia="Times New Roman" w:cstheme="minorHAnsi"/>
                <w:bCs/>
                <w:sz w:val="20"/>
                <w:szCs w:val="20"/>
                <w:lang w:eastAsia="pl-PL"/>
              </w:rPr>
              <w:t>upowszechnienie mediacji jako alternatywnej metody rozwiązywania sporów</w:t>
            </w:r>
            <w:r>
              <w:rPr>
                <w:rFonts w:eastAsia="Times New Roman" w:cstheme="minorHAnsi"/>
                <w:bCs/>
                <w:sz w:val="20"/>
                <w:szCs w:val="20"/>
                <w:lang w:eastAsia="pl-PL"/>
              </w:rPr>
              <w:t xml:space="preserve">, </w:t>
            </w:r>
            <w:r w:rsidRPr="00FB6B01">
              <w:rPr>
                <w:rFonts w:eastAsia="Times New Roman" w:cstheme="minorHAnsi"/>
                <w:bCs/>
                <w:sz w:val="20"/>
                <w:szCs w:val="20"/>
                <w:lang w:eastAsia="pl-PL"/>
              </w:rPr>
              <w:t>usprawnienie nadzoru nad mediatorami</w:t>
            </w:r>
            <w:r>
              <w:rPr>
                <w:rFonts w:eastAsia="Times New Roman" w:cstheme="minorHAnsi"/>
                <w:bCs/>
                <w:sz w:val="20"/>
                <w:szCs w:val="20"/>
                <w:lang w:eastAsia="pl-PL"/>
              </w:rPr>
              <w:t xml:space="preserve">. </w:t>
            </w:r>
          </w:p>
          <w:p w14:paraId="50AB6369" w14:textId="77777777" w:rsidR="00565AF2" w:rsidRDefault="00565AF2" w:rsidP="00565AF2">
            <w:pPr>
              <w:spacing w:before="60" w:after="60"/>
              <w:rPr>
                <w:rFonts w:eastAsia="Times New Roman" w:cstheme="minorHAnsi"/>
                <w:bCs/>
                <w:sz w:val="20"/>
                <w:szCs w:val="20"/>
                <w:lang w:eastAsia="pl-PL"/>
              </w:rPr>
            </w:pPr>
            <w:r>
              <w:rPr>
                <w:rFonts w:eastAsia="Times New Roman" w:cstheme="minorHAnsi"/>
                <w:bCs/>
                <w:sz w:val="20"/>
                <w:szCs w:val="20"/>
                <w:lang w:eastAsia="pl-PL"/>
              </w:rPr>
              <w:t xml:space="preserve">3. </w:t>
            </w:r>
            <w:r w:rsidRPr="00C13E3C">
              <w:rPr>
                <w:rFonts w:eastAsia="Times New Roman" w:cstheme="minorHAnsi"/>
                <w:bCs/>
                <w:sz w:val="20"/>
                <w:szCs w:val="20"/>
                <w:lang w:eastAsia="pl-PL"/>
              </w:rPr>
              <w:t>Podniesienie kompetencji cyfrowych wśród przedsiębiorców, w tym w zakresie cyberbezpieczeństwa</w:t>
            </w:r>
            <w:r>
              <w:rPr>
                <w:rFonts w:eastAsia="Times New Roman" w:cstheme="minorHAnsi"/>
                <w:bCs/>
                <w:sz w:val="20"/>
                <w:szCs w:val="20"/>
                <w:lang w:eastAsia="pl-PL"/>
              </w:rPr>
              <w:t>.</w:t>
            </w:r>
          </w:p>
          <w:p w14:paraId="5A119287" w14:textId="77777777" w:rsidR="00565AF2" w:rsidRPr="00C82C90" w:rsidRDefault="00565AF2" w:rsidP="00565AF2">
            <w:pPr>
              <w:spacing w:before="60" w:after="60"/>
              <w:rPr>
                <w:rFonts w:eastAsia="Times New Roman" w:cstheme="minorHAnsi"/>
                <w:bCs/>
                <w:sz w:val="20"/>
                <w:szCs w:val="20"/>
                <w:lang w:eastAsia="pl-PL"/>
              </w:rPr>
            </w:pPr>
            <w:r>
              <w:rPr>
                <w:rFonts w:eastAsia="Times New Roman" w:cstheme="minorHAnsi"/>
                <w:bCs/>
                <w:sz w:val="20"/>
                <w:szCs w:val="20"/>
                <w:lang w:eastAsia="pl-PL"/>
              </w:rPr>
              <w:t xml:space="preserve">4. </w:t>
            </w:r>
            <w:r w:rsidRPr="00787C28">
              <w:rPr>
                <w:rFonts w:eastAsia="Times New Roman" w:cstheme="minorHAnsi"/>
                <w:bCs/>
                <w:sz w:val="20"/>
                <w:szCs w:val="20"/>
                <w:lang w:eastAsia="pl-PL"/>
              </w:rPr>
              <w:t>Zapewnienie młodym ludziom rozwoju kompetencji cyfrowych oraz zwiększenie efektywności procesu nauczania szkolnego.</w:t>
            </w:r>
          </w:p>
        </w:tc>
      </w:tr>
      <w:tr w:rsidR="00565AF2" w14:paraId="4E452B24" w14:textId="77777777" w:rsidTr="00F00F00">
        <w:trPr>
          <w:trHeight w:val="402"/>
        </w:trPr>
        <w:tc>
          <w:tcPr>
            <w:tcW w:w="3686" w:type="dxa"/>
          </w:tcPr>
          <w:p w14:paraId="7F10E6A4" w14:textId="77777777" w:rsidR="00565AF2" w:rsidRPr="004F57CD" w:rsidRDefault="00565AF2" w:rsidP="00565AF2">
            <w:pPr>
              <w:spacing w:before="60"/>
              <w:ind w:left="66"/>
              <w:rPr>
                <w:sz w:val="20"/>
                <w:szCs w:val="20"/>
              </w:rPr>
            </w:pPr>
            <w:r>
              <w:rPr>
                <w:sz w:val="20"/>
                <w:szCs w:val="20"/>
              </w:rPr>
              <w:t xml:space="preserve">5. </w:t>
            </w:r>
            <w:r w:rsidRPr="004F57CD">
              <w:rPr>
                <w:sz w:val="20"/>
                <w:szCs w:val="20"/>
              </w:rPr>
              <w:t>Równość płci</w:t>
            </w:r>
          </w:p>
        </w:tc>
        <w:tc>
          <w:tcPr>
            <w:tcW w:w="5245" w:type="dxa"/>
          </w:tcPr>
          <w:p w14:paraId="466D0B9A" w14:textId="77777777" w:rsidR="00565AF2" w:rsidRPr="0079108D" w:rsidRDefault="00565AF2" w:rsidP="00565AF2">
            <w:pPr>
              <w:spacing w:before="60" w:after="60"/>
              <w:rPr>
                <w:rFonts w:eastAsia="Times New Roman" w:cs="Calibri Light"/>
                <w:sz w:val="20"/>
                <w:szCs w:val="20"/>
                <w:lang w:eastAsia="pl-PL"/>
              </w:rPr>
            </w:pPr>
            <w:r>
              <w:rPr>
                <w:rFonts w:eastAsia="Times New Roman" w:cs="Calibri Light"/>
                <w:sz w:val="20"/>
                <w:szCs w:val="20"/>
                <w:lang w:eastAsia="pl-PL"/>
              </w:rPr>
              <w:t xml:space="preserve">1. </w:t>
            </w:r>
            <w:r w:rsidRPr="0079108D">
              <w:rPr>
                <w:rFonts w:eastAsia="Times New Roman" w:cs="Calibri Light"/>
                <w:sz w:val="20"/>
                <w:szCs w:val="20"/>
                <w:lang w:eastAsia="pl-PL"/>
              </w:rPr>
              <w:t>Wsparcie programów dofinansowania miejsc opieki nad dziećmi 0-3 lat (żłobki, kluby dziecięce) w ramach MALUCH+.</w:t>
            </w:r>
          </w:p>
        </w:tc>
        <w:tc>
          <w:tcPr>
            <w:tcW w:w="5088" w:type="dxa"/>
          </w:tcPr>
          <w:p w14:paraId="6062EDAF" w14:textId="77777777" w:rsidR="00565AF2" w:rsidRDefault="00565AF2" w:rsidP="00565AF2">
            <w:pPr>
              <w:spacing w:before="60" w:after="60"/>
            </w:pPr>
            <w:r w:rsidRPr="0079108D">
              <w:rPr>
                <w:rFonts w:eastAsia="Times New Roman" w:cs="Calibri Light"/>
                <w:sz w:val="20"/>
                <w:szCs w:val="20"/>
                <w:lang w:eastAsia="pl-PL"/>
              </w:rPr>
              <w:t>1.</w:t>
            </w:r>
            <w:r>
              <w:rPr>
                <w:rFonts w:eastAsia="Times New Roman" w:cs="Calibri Light"/>
                <w:sz w:val="20"/>
                <w:szCs w:val="20"/>
                <w:lang w:eastAsia="pl-PL"/>
              </w:rPr>
              <w:t xml:space="preserve"> </w:t>
            </w:r>
            <w:r w:rsidRPr="0079108D">
              <w:rPr>
                <w:rFonts w:eastAsia="Times New Roman" w:cs="Calibri Light"/>
                <w:sz w:val="20"/>
                <w:szCs w:val="20"/>
                <w:lang w:eastAsia="pl-PL"/>
              </w:rPr>
              <w:t>Wzrost aktywności zawodowej rodziców poprzez zwiększenie dostępności terytorialnej i cenowej instytucji opieki nad dziećmi do lat 3 (żłobków i klubów dziecięcych).</w:t>
            </w:r>
          </w:p>
        </w:tc>
      </w:tr>
      <w:tr w:rsidR="00565AF2" w14:paraId="1D3DE9F7" w14:textId="77777777" w:rsidTr="00F00F00">
        <w:tc>
          <w:tcPr>
            <w:tcW w:w="3686" w:type="dxa"/>
          </w:tcPr>
          <w:p w14:paraId="4E94D261" w14:textId="77777777" w:rsidR="00565AF2" w:rsidRPr="004F57CD" w:rsidRDefault="00565AF2" w:rsidP="00565AF2">
            <w:pPr>
              <w:spacing w:before="60"/>
              <w:ind w:left="238" w:hanging="170"/>
              <w:rPr>
                <w:sz w:val="20"/>
                <w:szCs w:val="20"/>
              </w:rPr>
            </w:pPr>
            <w:r>
              <w:rPr>
                <w:sz w:val="20"/>
                <w:szCs w:val="20"/>
              </w:rPr>
              <w:t xml:space="preserve">6. </w:t>
            </w:r>
            <w:r w:rsidRPr="004F57CD">
              <w:rPr>
                <w:sz w:val="20"/>
                <w:szCs w:val="20"/>
              </w:rPr>
              <w:t>Czysta woda i warunki sanitarne</w:t>
            </w:r>
          </w:p>
        </w:tc>
        <w:tc>
          <w:tcPr>
            <w:tcW w:w="5245" w:type="dxa"/>
          </w:tcPr>
          <w:p w14:paraId="3E57A5F6" w14:textId="363686F3" w:rsidR="00565AF2" w:rsidRPr="00AA08CA" w:rsidRDefault="00AA08CA" w:rsidP="00565AF2">
            <w:pPr>
              <w:spacing w:before="60" w:after="60"/>
              <w:rPr>
                <w:sz w:val="20"/>
                <w:szCs w:val="20"/>
              </w:rPr>
            </w:pPr>
            <w:r w:rsidRPr="00AA08CA">
              <w:rPr>
                <w:sz w:val="20"/>
                <w:szCs w:val="20"/>
              </w:rPr>
              <w:t>1. Wsparcie rozwoju nowych technologii dla retencji wody poprzez realizację przedsięwzięcia „Technologie nowej retencji”, oraz nowych technologii oczyszczania wody poprzez realizację przedsięwzięcia „Oczyszczalnia przyszłości”.</w:t>
            </w:r>
          </w:p>
        </w:tc>
        <w:tc>
          <w:tcPr>
            <w:tcW w:w="5088" w:type="dxa"/>
          </w:tcPr>
          <w:p w14:paraId="43869639" w14:textId="0F179F95" w:rsidR="00565AF2" w:rsidRPr="00AA08CA" w:rsidRDefault="00AA08CA" w:rsidP="00565AF2">
            <w:pPr>
              <w:spacing w:before="60" w:after="60"/>
              <w:rPr>
                <w:sz w:val="20"/>
                <w:szCs w:val="20"/>
              </w:rPr>
            </w:pPr>
            <w:r w:rsidRPr="00AA08CA">
              <w:rPr>
                <w:sz w:val="20"/>
                <w:szCs w:val="20"/>
              </w:rPr>
              <w:t>1. Zostaną opracowane i wprowadzone na rynek innowacyjne technologie retencji wody deszczowej oraz oczyszczania ścieków komunalnych</w:t>
            </w:r>
            <w:r>
              <w:rPr>
                <w:sz w:val="20"/>
                <w:szCs w:val="20"/>
              </w:rPr>
              <w:t>.</w:t>
            </w:r>
          </w:p>
        </w:tc>
      </w:tr>
      <w:tr w:rsidR="00565AF2" w14:paraId="28EC3EFA" w14:textId="77777777" w:rsidTr="00F00F00">
        <w:tc>
          <w:tcPr>
            <w:tcW w:w="3686" w:type="dxa"/>
          </w:tcPr>
          <w:p w14:paraId="6B4579BA" w14:textId="77777777" w:rsidR="00565AF2" w:rsidRPr="004F57CD" w:rsidRDefault="00565AF2" w:rsidP="00565AF2">
            <w:pPr>
              <w:spacing w:before="60"/>
              <w:ind w:left="66"/>
              <w:rPr>
                <w:sz w:val="20"/>
                <w:szCs w:val="20"/>
              </w:rPr>
            </w:pPr>
            <w:r>
              <w:rPr>
                <w:sz w:val="20"/>
                <w:szCs w:val="20"/>
              </w:rPr>
              <w:t xml:space="preserve">7.  </w:t>
            </w:r>
            <w:r w:rsidRPr="004F57CD">
              <w:rPr>
                <w:sz w:val="20"/>
                <w:szCs w:val="20"/>
              </w:rPr>
              <w:t>Czysta i dostępna energia</w:t>
            </w:r>
          </w:p>
        </w:tc>
        <w:tc>
          <w:tcPr>
            <w:tcW w:w="5245" w:type="dxa"/>
          </w:tcPr>
          <w:p w14:paraId="635BBBF8" w14:textId="77777777" w:rsidR="00565AF2" w:rsidRDefault="00565AF2" w:rsidP="00565AF2">
            <w:pPr>
              <w:pStyle w:val="Akapitzlist"/>
              <w:numPr>
                <w:ilvl w:val="0"/>
                <w:numId w:val="60"/>
              </w:numPr>
              <w:spacing w:before="60" w:after="60" w:line="240" w:lineRule="auto"/>
              <w:rPr>
                <w:sz w:val="20"/>
                <w:szCs w:val="20"/>
              </w:rPr>
            </w:pPr>
            <w:r w:rsidRPr="00791A71">
              <w:rPr>
                <w:sz w:val="20"/>
                <w:szCs w:val="20"/>
              </w:rPr>
              <w:t>Poprawa warunków dla rozwoju i technologii wodorowych oraz innych gazów zdekarbonizowanych</w:t>
            </w:r>
            <w:r>
              <w:rPr>
                <w:sz w:val="20"/>
                <w:szCs w:val="20"/>
              </w:rPr>
              <w:t>.</w:t>
            </w:r>
            <w:r>
              <w:rPr>
                <w:sz w:val="20"/>
                <w:szCs w:val="20"/>
              </w:rPr>
              <w:br/>
            </w:r>
            <w:r>
              <w:rPr>
                <w:sz w:val="20"/>
                <w:szCs w:val="20"/>
              </w:rPr>
              <w:br/>
            </w:r>
            <w:r>
              <w:rPr>
                <w:sz w:val="20"/>
                <w:szCs w:val="20"/>
              </w:rPr>
              <w:lastRenderedPageBreak/>
              <w:br/>
            </w:r>
          </w:p>
          <w:p w14:paraId="51470C68" w14:textId="77777777" w:rsidR="00565AF2" w:rsidRDefault="00565AF2" w:rsidP="00565AF2">
            <w:pPr>
              <w:pStyle w:val="Akapitzlist"/>
              <w:numPr>
                <w:ilvl w:val="0"/>
                <w:numId w:val="60"/>
              </w:numPr>
              <w:spacing w:before="60" w:after="60" w:line="240" w:lineRule="auto"/>
              <w:rPr>
                <w:sz w:val="20"/>
                <w:szCs w:val="20"/>
              </w:rPr>
            </w:pPr>
            <w:r w:rsidRPr="00791A71">
              <w:rPr>
                <w:sz w:val="20"/>
                <w:szCs w:val="20"/>
              </w:rPr>
              <w:t>Inwestycje w technologie wodorowe, wytwarzanie, magazynowanie i transport wodoru</w:t>
            </w:r>
            <w:r>
              <w:rPr>
                <w:sz w:val="20"/>
                <w:szCs w:val="20"/>
              </w:rPr>
              <w:t>.</w:t>
            </w:r>
            <w:r>
              <w:rPr>
                <w:sz w:val="20"/>
                <w:szCs w:val="20"/>
              </w:rPr>
              <w:br/>
            </w:r>
            <w:r>
              <w:rPr>
                <w:sz w:val="20"/>
                <w:szCs w:val="20"/>
              </w:rPr>
              <w:br/>
            </w:r>
            <w:r>
              <w:rPr>
                <w:sz w:val="20"/>
                <w:szCs w:val="20"/>
              </w:rPr>
              <w:br/>
            </w:r>
            <w:r>
              <w:rPr>
                <w:sz w:val="20"/>
                <w:szCs w:val="20"/>
              </w:rPr>
              <w:br/>
            </w:r>
          </w:p>
          <w:p w14:paraId="2DB3E087" w14:textId="77777777" w:rsidR="00565AF2" w:rsidRDefault="00565AF2" w:rsidP="00565AF2">
            <w:pPr>
              <w:pStyle w:val="Akapitzlist"/>
              <w:numPr>
                <w:ilvl w:val="0"/>
                <w:numId w:val="60"/>
              </w:numPr>
              <w:spacing w:before="60" w:after="60" w:line="240" w:lineRule="auto"/>
              <w:rPr>
                <w:sz w:val="20"/>
                <w:szCs w:val="20"/>
              </w:rPr>
            </w:pPr>
            <w:r w:rsidRPr="00791A71">
              <w:rPr>
                <w:sz w:val="20"/>
                <w:szCs w:val="20"/>
              </w:rPr>
              <w:t>Poprawa warunków dla rozwoju odnawialnych źródeł energii</w:t>
            </w:r>
            <w:r>
              <w:rPr>
                <w:sz w:val="20"/>
                <w:szCs w:val="20"/>
              </w:rPr>
              <w:t>.</w:t>
            </w:r>
            <w:r>
              <w:rPr>
                <w:sz w:val="20"/>
                <w:szCs w:val="20"/>
              </w:rPr>
              <w:br/>
            </w:r>
            <w:r>
              <w:rPr>
                <w:sz w:val="20"/>
                <w:szCs w:val="20"/>
              </w:rPr>
              <w:br/>
            </w:r>
            <w:r>
              <w:rPr>
                <w:sz w:val="20"/>
                <w:szCs w:val="20"/>
              </w:rPr>
              <w:br/>
            </w:r>
            <w:r>
              <w:rPr>
                <w:sz w:val="20"/>
                <w:szCs w:val="20"/>
              </w:rPr>
              <w:br/>
            </w:r>
          </w:p>
          <w:p w14:paraId="68B96059" w14:textId="77777777" w:rsidR="00565AF2" w:rsidRDefault="00565AF2" w:rsidP="00565AF2">
            <w:pPr>
              <w:pStyle w:val="Akapitzlist"/>
              <w:numPr>
                <w:ilvl w:val="0"/>
                <w:numId w:val="60"/>
              </w:numPr>
              <w:spacing w:before="60" w:after="60" w:line="240" w:lineRule="auto"/>
              <w:rPr>
                <w:sz w:val="20"/>
                <w:szCs w:val="20"/>
              </w:rPr>
            </w:pPr>
            <w:r w:rsidRPr="00791A71">
              <w:rPr>
                <w:sz w:val="20"/>
                <w:szCs w:val="20"/>
              </w:rPr>
              <w:t>Budowa infrastruktury terminalowej offshore</w:t>
            </w:r>
            <w:r>
              <w:rPr>
                <w:sz w:val="20"/>
                <w:szCs w:val="20"/>
              </w:rPr>
              <w:t>.</w:t>
            </w:r>
            <w:r>
              <w:rPr>
                <w:sz w:val="20"/>
                <w:szCs w:val="20"/>
              </w:rPr>
              <w:br/>
            </w:r>
            <w:r>
              <w:rPr>
                <w:sz w:val="20"/>
                <w:szCs w:val="20"/>
              </w:rPr>
              <w:br/>
            </w:r>
            <w:r>
              <w:rPr>
                <w:sz w:val="20"/>
                <w:szCs w:val="20"/>
              </w:rPr>
              <w:br/>
            </w:r>
          </w:p>
          <w:p w14:paraId="2AB23736" w14:textId="77777777" w:rsidR="00565AF2" w:rsidRDefault="00565AF2" w:rsidP="00565AF2">
            <w:pPr>
              <w:pStyle w:val="Akapitzlist"/>
              <w:numPr>
                <w:ilvl w:val="0"/>
                <w:numId w:val="60"/>
              </w:numPr>
              <w:spacing w:before="60" w:after="60" w:line="240" w:lineRule="auto"/>
              <w:rPr>
                <w:sz w:val="20"/>
                <w:szCs w:val="20"/>
              </w:rPr>
            </w:pPr>
            <w:r w:rsidRPr="00791A71">
              <w:rPr>
                <w:sz w:val="20"/>
                <w:szCs w:val="20"/>
              </w:rPr>
              <w:t>Wsparcie inwestycji morskich farm wiatrowych</w:t>
            </w:r>
            <w:r>
              <w:rPr>
                <w:sz w:val="20"/>
                <w:szCs w:val="20"/>
              </w:rPr>
              <w:t>.</w:t>
            </w:r>
          </w:p>
          <w:p w14:paraId="11FCD648" w14:textId="77777777" w:rsidR="00565AF2" w:rsidRDefault="00565AF2" w:rsidP="00565AF2">
            <w:pPr>
              <w:pStyle w:val="Akapitzlist"/>
              <w:numPr>
                <w:ilvl w:val="0"/>
                <w:numId w:val="60"/>
              </w:numPr>
              <w:spacing w:before="60" w:after="60" w:line="240" w:lineRule="auto"/>
              <w:rPr>
                <w:sz w:val="20"/>
                <w:szCs w:val="20"/>
              </w:rPr>
            </w:pPr>
            <w:r w:rsidRPr="00791A71">
              <w:rPr>
                <w:sz w:val="20"/>
                <w:szCs w:val="20"/>
              </w:rPr>
              <w:t>Budowa morskich farm wiatrowych</w:t>
            </w:r>
            <w:r>
              <w:rPr>
                <w:sz w:val="20"/>
                <w:szCs w:val="20"/>
              </w:rPr>
              <w:t>.</w:t>
            </w:r>
          </w:p>
          <w:p w14:paraId="2BB53C75" w14:textId="021C4F4B" w:rsidR="00565AF2" w:rsidRPr="00791A71" w:rsidRDefault="008A2895" w:rsidP="00565AF2">
            <w:pPr>
              <w:pStyle w:val="Akapitzlist"/>
              <w:numPr>
                <w:ilvl w:val="0"/>
                <w:numId w:val="60"/>
              </w:numPr>
              <w:spacing w:before="60" w:after="60" w:line="240" w:lineRule="auto"/>
              <w:rPr>
                <w:sz w:val="20"/>
                <w:szCs w:val="20"/>
              </w:rPr>
            </w:pPr>
            <w:r w:rsidRPr="00C13E3C">
              <w:rPr>
                <w:sz w:val="20"/>
                <w:szCs w:val="20"/>
              </w:rPr>
              <w:t>Wsparcie w realizacji założeń Europejskiego Zielonego Ładu oraz stymulacji polskiego rynku pojazdów elektrycznych i technologii wodorowych</w:t>
            </w:r>
            <w:r>
              <w:rPr>
                <w:sz w:val="20"/>
                <w:szCs w:val="20"/>
              </w:rPr>
              <w:t xml:space="preserve"> poprzez realizację przedsięwzięć: „Ciepłownia przyszłości”, „Elektrociepłownia w lokalnym systemie energetycznym”, „Innowacyjna biogazownia”, „Magazynowanie ciepła i chłodu”, „Magazynowanie energii elektrycznej”, „Magazynowanie wodoru”,  „</w:t>
            </w:r>
            <w:r w:rsidRPr="00104A54">
              <w:rPr>
                <w:sz w:val="20"/>
                <w:szCs w:val="20"/>
              </w:rPr>
              <w:t>e-Van – uniwersalny pojazd dostawczy o napędzie elektrycznym kat. N1</w:t>
            </w:r>
            <w:r>
              <w:rPr>
                <w:sz w:val="20"/>
                <w:szCs w:val="20"/>
              </w:rPr>
              <w:t>”.</w:t>
            </w:r>
          </w:p>
        </w:tc>
        <w:tc>
          <w:tcPr>
            <w:tcW w:w="5088" w:type="dxa"/>
          </w:tcPr>
          <w:p w14:paraId="62DD2619" w14:textId="77777777" w:rsidR="00565AF2" w:rsidRPr="00787C28" w:rsidRDefault="00565AF2" w:rsidP="00565AF2">
            <w:pPr>
              <w:pStyle w:val="Akapitzlist"/>
              <w:numPr>
                <w:ilvl w:val="0"/>
                <w:numId w:val="61"/>
              </w:numPr>
              <w:spacing w:before="60" w:after="60" w:line="240" w:lineRule="auto"/>
              <w:contextualSpacing w:val="0"/>
              <w:rPr>
                <w:sz w:val="20"/>
                <w:szCs w:val="20"/>
              </w:rPr>
            </w:pPr>
            <w:r w:rsidRPr="00787C28">
              <w:rPr>
                <w:sz w:val="20"/>
                <w:szCs w:val="20"/>
              </w:rPr>
              <w:lastRenderedPageBreak/>
              <w:t>Rozwój rynku odnawialnego i niskoemisyjnego wodoru i innych paliw alternatywnych oraz ich wykorzystania na rzecz osiągnięcia neutralności klimatycznej i wzmocnienia konkurencyjności polskiej gospodarki.</w:t>
            </w:r>
          </w:p>
          <w:p w14:paraId="590B85DD" w14:textId="77777777" w:rsidR="00565AF2" w:rsidRPr="00787C28" w:rsidRDefault="00565AF2" w:rsidP="00565AF2">
            <w:pPr>
              <w:pStyle w:val="Akapitzlist"/>
              <w:numPr>
                <w:ilvl w:val="0"/>
                <w:numId w:val="61"/>
              </w:numPr>
              <w:spacing w:before="60" w:after="60" w:line="240" w:lineRule="auto"/>
              <w:contextualSpacing w:val="0"/>
              <w:rPr>
                <w:sz w:val="20"/>
                <w:szCs w:val="20"/>
              </w:rPr>
            </w:pPr>
            <w:r w:rsidRPr="00787C28">
              <w:rPr>
                <w:sz w:val="20"/>
                <w:szCs w:val="20"/>
              </w:rPr>
              <w:lastRenderedPageBreak/>
              <w:t>Zapewnienie wzrostu wykorzystania paliw alternatywnych, w szczególności w zakresie wytwarzania, magazynowania, dystrybucji i wykorzystania odnawialnego i niskoemisyjnego wodoru poprzez stworzenie polskiej gałęzi gospodarki wodorowej oraz wzrost wykorzystania odnawialnego i niskoemisyjnego wodoru.</w:t>
            </w:r>
          </w:p>
          <w:p w14:paraId="2A1B67FF" w14:textId="77777777" w:rsidR="00565AF2" w:rsidRPr="00787C28" w:rsidRDefault="00565AF2" w:rsidP="00565AF2">
            <w:pPr>
              <w:pStyle w:val="Akapitzlist"/>
              <w:numPr>
                <w:ilvl w:val="0"/>
                <w:numId w:val="61"/>
              </w:numPr>
              <w:spacing w:before="60" w:after="60" w:line="240" w:lineRule="auto"/>
              <w:contextualSpacing w:val="0"/>
              <w:rPr>
                <w:sz w:val="20"/>
                <w:szCs w:val="20"/>
              </w:rPr>
            </w:pPr>
            <w:r w:rsidRPr="00787C28">
              <w:rPr>
                <w:sz w:val="20"/>
                <w:szCs w:val="20"/>
              </w:rPr>
              <w:t>Poprawa otoczenia regulacyjnego w zakresie energetyki rozproszonej i prosumenckiej, rozwój łańcucha dostaw dla morskiej energetyki wiatrowej, wzrost mocy zainstalowanej odnawialnych źródeł energii, a także wzrost udziału energii pochodzącej z OZE w miksie energetycznym.</w:t>
            </w:r>
          </w:p>
          <w:p w14:paraId="78716D03" w14:textId="77777777" w:rsidR="00565AF2" w:rsidRPr="00787C28" w:rsidRDefault="00565AF2" w:rsidP="00565AF2">
            <w:pPr>
              <w:pStyle w:val="Akapitzlist"/>
              <w:numPr>
                <w:ilvl w:val="0"/>
                <w:numId w:val="61"/>
              </w:numPr>
              <w:spacing w:before="60" w:after="60" w:line="240" w:lineRule="auto"/>
              <w:contextualSpacing w:val="0"/>
              <w:rPr>
                <w:sz w:val="20"/>
                <w:szCs w:val="20"/>
              </w:rPr>
            </w:pPr>
            <w:r w:rsidRPr="00787C28">
              <w:rPr>
                <w:sz w:val="20"/>
                <w:szCs w:val="20"/>
              </w:rPr>
              <w:t>Wsparcie rozwoju morskiej energetyki wiatrowej, z uwzględnieniem stworzenia odpowiedniego zaplecza portowego (offshore) w Polsce, w zakresie instalacji i serwisu morskich farm wiatrowych.</w:t>
            </w:r>
          </w:p>
          <w:p w14:paraId="327001F4" w14:textId="77777777" w:rsidR="00565AF2" w:rsidRPr="00787C28" w:rsidRDefault="00565AF2" w:rsidP="00565AF2">
            <w:pPr>
              <w:pStyle w:val="Akapitzlist"/>
              <w:numPr>
                <w:ilvl w:val="0"/>
                <w:numId w:val="61"/>
              </w:numPr>
              <w:spacing w:before="60" w:after="60" w:line="240" w:lineRule="auto"/>
              <w:contextualSpacing w:val="0"/>
              <w:rPr>
                <w:sz w:val="20"/>
                <w:szCs w:val="20"/>
              </w:rPr>
            </w:pPr>
            <w:r w:rsidRPr="00787C28">
              <w:rPr>
                <w:sz w:val="20"/>
                <w:szCs w:val="20"/>
              </w:rPr>
              <w:t>Jw.</w:t>
            </w:r>
          </w:p>
          <w:p w14:paraId="0E07BCD8" w14:textId="77777777" w:rsidR="00565AF2" w:rsidRPr="00787C28" w:rsidRDefault="00565AF2" w:rsidP="00565AF2">
            <w:pPr>
              <w:pStyle w:val="Akapitzlist"/>
              <w:numPr>
                <w:ilvl w:val="0"/>
                <w:numId w:val="61"/>
              </w:numPr>
              <w:spacing w:before="60" w:after="60" w:line="240" w:lineRule="auto"/>
              <w:contextualSpacing w:val="0"/>
              <w:rPr>
                <w:sz w:val="20"/>
                <w:szCs w:val="20"/>
              </w:rPr>
            </w:pPr>
            <w:r w:rsidRPr="00787C28">
              <w:rPr>
                <w:sz w:val="20"/>
                <w:szCs w:val="20"/>
              </w:rPr>
              <w:t>Jw.</w:t>
            </w:r>
          </w:p>
          <w:p w14:paraId="59E45DB8" w14:textId="5F9C4E55" w:rsidR="00565AF2" w:rsidRPr="00787C28" w:rsidRDefault="008A2895" w:rsidP="00565AF2">
            <w:pPr>
              <w:pStyle w:val="Akapitzlist"/>
              <w:numPr>
                <w:ilvl w:val="0"/>
                <w:numId w:val="61"/>
              </w:numPr>
              <w:spacing w:before="60" w:after="60" w:line="240" w:lineRule="auto"/>
              <w:contextualSpacing w:val="0"/>
              <w:rPr>
                <w:sz w:val="20"/>
                <w:szCs w:val="20"/>
              </w:rPr>
            </w:pPr>
            <w:r w:rsidRPr="00787C28">
              <w:rPr>
                <w:sz w:val="20"/>
                <w:szCs w:val="20"/>
              </w:rPr>
              <w:t>Wsparcie w realizacji założeń Europejskiego Zielonego Ładu poprzez rozwój zielonych technologii.</w:t>
            </w:r>
          </w:p>
        </w:tc>
      </w:tr>
      <w:tr w:rsidR="00565AF2" w14:paraId="3E0DDD53" w14:textId="77777777" w:rsidTr="00F00F00">
        <w:tc>
          <w:tcPr>
            <w:tcW w:w="3686" w:type="dxa"/>
          </w:tcPr>
          <w:p w14:paraId="0A38BC37" w14:textId="77777777" w:rsidR="00565AF2" w:rsidRPr="004F57CD" w:rsidRDefault="00565AF2" w:rsidP="00565AF2">
            <w:pPr>
              <w:spacing w:before="60"/>
              <w:ind w:left="238" w:hanging="170"/>
              <w:rPr>
                <w:sz w:val="20"/>
                <w:szCs w:val="20"/>
              </w:rPr>
            </w:pPr>
            <w:r>
              <w:rPr>
                <w:sz w:val="20"/>
                <w:szCs w:val="20"/>
              </w:rPr>
              <w:lastRenderedPageBreak/>
              <w:t xml:space="preserve">8. </w:t>
            </w:r>
            <w:r w:rsidRPr="004F57CD">
              <w:rPr>
                <w:sz w:val="20"/>
                <w:szCs w:val="20"/>
              </w:rPr>
              <w:t>Wzrost gospodarczy i godna praca</w:t>
            </w:r>
          </w:p>
        </w:tc>
        <w:tc>
          <w:tcPr>
            <w:tcW w:w="5245" w:type="dxa"/>
          </w:tcPr>
          <w:p w14:paraId="3D9930B8" w14:textId="77777777" w:rsidR="00565AF2" w:rsidRDefault="00565AF2" w:rsidP="00565AF2">
            <w:pPr>
              <w:spacing w:before="60" w:after="60"/>
              <w:contextualSpacing/>
            </w:pPr>
            <w:r w:rsidRPr="00560B68">
              <w:rPr>
                <w:sz w:val="20"/>
                <w:szCs w:val="20"/>
              </w:rPr>
              <w:t>1. Zwiększenie skali zastosowań rozwiązań cyfrowych w sferze publicznej, gospodarce i społeczeństwie</w:t>
            </w:r>
            <w:r w:rsidRPr="00787C28">
              <w:t>.</w:t>
            </w:r>
          </w:p>
        </w:tc>
        <w:tc>
          <w:tcPr>
            <w:tcW w:w="5088" w:type="dxa"/>
          </w:tcPr>
          <w:p w14:paraId="38EED929" w14:textId="77777777" w:rsidR="00565AF2" w:rsidRPr="00787C28" w:rsidRDefault="00565AF2" w:rsidP="00565AF2">
            <w:pPr>
              <w:pStyle w:val="Akapitzlist"/>
              <w:spacing w:before="60" w:after="60"/>
              <w:ind w:left="171"/>
              <w:contextualSpacing w:val="0"/>
              <w:rPr>
                <w:sz w:val="20"/>
                <w:szCs w:val="20"/>
              </w:rPr>
            </w:pPr>
            <w:r>
              <w:rPr>
                <w:sz w:val="20"/>
                <w:szCs w:val="20"/>
              </w:rPr>
              <w:t>1</w:t>
            </w:r>
            <w:r w:rsidRPr="00787C28">
              <w:rPr>
                <w:sz w:val="20"/>
                <w:szCs w:val="20"/>
              </w:rPr>
              <w:t>.</w:t>
            </w:r>
            <w:r>
              <w:rPr>
                <w:sz w:val="20"/>
                <w:szCs w:val="20"/>
              </w:rPr>
              <w:t xml:space="preserve"> </w:t>
            </w:r>
            <w:r w:rsidRPr="00787C28">
              <w:rPr>
                <w:sz w:val="20"/>
                <w:szCs w:val="20"/>
              </w:rPr>
              <w:t xml:space="preserve">Zmniejszenie </w:t>
            </w:r>
            <w:proofErr w:type="spellStart"/>
            <w:r w:rsidRPr="00787C28">
              <w:rPr>
                <w:sz w:val="20"/>
                <w:szCs w:val="20"/>
              </w:rPr>
              <w:t>zasobochłonności</w:t>
            </w:r>
            <w:proofErr w:type="spellEnd"/>
            <w:r w:rsidRPr="00787C28">
              <w:rPr>
                <w:sz w:val="20"/>
                <w:szCs w:val="20"/>
              </w:rPr>
              <w:t xml:space="preserve"> gospodarki, poprawa wydajności i warunków wykonywania pracy</w:t>
            </w:r>
            <w:r>
              <w:rPr>
                <w:sz w:val="20"/>
                <w:szCs w:val="20"/>
              </w:rPr>
              <w:t xml:space="preserve"> (rozwój e-usług i procesów cyfrowych).</w:t>
            </w:r>
          </w:p>
        </w:tc>
      </w:tr>
      <w:tr w:rsidR="00565AF2" w14:paraId="2E3273C8" w14:textId="77777777" w:rsidTr="00F00F00">
        <w:tc>
          <w:tcPr>
            <w:tcW w:w="3686" w:type="dxa"/>
          </w:tcPr>
          <w:p w14:paraId="34F0946A" w14:textId="77777777" w:rsidR="00565AF2" w:rsidRDefault="00565AF2" w:rsidP="00565AF2">
            <w:pPr>
              <w:spacing w:before="60"/>
              <w:ind w:left="238" w:hanging="170"/>
              <w:rPr>
                <w:sz w:val="20"/>
                <w:szCs w:val="20"/>
              </w:rPr>
            </w:pPr>
            <w:r>
              <w:rPr>
                <w:sz w:val="20"/>
                <w:szCs w:val="20"/>
              </w:rPr>
              <w:t xml:space="preserve">9. </w:t>
            </w:r>
            <w:r w:rsidRPr="004F57CD">
              <w:rPr>
                <w:sz w:val="20"/>
                <w:szCs w:val="20"/>
              </w:rPr>
              <w:t xml:space="preserve">Innowacyjność, przemysł, </w:t>
            </w:r>
          </w:p>
          <w:p w14:paraId="0C7A897E" w14:textId="77777777" w:rsidR="00565AF2" w:rsidRPr="004F57CD" w:rsidRDefault="00565AF2" w:rsidP="00565AF2">
            <w:pPr>
              <w:spacing w:before="60"/>
              <w:ind w:left="238" w:hanging="170"/>
              <w:rPr>
                <w:sz w:val="20"/>
                <w:szCs w:val="20"/>
              </w:rPr>
            </w:pPr>
            <w:r>
              <w:rPr>
                <w:sz w:val="20"/>
                <w:szCs w:val="20"/>
              </w:rPr>
              <w:t xml:space="preserve">     </w:t>
            </w:r>
            <w:r w:rsidRPr="004F57CD">
              <w:rPr>
                <w:sz w:val="20"/>
                <w:szCs w:val="20"/>
              </w:rPr>
              <w:t>infrastruktura</w:t>
            </w:r>
          </w:p>
        </w:tc>
        <w:tc>
          <w:tcPr>
            <w:tcW w:w="5245" w:type="dxa"/>
          </w:tcPr>
          <w:p w14:paraId="53F9583A" w14:textId="77777777" w:rsidR="00565AF2" w:rsidRDefault="00565AF2" w:rsidP="00565AF2">
            <w:pPr>
              <w:spacing w:before="60" w:after="60"/>
              <w:contextualSpacing/>
              <w:rPr>
                <w:rFonts w:eastAsia="Times New Roman" w:cs="Calibri Light"/>
                <w:sz w:val="20"/>
                <w:szCs w:val="20"/>
                <w:lang w:eastAsia="pl-PL"/>
              </w:rPr>
            </w:pPr>
            <w:r w:rsidRPr="00BD5CD7">
              <w:rPr>
                <w:rFonts w:eastAsia="Times New Roman" w:cs="Calibri Light"/>
                <w:sz w:val="20"/>
                <w:szCs w:val="20"/>
                <w:lang w:eastAsia="pl-PL"/>
              </w:rPr>
              <w:t>1.</w:t>
            </w:r>
            <w:r>
              <w:rPr>
                <w:rFonts w:eastAsia="Times New Roman" w:cs="Calibri Light"/>
                <w:sz w:val="20"/>
                <w:szCs w:val="20"/>
                <w:lang w:eastAsia="pl-PL"/>
              </w:rPr>
              <w:t xml:space="preserve"> </w:t>
            </w:r>
            <w:r w:rsidRPr="00BD5CD7">
              <w:rPr>
                <w:rFonts w:eastAsia="Times New Roman" w:cs="Calibri Light"/>
                <w:sz w:val="20"/>
                <w:szCs w:val="20"/>
                <w:lang w:eastAsia="pl-PL"/>
              </w:rPr>
              <w:t>Inwestycje wspierające robotyzację i cyfryzację w przedsiębiorstwach.</w:t>
            </w:r>
          </w:p>
          <w:p w14:paraId="1FBA7E6A" w14:textId="77777777" w:rsidR="00565AF2" w:rsidRPr="00BD5CD7" w:rsidRDefault="00565AF2" w:rsidP="00565AF2">
            <w:pPr>
              <w:spacing w:before="60" w:after="60"/>
              <w:contextualSpacing/>
              <w:rPr>
                <w:rFonts w:eastAsia="Times New Roman" w:cs="Calibri Light"/>
                <w:sz w:val="20"/>
                <w:szCs w:val="20"/>
                <w:lang w:eastAsia="pl-PL"/>
              </w:rPr>
            </w:pPr>
          </w:p>
          <w:p w14:paraId="50907E13" w14:textId="77777777" w:rsidR="00565AF2" w:rsidRDefault="00565AF2" w:rsidP="00565AF2">
            <w:pPr>
              <w:spacing w:before="60" w:after="60"/>
              <w:contextualSpacing/>
            </w:pPr>
            <w:r w:rsidRPr="00BD5CD7">
              <w:rPr>
                <w:rFonts w:eastAsia="Times New Roman" w:cs="Calibri Light"/>
                <w:sz w:val="20"/>
                <w:szCs w:val="20"/>
                <w:lang w:eastAsia="pl-PL"/>
              </w:rPr>
              <w:t>2.</w:t>
            </w:r>
            <w:r>
              <w:rPr>
                <w:rFonts w:eastAsia="Times New Roman" w:cs="Calibri Light"/>
                <w:sz w:val="20"/>
                <w:szCs w:val="20"/>
                <w:lang w:eastAsia="pl-PL"/>
              </w:rPr>
              <w:t xml:space="preserve"> </w:t>
            </w:r>
            <w:r w:rsidRPr="00BD5CD7">
              <w:rPr>
                <w:rFonts w:eastAsia="Times New Roman" w:cs="Calibri Light"/>
                <w:sz w:val="20"/>
                <w:szCs w:val="20"/>
                <w:lang w:eastAsia="pl-PL"/>
              </w:rPr>
              <w:t>Wzmocnienie mechanizmów współpracy pomiędzy sektorem nauki a przemysłem.</w:t>
            </w:r>
          </w:p>
        </w:tc>
        <w:tc>
          <w:tcPr>
            <w:tcW w:w="5088" w:type="dxa"/>
          </w:tcPr>
          <w:p w14:paraId="52418960" w14:textId="77777777" w:rsidR="00565AF2" w:rsidRPr="00BD5CD7" w:rsidRDefault="00565AF2" w:rsidP="00565AF2">
            <w:pPr>
              <w:spacing w:before="60" w:after="60"/>
              <w:rPr>
                <w:rFonts w:eastAsia="Times New Roman" w:cs="Calibri Light"/>
                <w:sz w:val="20"/>
                <w:szCs w:val="20"/>
                <w:lang w:eastAsia="pl-PL"/>
              </w:rPr>
            </w:pPr>
            <w:r w:rsidRPr="00BD5CD7">
              <w:rPr>
                <w:rFonts w:eastAsia="Times New Roman" w:cs="Calibri Light"/>
                <w:sz w:val="20"/>
                <w:szCs w:val="20"/>
                <w:lang w:eastAsia="pl-PL"/>
              </w:rPr>
              <w:lastRenderedPageBreak/>
              <w:t>1.</w:t>
            </w:r>
            <w:r>
              <w:rPr>
                <w:rFonts w:eastAsia="Times New Roman" w:cs="Calibri Light"/>
                <w:sz w:val="20"/>
                <w:szCs w:val="20"/>
                <w:lang w:eastAsia="pl-PL"/>
              </w:rPr>
              <w:t xml:space="preserve"> </w:t>
            </w:r>
            <w:r w:rsidRPr="00BD5CD7">
              <w:rPr>
                <w:rFonts w:eastAsia="Times New Roman" w:cs="Calibri Light"/>
                <w:sz w:val="20"/>
                <w:szCs w:val="20"/>
                <w:lang w:eastAsia="pl-PL"/>
              </w:rPr>
              <w:t xml:space="preserve">Zwiększenie poziomu robotyzacji, wykorzystania AI i technologii cyfrowych dzięki wdrożonym projektom. </w:t>
            </w:r>
          </w:p>
          <w:p w14:paraId="374005FC" w14:textId="77777777" w:rsidR="00565AF2" w:rsidRPr="00BD5CD7" w:rsidRDefault="00565AF2" w:rsidP="00565AF2">
            <w:pPr>
              <w:spacing w:before="60" w:after="60"/>
              <w:rPr>
                <w:rFonts w:eastAsia="Times New Roman" w:cs="Calibri Light"/>
                <w:sz w:val="20"/>
                <w:szCs w:val="20"/>
                <w:lang w:eastAsia="pl-PL"/>
              </w:rPr>
            </w:pPr>
            <w:r w:rsidRPr="00BD5CD7">
              <w:rPr>
                <w:rFonts w:eastAsia="Times New Roman" w:cs="Calibri Light"/>
                <w:sz w:val="20"/>
                <w:szCs w:val="20"/>
                <w:lang w:eastAsia="pl-PL"/>
              </w:rPr>
              <w:lastRenderedPageBreak/>
              <w:t>2.</w:t>
            </w:r>
            <w:r>
              <w:rPr>
                <w:rFonts w:eastAsia="Times New Roman" w:cs="Calibri Light"/>
                <w:sz w:val="20"/>
                <w:szCs w:val="20"/>
                <w:lang w:eastAsia="pl-PL"/>
              </w:rPr>
              <w:t xml:space="preserve"> </w:t>
            </w:r>
            <w:r w:rsidRPr="00BD5CD7">
              <w:rPr>
                <w:rFonts w:eastAsia="Times New Roman" w:cs="Calibri Light"/>
                <w:sz w:val="20"/>
                <w:szCs w:val="20"/>
                <w:lang w:eastAsia="pl-PL"/>
              </w:rPr>
              <w:t>Zwiększenie poziomu innowacyjności dzięki skomercjalizowaniu projektów B+R i usieciowieniu instytutów badawczych nadzorowanych przez MRiRW.</w:t>
            </w:r>
          </w:p>
        </w:tc>
      </w:tr>
      <w:tr w:rsidR="00565AF2" w14:paraId="4506D517" w14:textId="77777777" w:rsidTr="00F00F00">
        <w:tc>
          <w:tcPr>
            <w:tcW w:w="3686" w:type="dxa"/>
          </w:tcPr>
          <w:p w14:paraId="60909453" w14:textId="77777777" w:rsidR="00565AF2" w:rsidRPr="004F57CD" w:rsidRDefault="00565AF2" w:rsidP="00565AF2">
            <w:pPr>
              <w:spacing w:before="60"/>
              <w:ind w:left="238" w:hanging="170"/>
              <w:rPr>
                <w:sz w:val="20"/>
                <w:szCs w:val="20"/>
              </w:rPr>
            </w:pPr>
            <w:r>
              <w:rPr>
                <w:sz w:val="20"/>
                <w:szCs w:val="20"/>
              </w:rPr>
              <w:lastRenderedPageBreak/>
              <w:t xml:space="preserve">10. </w:t>
            </w:r>
            <w:r w:rsidRPr="004F57CD">
              <w:rPr>
                <w:sz w:val="20"/>
                <w:szCs w:val="20"/>
              </w:rPr>
              <w:t>Mniej nierówności</w:t>
            </w:r>
          </w:p>
        </w:tc>
        <w:tc>
          <w:tcPr>
            <w:tcW w:w="5245" w:type="dxa"/>
          </w:tcPr>
          <w:p w14:paraId="259717BC" w14:textId="77777777" w:rsidR="00565AF2" w:rsidRPr="00560B68" w:rsidRDefault="00565AF2" w:rsidP="00565AF2">
            <w:pPr>
              <w:spacing w:before="60" w:after="60"/>
              <w:contextualSpacing/>
              <w:rPr>
                <w:sz w:val="20"/>
                <w:szCs w:val="20"/>
              </w:rPr>
            </w:pPr>
            <w:r w:rsidRPr="00560B68">
              <w:rPr>
                <w:sz w:val="20"/>
                <w:szCs w:val="20"/>
              </w:rPr>
              <w:t>1. Zapewnienie powszechnego dostępu do szybkiego Inter-netu – rozwój infrastruktury sieciowej.</w:t>
            </w:r>
          </w:p>
        </w:tc>
        <w:tc>
          <w:tcPr>
            <w:tcW w:w="5088" w:type="dxa"/>
          </w:tcPr>
          <w:p w14:paraId="30764A22" w14:textId="77777777" w:rsidR="00565AF2" w:rsidRPr="00560B68" w:rsidRDefault="00565AF2" w:rsidP="00565AF2">
            <w:pPr>
              <w:spacing w:before="60" w:after="60"/>
              <w:rPr>
                <w:sz w:val="20"/>
                <w:szCs w:val="20"/>
              </w:rPr>
            </w:pPr>
            <w:r w:rsidRPr="00560B68">
              <w:rPr>
                <w:sz w:val="20"/>
                <w:szCs w:val="20"/>
              </w:rPr>
              <w:t>1. Ograniczenie występowania wykluczenia cyfrowego.</w:t>
            </w:r>
          </w:p>
        </w:tc>
      </w:tr>
      <w:tr w:rsidR="00565AF2" w14:paraId="40715A21" w14:textId="77777777" w:rsidTr="00F00F00">
        <w:tc>
          <w:tcPr>
            <w:tcW w:w="3686" w:type="dxa"/>
          </w:tcPr>
          <w:p w14:paraId="3229ABEC" w14:textId="77777777" w:rsidR="00565AF2" w:rsidRPr="004F57CD" w:rsidRDefault="00565AF2" w:rsidP="00565AF2">
            <w:pPr>
              <w:spacing w:before="60"/>
              <w:ind w:left="352" w:hanging="284"/>
              <w:rPr>
                <w:sz w:val="20"/>
                <w:szCs w:val="20"/>
              </w:rPr>
            </w:pPr>
            <w:r>
              <w:rPr>
                <w:sz w:val="20"/>
                <w:szCs w:val="20"/>
              </w:rPr>
              <w:t xml:space="preserve">11. </w:t>
            </w:r>
            <w:r w:rsidRPr="004F57CD">
              <w:rPr>
                <w:sz w:val="20"/>
                <w:szCs w:val="20"/>
              </w:rPr>
              <w:t>Zrównoważone miasta i społeczności</w:t>
            </w:r>
          </w:p>
        </w:tc>
        <w:tc>
          <w:tcPr>
            <w:tcW w:w="5245" w:type="dxa"/>
          </w:tcPr>
          <w:p w14:paraId="0DF36A53" w14:textId="77777777" w:rsidR="00565AF2" w:rsidRDefault="00565AF2" w:rsidP="00565AF2">
            <w:pPr>
              <w:spacing w:before="60" w:after="60"/>
              <w:contextualSpacing/>
              <w:rPr>
                <w:sz w:val="20"/>
                <w:szCs w:val="20"/>
              </w:rPr>
            </w:pPr>
            <w:r w:rsidRPr="00560B68">
              <w:rPr>
                <w:sz w:val="20"/>
                <w:szCs w:val="20"/>
              </w:rPr>
              <w:t>1. Reforma planowania i zagospodarowania przestrzennego</w:t>
            </w:r>
          </w:p>
          <w:p w14:paraId="03B54B0A" w14:textId="472C915B" w:rsidR="008A2895" w:rsidRPr="00560B68" w:rsidRDefault="008A2895" w:rsidP="00565AF2">
            <w:pPr>
              <w:spacing w:before="60" w:after="60"/>
              <w:contextualSpacing/>
              <w:rPr>
                <w:sz w:val="20"/>
                <w:szCs w:val="20"/>
              </w:rPr>
            </w:pPr>
            <w:r>
              <w:rPr>
                <w:sz w:val="20"/>
                <w:szCs w:val="20"/>
              </w:rPr>
              <w:t xml:space="preserve">2. Wsparcie rozwoju nowych rozwiązań dla budownictwa poprzez realizację przedsięwzięć „Budownictwo efektywne energetycznie i procesowo” oraz „Wentylacja dla szkół i </w:t>
            </w:r>
            <w:proofErr w:type="spellStart"/>
            <w:r>
              <w:rPr>
                <w:sz w:val="20"/>
                <w:szCs w:val="20"/>
              </w:rPr>
              <w:t>domow</w:t>
            </w:r>
            <w:proofErr w:type="spellEnd"/>
            <w:r>
              <w:rPr>
                <w:sz w:val="20"/>
                <w:szCs w:val="20"/>
              </w:rPr>
              <w:t>”.</w:t>
            </w:r>
          </w:p>
        </w:tc>
        <w:tc>
          <w:tcPr>
            <w:tcW w:w="5088" w:type="dxa"/>
          </w:tcPr>
          <w:p w14:paraId="1DE4CD6E" w14:textId="77777777" w:rsidR="00565AF2" w:rsidRDefault="00565AF2" w:rsidP="00565AF2">
            <w:pPr>
              <w:spacing w:before="60" w:after="60"/>
              <w:rPr>
                <w:sz w:val="20"/>
                <w:szCs w:val="20"/>
              </w:rPr>
            </w:pPr>
            <w:r w:rsidRPr="00560B68">
              <w:rPr>
                <w:sz w:val="20"/>
                <w:szCs w:val="20"/>
              </w:rPr>
              <w:t>1.</w:t>
            </w:r>
            <w:r>
              <w:t xml:space="preserve"> E</w:t>
            </w:r>
            <w:r w:rsidRPr="00560B68">
              <w:rPr>
                <w:sz w:val="20"/>
                <w:szCs w:val="20"/>
              </w:rPr>
              <w:t>fektywne zarządzanie przestrzenią, w tym ograniczenie presji urbanizacyjnej na tereny zieleni.</w:t>
            </w:r>
          </w:p>
          <w:p w14:paraId="5D0C6AFD" w14:textId="2B4C8775" w:rsidR="008A2895" w:rsidRPr="00560B68" w:rsidRDefault="008A2895" w:rsidP="008A2895">
            <w:pPr>
              <w:spacing w:before="60" w:after="60"/>
              <w:rPr>
                <w:sz w:val="20"/>
                <w:szCs w:val="20"/>
              </w:rPr>
            </w:pPr>
            <w:r>
              <w:rPr>
                <w:sz w:val="20"/>
                <w:szCs w:val="20"/>
              </w:rPr>
              <w:t xml:space="preserve">2. </w:t>
            </w:r>
            <w:r w:rsidRPr="00104A54">
              <w:rPr>
                <w:sz w:val="20"/>
                <w:szCs w:val="20"/>
              </w:rPr>
              <w:t xml:space="preserve">Zostaną opracowane i wprowadzone na rynek </w:t>
            </w:r>
            <w:proofErr w:type="spellStart"/>
            <w:r w:rsidRPr="00104A54">
              <w:rPr>
                <w:sz w:val="20"/>
                <w:szCs w:val="20"/>
              </w:rPr>
              <w:t>innowa-cyjne</w:t>
            </w:r>
            <w:proofErr w:type="spellEnd"/>
            <w:r>
              <w:rPr>
                <w:sz w:val="20"/>
                <w:szCs w:val="20"/>
              </w:rPr>
              <w:t xml:space="preserve"> technologie domów modułowych i prefabrykowanych dla budownictwa społecznego, senioralnego i jednorodzinnego. Ponadto opracowane i wprowadzone na rynek zostaną technologie wentylacji dla szkół i domów.</w:t>
            </w:r>
          </w:p>
        </w:tc>
      </w:tr>
      <w:tr w:rsidR="00565AF2" w14:paraId="025B0229" w14:textId="77777777" w:rsidTr="00F00F00">
        <w:tc>
          <w:tcPr>
            <w:tcW w:w="3686" w:type="dxa"/>
          </w:tcPr>
          <w:p w14:paraId="579B853E" w14:textId="77777777" w:rsidR="00565AF2" w:rsidRPr="004F57CD" w:rsidRDefault="00565AF2" w:rsidP="00565AF2">
            <w:pPr>
              <w:spacing w:before="60"/>
              <w:ind w:left="352" w:hanging="284"/>
              <w:rPr>
                <w:sz w:val="20"/>
                <w:szCs w:val="20"/>
              </w:rPr>
            </w:pPr>
            <w:r>
              <w:rPr>
                <w:sz w:val="20"/>
                <w:szCs w:val="20"/>
              </w:rPr>
              <w:t xml:space="preserve">12. </w:t>
            </w:r>
            <w:r w:rsidRPr="004F57CD">
              <w:rPr>
                <w:sz w:val="20"/>
                <w:szCs w:val="20"/>
              </w:rPr>
              <w:t xml:space="preserve">Odpowiedzialna konsumpcja i </w:t>
            </w:r>
            <w:r>
              <w:rPr>
                <w:sz w:val="20"/>
                <w:szCs w:val="20"/>
              </w:rPr>
              <w:t xml:space="preserve">        </w:t>
            </w:r>
            <w:r w:rsidRPr="004F57CD">
              <w:rPr>
                <w:sz w:val="20"/>
                <w:szCs w:val="20"/>
              </w:rPr>
              <w:t>produkcja</w:t>
            </w:r>
          </w:p>
        </w:tc>
        <w:tc>
          <w:tcPr>
            <w:tcW w:w="5245" w:type="dxa"/>
          </w:tcPr>
          <w:p w14:paraId="045392E3" w14:textId="77777777" w:rsidR="00565AF2" w:rsidRPr="00560B68" w:rsidRDefault="00565AF2" w:rsidP="00565AF2">
            <w:pPr>
              <w:pStyle w:val="Akapitzlist"/>
              <w:numPr>
                <w:ilvl w:val="0"/>
                <w:numId w:val="64"/>
              </w:numPr>
              <w:spacing w:before="60" w:after="60" w:line="240" w:lineRule="auto"/>
              <w:rPr>
                <w:sz w:val="20"/>
                <w:szCs w:val="20"/>
              </w:rPr>
            </w:pPr>
            <w:r w:rsidRPr="00560B68">
              <w:rPr>
                <w:sz w:val="20"/>
                <w:szCs w:val="20"/>
              </w:rPr>
              <w:t>Wymiana źródeł ciepła i poprawa efektywności energetycznej w budynkach mieszkalnych</w:t>
            </w:r>
            <w:r>
              <w:rPr>
                <w:sz w:val="20"/>
                <w:szCs w:val="20"/>
              </w:rPr>
              <w:t>.</w:t>
            </w:r>
            <w:r>
              <w:rPr>
                <w:sz w:val="20"/>
                <w:szCs w:val="20"/>
              </w:rPr>
              <w:br/>
            </w:r>
            <w:r>
              <w:rPr>
                <w:sz w:val="20"/>
                <w:szCs w:val="20"/>
              </w:rPr>
              <w:br/>
            </w:r>
            <w:r>
              <w:rPr>
                <w:sz w:val="20"/>
                <w:szCs w:val="20"/>
              </w:rPr>
              <w:br/>
            </w:r>
            <w:r>
              <w:rPr>
                <w:sz w:val="20"/>
                <w:szCs w:val="20"/>
              </w:rPr>
              <w:br/>
            </w:r>
          </w:p>
          <w:p w14:paraId="1536CF81" w14:textId="77777777" w:rsidR="00565AF2" w:rsidRPr="00787C28" w:rsidRDefault="00565AF2" w:rsidP="00565AF2">
            <w:pPr>
              <w:pStyle w:val="Akapitzlist"/>
              <w:numPr>
                <w:ilvl w:val="0"/>
                <w:numId w:val="64"/>
              </w:numPr>
              <w:spacing w:before="60" w:after="60" w:line="240" w:lineRule="auto"/>
              <w:rPr>
                <w:sz w:val="20"/>
                <w:szCs w:val="20"/>
              </w:rPr>
            </w:pPr>
            <w:r w:rsidRPr="00787C28">
              <w:rPr>
                <w:sz w:val="20"/>
                <w:szCs w:val="20"/>
              </w:rPr>
              <w:t>Efektywność energetyczna i OZE w przedsiębiorstwach – inwestycje o największym potencjale redukcji gazów cieplarnianych</w:t>
            </w:r>
            <w:r>
              <w:rPr>
                <w:sz w:val="20"/>
                <w:szCs w:val="20"/>
              </w:rPr>
              <w:t>.</w:t>
            </w:r>
          </w:p>
        </w:tc>
        <w:tc>
          <w:tcPr>
            <w:tcW w:w="5088" w:type="dxa"/>
          </w:tcPr>
          <w:p w14:paraId="72C354D0" w14:textId="77777777" w:rsidR="00565AF2" w:rsidRPr="00787C28" w:rsidRDefault="00565AF2" w:rsidP="00565AF2">
            <w:pPr>
              <w:pStyle w:val="Akapitzlist"/>
              <w:numPr>
                <w:ilvl w:val="0"/>
                <w:numId w:val="65"/>
              </w:numPr>
              <w:spacing w:before="60" w:after="60" w:line="240" w:lineRule="auto"/>
              <w:contextualSpacing w:val="0"/>
              <w:rPr>
                <w:sz w:val="20"/>
                <w:szCs w:val="20"/>
              </w:rPr>
            </w:pPr>
            <w:r w:rsidRPr="00787C28">
              <w:rPr>
                <w:sz w:val="20"/>
                <w:szCs w:val="20"/>
              </w:rPr>
              <w:t>Zmniejszenie negatywnego wpływu, jakie gospodarstwa domowe wywierają na środowisko, w tym zwłaszcza na stan powietrza, poprzez zwiększenie efektywności energetycznej budynków jedno- i wielorodzinnych i upowszechnianie niskoemisyjnych źródeł energii.</w:t>
            </w:r>
          </w:p>
          <w:p w14:paraId="4A999E4E" w14:textId="77777777" w:rsidR="00565AF2" w:rsidRPr="00787C28" w:rsidRDefault="00565AF2" w:rsidP="00565AF2">
            <w:pPr>
              <w:pStyle w:val="Akapitzlist"/>
              <w:numPr>
                <w:ilvl w:val="0"/>
                <w:numId w:val="65"/>
              </w:numPr>
              <w:spacing w:before="60" w:after="60" w:line="240" w:lineRule="auto"/>
              <w:contextualSpacing w:val="0"/>
              <w:rPr>
                <w:sz w:val="20"/>
                <w:szCs w:val="20"/>
              </w:rPr>
            </w:pPr>
            <w:r w:rsidRPr="00787C28">
              <w:rPr>
                <w:sz w:val="20"/>
                <w:szCs w:val="20"/>
              </w:rPr>
              <w:t>Ograniczenie konsumpcji energii końcowej oraz redukcji emisji gazów cieplarnianych poprzez zwiększanie efektywności energetycznej procesów przemysłowo-produkcyjnych przedsiębiorstw, obniżenie emisyjności przedsiębiorstw przemysłowych, w tym, przedsiębiorstw sektora energetycznego, wzrost udziału niskoemisyjnych źródeł wytwarzania energii w przedsiębiorstwach poprzez inwestycje w OZE oraz niskoemisyjne i wydajne wykorzystanie wytworzonej energii.</w:t>
            </w:r>
          </w:p>
        </w:tc>
      </w:tr>
      <w:tr w:rsidR="00565AF2" w14:paraId="45325FF6" w14:textId="77777777" w:rsidTr="00F00F00">
        <w:tc>
          <w:tcPr>
            <w:tcW w:w="3686" w:type="dxa"/>
          </w:tcPr>
          <w:p w14:paraId="786EA0FA" w14:textId="77777777" w:rsidR="00565AF2" w:rsidRPr="004F57CD" w:rsidRDefault="00565AF2" w:rsidP="00565AF2">
            <w:pPr>
              <w:spacing w:before="60"/>
              <w:ind w:left="66"/>
              <w:rPr>
                <w:sz w:val="20"/>
                <w:szCs w:val="20"/>
              </w:rPr>
            </w:pPr>
            <w:r>
              <w:rPr>
                <w:sz w:val="20"/>
                <w:szCs w:val="20"/>
              </w:rPr>
              <w:t xml:space="preserve">13. </w:t>
            </w:r>
            <w:r w:rsidRPr="004F57CD">
              <w:rPr>
                <w:sz w:val="20"/>
                <w:szCs w:val="20"/>
              </w:rPr>
              <w:t>Działania w dziedzinie klimatu</w:t>
            </w:r>
          </w:p>
        </w:tc>
        <w:tc>
          <w:tcPr>
            <w:tcW w:w="5245" w:type="dxa"/>
          </w:tcPr>
          <w:p w14:paraId="47229EF8" w14:textId="77777777" w:rsidR="00565AF2" w:rsidRPr="00791A71" w:rsidRDefault="00565AF2" w:rsidP="00565AF2">
            <w:pPr>
              <w:pStyle w:val="Akapitzlist"/>
              <w:numPr>
                <w:ilvl w:val="0"/>
                <w:numId w:val="62"/>
              </w:numPr>
              <w:spacing w:before="60" w:after="60" w:line="240" w:lineRule="auto"/>
              <w:rPr>
                <w:rFonts w:cstheme="minorHAnsi"/>
                <w:sz w:val="20"/>
                <w:szCs w:val="20"/>
              </w:rPr>
            </w:pPr>
            <w:r w:rsidRPr="00791A71">
              <w:rPr>
                <w:sz w:val="20"/>
                <w:szCs w:val="20"/>
              </w:rPr>
              <w:t>Czyste powietrze i efektywność energetyczna</w:t>
            </w:r>
            <w:r>
              <w:rPr>
                <w:sz w:val="20"/>
                <w:szCs w:val="20"/>
              </w:rPr>
              <w:t>.</w:t>
            </w:r>
            <w:r>
              <w:rPr>
                <w:sz w:val="20"/>
                <w:szCs w:val="20"/>
              </w:rPr>
              <w:br/>
            </w:r>
            <w:r>
              <w:rPr>
                <w:sz w:val="20"/>
                <w:szCs w:val="20"/>
              </w:rPr>
              <w:br/>
            </w:r>
            <w:r>
              <w:rPr>
                <w:sz w:val="20"/>
                <w:szCs w:val="20"/>
              </w:rPr>
              <w:br/>
            </w:r>
            <w:r>
              <w:rPr>
                <w:sz w:val="20"/>
                <w:szCs w:val="20"/>
              </w:rPr>
              <w:br/>
            </w:r>
            <w:r>
              <w:rPr>
                <w:sz w:val="20"/>
                <w:szCs w:val="20"/>
              </w:rPr>
              <w:br/>
            </w:r>
          </w:p>
          <w:p w14:paraId="16395C26" w14:textId="77777777" w:rsidR="00565AF2" w:rsidRPr="000C0FBE" w:rsidRDefault="00565AF2" w:rsidP="00565AF2">
            <w:pPr>
              <w:pStyle w:val="Akapitzlist"/>
              <w:numPr>
                <w:ilvl w:val="0"/>
                <w:numId w:val="62"/>
              </w:numPr>
              <w:spacing w:before="60" w:after="60" w:line="240" w:lineRule="auto"/>
              <w:rPr>
                <w:rFonts w:cstheme="minorHAnsi"/>
                <w:sz w:val="20"/>
                <w:szCs w:val="20"/>
              </w:rPr>
            </w:pPr>
            <w:r w:rsidRPr="00791A71">
              <w:rPr>
                <w:rFonts w:cstheme="minorHAnsi"/>
                <w:sz w:val="20"/>
                <w:szCs w:val="20"/>
              </w:rPr>
              <w:lastRenderedPageBreak/>
              <w:t>Ramowe warunki dla inwestycji w zieloną transformację na obszarach miejskich</w:t>
            </w:r>
            <w:r>
              <w:rPr>
                <w:rFonts w:cstheme="minorHAnsi"/>
                <w:sz w:val="20"/>
                <w:szCs w:val="20"/>
              </w:rPr>
              <w:t>.</w:t>
            </w:r>
          </w:p>
        </w:tc>
        <w:tc>
          <w:tcPr>
            <w:tcW w:w="5088" w:type="dxa"/>
          </w:tcPr>
          <w:p w14:paraId="3190DF4B" w14:textId="77777777" w:rsidR="00565AF2" w:rsidRPr="00787C28" w:rsidRDefault="00565AF2" w:rsidP="00565AF2">
            <w:pPr>
              <w:pStyle w:val="Akapitzlist"/>
              <w:numPr>
                <w:ilvl w:val="0"/>
                <w:numId w:val="63"/>
              </w:numPr>
              <w:spacing w:before="60" w:after="60" w:line="240" w:lineRule="auto"/>
              <w:contextualSpacing w:val="0"/>
              <w:rPr>
                <w:rFonts w:cstheme="minorHAnsi"/>
                <w:sz w:val="20"/>
                <w:szCs w:val="20"/>
              </w:rPr>
            </w:pPr>
            <w:r w:rsidRPr="00787C28">
              <w:rPr>
                <w:sz w:val="20"/>
                <w:szCs w:val="20"/>
              </w:rPr>
              <w:lastRenderedPageBreak/>
              <w:t>Poprawa jakości powietrza, redukcja emisji gazów cieplarnianych oraz bardziej racjonalne wykorzystanie energii dzięki poprawie efektywności energetycznej wybranych sektorów gospodarki i zastosowaniu niskoemisyjnych źródeł energii</w:t>
            </w:r>
            <w:r>
              <w:rPr>
                <w:sz w:val="20"/>
                <w:szCs w:val="20"/>
              </w:rPr>
              <w:t>.</w:t>
            </w:r>
          </w:p>
          <w:p w14:paraId="1DD310A6" w14:textId="77777777" w:rsidR="00565AF2" w:rsidRPr="000C0FBE" w:rsidRDefault="00565AF2" w:rsidP="00565AF2">
            <w:pPr>
              <w:pStyle w:val="Akapitzlist"/>
              <w:numPr>
                <w:ilvl w:val="0"/>
                <w:numId w:val="63"/>
              </w:numPr>
              <w:spacing w:before="60" w:after="60" w:line="240" w:lineRule="auto"/>
              <w:contextualSpacing w:val="0"/>
              <w:rPr>
                <w:rFonts w:cstheme="minorHAnsi"/>
                <w:sz w:val="20"/>
                <w:szCs w:val="20"/>
              </w:rPr>
            </w:pPr>
            <w:r w:rsidRPr="00787C28">
              <w:rPr>
                <w:rFonts w:cstheme="minorHAnsi"/>
                <w:sz w:val="20"/>
                <w:szCs w:val="20"/>
              </w:rPr>
              <w:lastRenderedPageBreak/>
              <w:t>efektywne wykorzystanie środków z KPO przeznaczonych na inwestycje w obszarze zielonej transformacji miast jak i stworzy ramy dla koordynacji innych działań inwestycyjnych z różnych instrumentów krajowych i UE.</w:t>
            </w:r>
          </w:p>
        </w:tc>
      </w:tr>
      <w:tr w:rsidR="00565AF2" w14:paraId="2F925529" w14:textId="77777777" w:rsidTr="00F00F00">
        <w:tc>
          <w:tcPr>
            <w:tcW w:w="3686" w:type="dxa"/>
          </w:tcPr>
          <w:p w14:paraId="389827ED" w14:textId="77777777" w:rsidR="00565AF2" w:rsidRPr="004F57CD" w:rsidRDefault="00565AF2" w:rsidP="00565AF2">
            <w:pPr>
              <w:spacing w:before="60"/>
              <w:ind w:left="66"/>
              <w:rPr>
                <w:sz w:val="20"/>
                <w:szCs w:val="20"/>
              </w:rPr>
            </w:pPr>
            <w:r>
              <w:rPr>
                <w:sz w:val="20"/>
                <w:szCs w:val="20"/>
              </w:rPr>
              <w:lastRenderedPageBreak/>
              <w:t xml:space="preserve">14. </w:t>
            </w:r>
            <w:r w:rsidRPr="004F57CD">
              <w:rPr>
                <w:sz w:val="20"/>
                <w:szCs w:val="20"/>
              </w:rPr>
              <w:t>Życie pod wodą</w:t>
            </w:r>
          </w:p>
        </w:tc>
        <w:tc>
          <w:tcPr>
            <w:tcW w:w="5245" w:type="dxa"/>
          </w:tcPr>
          <w:p w14:paraId="4040747B" w14:textId="77777777" w:rsidR="00565AF2" w:rsidRDefault="00565AF2" w:rsidP="00565AF2">
            <w:pPr>
              <w:spacing w:before="60" w:after="60"/>
            </w:pPr>
            <w:r w:rsidRPr="00787F67">
              <w:rPr>
                <w:rFonts w:cstheme="minorHAnsi"/>
                <w:sz w:val="20"/>
                <w:szCs w:val="20"/>
              </w:rPr>
              <w:t>Poza zakresem KPR 202</w:t>
            </w:r>
            <w:r>
              <w:rPr>
                <w:rFonts w:cstheme="minorHAnsi"/>
                <w:sz w:val="20"/>
                <w:szCs w:val="20"/>
              </w:rPr>
              <w:t>3</w:t>
            </w:r>
            <w:r w:rsidRPr="00787F67">
              <w:rPr>
                <w:rFonts w:cstheme="minorHAnsi"/>
                <w:sz w:val="20"/>
                <w:szCs w:val="20"/>
              </w:rPr>
              <w:t>/202</w:t>
            </w:r>
            <w:r>
              <w:rPr>
                <w:rFonts w:cstheme="minorHAnsi"/>
                <w:sz w:val="20"/>
                <w:szCs w:val="20"/>
              </w:rPr>
              <w:t>4</w:t>
            </w:r>
          </w:p>
        </w:tc>
        <w:tc>
          <w:tcPr>
            <w:tcW w:w="5088" w:type="dxa"/>
          </w:tcPr>
          <w:p w14:paraId="03C1742B" w14:textId="77777777" w:rsidR="00565AF2" w:rsidRDefault="00565AF2" w:rsidP="00565AF2">
            <w:pPr>
              <w:spacing w:before="60" w:after="60"/>
            </w:pPr>
            <w:r w:rsidRPr="00787F67">
              <w:rPr>
                <w:rFonts w:cstheme="minorHAnsi"/>
                <w:sz w:val="20"/>
                <w:szCs w:val="20"/>
              </w:rPr>
              <w:t>Poza zakresem KPR 202</w:t>
            </w:r>
            <w:r>
              <w:rPr>
                <w:rFonts w:cstheme="minorHAnsi"/>
                <w:sz w:val="20"/>
                <w:szCs w:val="20"/>
              </w:rPr>
              <w:t>3</w:t>
            </w:r>
            <w:r w:rsidRPr="00787F67">
              <w:rPr>
                <w:rFonts w:cstheme="minorHAnsi"/>
                <w:sz w:val="20"/>
                <w:szCs w:val="20"/>
              </w:rPr>
              <w:t>/202</w:t>
            </w:r>
            <w:r>
              <w:rPr>
                <w:rFonts w:cstheme="minorHAnsi"/>
                <w:sz w:val="20"/>
                <w:szCs w:val="20"/>
              </w:rPr>
              <w:t>4</w:t>
            </w:r>
          </w:p>
        </w:tc>
      </w:tr>
      <w:tr w:rsidR="00565AF2" w14:paraId="04F27D85" w14:textId="77777777" w:rsidTr="00F00F00">
        <w:tc>
          <w:tcPr>
            <w:tcW w:w="3686" w:type="dxa"/>
          </w:tcPr>
          <w:p w14:paraId="1BD9E0EF" w14:textId="77777777" w:rsidR="00565AF2" w:rsidRPr="004F57CD" w:rsidRDefault="00565AF2" w:rsidP="00565AF2">
            <w:pPr>
              <w:spacing w:before="60"/>
              <w:ind w:left="66"/>
              <w:rPr>
                <w:sz w:val="20"/>
                <w:szCs w:val="20"/>
              </w:rPr>
            </w:pPr>
            <w:r>
              <w:rPr>
                <w:sz w:val="20"/>
                <w:szCs w:val="20"/>
              </w:rPr>
              <w:t xml:space="preserve">15. </w:t>
            </w:r>
            <w:r w:rsidRPr="004F57CD">
              <w:rPr>
                <w:sz w:val="20"/>
                <w:szCs w:val="20"/>
              </w:rPr>
              <w:t>Życie na lądzie</w:t>
            </w:r>
          </w:p>
        </w:tc>
        <w:tc>
          <w:tcPr>
            <w:tcW w:w="5245" w:type="dxa"/>
          </w:tcPr>
          <w:p w14:paraId="1096FEE7" w14:textId="77777777" w:rsidR="00565AF2" w:rsidRDefault="00565AF2" w:rsidP="00565AF2">
            <w:pPr>
              <w:spacing w:before="60" w:after="60"/>
            </w:pPr>
            <w:r w:rsidRPr="00787F67">
              <w:rPr>
                <w:rFonts w:cstheme="minorHAnsi"/>
                <w:sz w:val="20"/>
                <w:szCs w:val="20"/>
              </w:rPr>
              <w:t>Poza zakresem KPR 202</w:t>
            </w:r>
            <w:r>
              <w:rPr>
                <w:rFonts w:cstheme="minorHAnsi"/>
                <w:sz w:val="20"/>
                <w:szCs w:val="20"/>
              </w:rPr>
              <w:t>3</w:t>
            </w:r>
            <w:r w:rsidRPr="00787F67">
              <w:rPr>
                <w:rFonts w:cstheme="minorHAnsi"/>
                <w:sz w:val="20"/>
                <w:szCs w:val="20"/>
              </w:rPr>
              <w:t>/202</w:t>
            </w:r>
            <w:r>
              <w:rPr>
                <w:rFonts w:cstheme="minorHAnsi"/>
                <w:sz w:val="20"/>
                <w:szCs w:val="20"/>
              </w:rPr>
              <w:t>4</w:t>
            </w:r>
          </w:p>
        </w:tc>
        <w:tc>
          <w:tcPr>
            <w:tcW w:w="5088" w:type="dxa"/>
          </w:tcPr>
          <w:p w14:paraId="0BBDA1BD" w14:textId="77777777" w:rsidR="00565AF2" w:rsidRDefault="00565AF2" w:rsidP="00565AF2">
            <w:pPr>
              <w:spacing w:before="60" w:after="60"/>
            </w:pPr>
            <w:r w:rsidRPr="00787F67">
              <w:rPr>
                <w:rFonts w:cstheme="minorHAnsi"/>
                <w:sz w:val="20"/>
                <w:szCs w:val="20"/>
              </w:rPr>
              <w:t>Poza zakresem KPR 202</w:t>
            </w:r>
            <w:r>
              <w:rPr>
                <w:rFonts w:cstheme="minorHAnsi"/>
                <w:sz w:val="20"/>
                <w:szCs w:val="20"/>
              </w:rPr>
              <w:t>3</w:t>
            </w:r>
            <w:r w:rsidRPr="00787F67">
              <w:rPr>
                <w:rFonts w:cstheme="minorHAnsi"/>
                <w:sz w:val="20"/>
                <w:szCs w:val="20"/>
              </w:rPr>
              <w:t>/202</w:t>
            </w:r>
            <w:r>
              <w:rPr>
                <w:rFonts w:cstheme="minorHAnsi"/>
                <w:sz w:val="20"/>
                <w:szCs w:val="20"/>
              </w:rPr>
              <w:t>4</w:t>
            </w:r>
          </w:p>
        </w:tc>
      </w:tr>
      <w:tr w:rsidR="00565AF2" w14:paraId="60C949F7" w14:textId="77777777" w:rsidTr="00F00F00">
        <w:tc>
          <w:tcPr>
            <w:tcW w:w="3686" w:type="dxa"/>
          </w:tcPr>
          <w:p w14:paraId="65C61116" w14:textId="77777777" w:rsidR="00565AF2" w:rsidRPr="004F57CD" w:rsidRDefault="00565AF2" w:rsidP="00565AF2">
            <w:pPr>
              <w:spacing w:before="60"/>
              <w:ind w:left="352" w:hanging="284"/>
              <w:rPr>
                <w:sz w:val="20"/>
                <w:szCs w:val="20"/>
              </w:rPr>
            </w:pPr>
            <w:r>
              <w:rPr>
                <w:sz w:val="20"/>
                <w:szCs w:val="20"/>
              </w:rPr>
              <w:t xml:space="preserve">16. </w:t>
            </w:r>
            <w:r w:rsidRPr="004F57CD">
              <w:rPr>
                <w:sz w:val="20"/>
                <w:szCs w:val="20"/>
              </w:rPr>
              <w:t>Pokój, sprawiedliwość</w:t>
            </w:r>
            <w:r>
              <w:rPr>
                <w:sz w:val="20"/>
                <w:szCs w:val="20"/>
              </w:rPr>
              <w:t xml:space="preserve"> i</w:t>
            </w:r>
            <w:r w:rsidRPr="004F57CD">
              <w:rPr>
                <w:sz w:val="20"/>
                <w:szCs w:val="20"/>
              </w:rPr>
              <w:t xml:space="preserve"> silne </w:t>
            </w:r>
            <w:r>
              <w:rPr>
                <w:sz w:val="20"/>
                <w:szCs w:val="20"/>
              </w:rPr>
              <w:t xml:space="preserve">            </w:t>
            </w:r>
            <w:r w:rsidRPr="004F57CD">
              <w:rPr>
                <w:sz w:val="20"/>
                <w:szCs w:val="20"/>
              </w:rPr>
              <w:t>instytucje</w:t>
            </w:r>
          </w:p>
        </w:tc>
        <w:tc>
          <w:tcPr>
            <w:tcW w:w="5245" w:type="dxa"/>
          </w:tcPr>
          <w:p w14:paraId="7A8A548D" w14:textId="77777777" w:rsidR="00565AF2" w:rsidRPr="004A3604" w:rsidRDefault="00565AF2" w:rsidP="00565AF2">
            <w:pPr>
              <w:pStyle w:val="Akapitzlist"/>
              <w:numPr>
                <w:ilvl w:val="0"/>
                <w:numId w:val="59"/>
              </w:numPr>
              <w:spacing w:before="60" w:after="60" w:line="240" w:lineRule="auto"/>
              <w:ind w:left="171" w:hanging="284"/>
              <w:rPr>
                <w:sz w:val="20"/>
                <w:szCs w:val="20"/>
              </w:rPr>
            </w:pPr>
            <w:r w:rsidRPr="004A3604">
              <w:rPr>
                <w:sz w:val="20"/>
                <w:szCs w:val="20"/>
              </w:rPr>
              <w:t>Wprowadz</w:t>
            </w:r>
            <w:r>
              <w:rPr>
                <w:sz w:val="20"/>
                <w:szCs w:val="20"/>
              </w:rPr>
              <w:t>enie</w:t>
            </w:r>
            <w:r w:rsidRPr="004A3604">
              <w:rPr>
                <w:sz w:val="20"/>
                <w:szCs w:val="20"/>
              </w:rPr>
              <w:t xml:space="preserve"> obowiązkowej oceny skutków i konsultacji społecznych projektów ustaw zgłaszanych przez posłów i senatorów. </w:t>
            </w:r>
          </w:p>
          <w:p w14:paraId="27DAA414" w14:textId="77777777" w:rsidR="00565AF2" w:rsidRDefault="00565AF2" w:rsidP="00565AF2">
            <w:pPr>
              <w:pStyle w:val="Akapitzlist"/>
              <w:numPr>
                <w:ilvl w:val="0"/>
                <w:numId w:val="59"/>
              </w:numPr>
              <w:spacing w:before="60" w:after="60" w:line="240" w:lineRule="auto"/>
              <w:ind w:left="171" w:hanging="284"/>
              <w:rPr>
                <w:sz w:val="20"/>
                <w:szCs w:val="20"/>
              </w:rPr>
            </w:pPr>
            <w:r w:rsidRPr="004A3604">
              <w:rPr>
                <w:sz w:val="20"/>
                <w:szCs w:val="20"/>
              </w:rPr>
              <w:t>Uruchomienie jednolitego systemu konsultacji i udostępnienia aktów prawnych.</w:t>
            </w:r>
          </w:p>
          <w:p w14:paraId="09D55AAD" w14:textId="77777777" w:rsidR="00565AF2" w:rsidRPr="008A7557" w:rsidRDefault="00565AF2" w:rsidP="00565AF2">
            <w:pPr>
              <w:pStyle w:val="Akapitzlist"/>
              <w:numPr>
                <w:ilvl w:val="0"/>
                <w:numId w:val="59"/>
              </w:numPr>
              <w:spacing w:before="60" w:after="60" w:line="240" w:lineRule="auto"/>
              <w:ind w:left="171" w:hanging="284"/>
              <w:rPr>
                <w:sz w:val="20"/>
                <w:szCs w:val="20"/>
              </w:rPr>
            </w:pPr>
            <w:r w:rsidRPr="008A7557">
              <w:rPr>
                <w:sz w:val="20"/>
                <w:szCs w:val="20"/>
              </w:rPr>
              <w:t>Reforma struktury sądów powszechnych.</w:t>
            </w:r>
          </w:p>
        </w:tc>
        <w:tc>
          <w:tcPr>
            <w:tcW w:w="5088" w:type="dxa"/>
          </w:tcPr>
          <w:p w14:paraId="5904564B" w14:textId="77777777" w:rsidR="00565AF2" w:rsidRPr="004A3604" w:rsidRDefault="00565AF2" w:rsidP="00565AF2">
            <w:pPr>
              <w:pStyle w:val="Akapitzlist"/>
              <w:numPr>
                <w:ilvl w:val="0"/>
                <w:numId w:val="58"/>
              </w:numPr>
              <w:spacing w:before="60" w:after="60" w:line="240" w:lineRule="auto"/>
              <w:ind w:left="171" w:hanging="284"/>
              <w:contextualSpacing w:val="0"/>
              <w:rPr>
                <w:sz w:val="20"/>
                <w:szCs w:val="20"/>
              </w:rPr>
            </w:pPr>
            <w:r>
              <w:rPr>
                <w:sz w:val="20"/>
                <w:szCs w:val="20"/>
              </w:rPr>
              <w:t xml:space="preserve">Zwiększenie roli konsultacji społecznych. </w:t>
            </w:r>
            <w:r w:rsidRPr="004A3604">
              <w:rPr>
                <w:sz w:val="20"/>
                <w:szCs w:val="20"/>
              </w:rPr>
              <w:t>Podniesienie jakości stanowionego prawa.</w:t>
            </w:r>
          </w:p>
          <w:p w14:paraId="166F64F9" w14:textId="77777777" w:rsidR="00565AF2" w:rsidRDefault="00565AF2" w:rsidP="00565AF2">
            <w:pPr>
              <w:pStyle w:val="Akapitzlist"/>
              <w:numPr>
                <w:ilvl w:val="0"/>
                <w:numId w:val="58"/>
              </w:numPr>
              <w:spacing w:before="60" w:after="60" w:line="240" w:lineRule="auto"/>
              <w:ind w:left="171" w:hanging="284"/>
              <w:contextualSpacing w:val="0"/>
              <w:rPr>
                <w:sz w:val="20"/>
                <w:szCs w:val="20"/>
              </w:rPr>
            </w:pPr>
            <w:r w:rsidRPr="004A3604">
              <w:rPr>
                <w:sz w:val="20"/>
                <w:szCs w:val="20"/>
              </w:rPr>
              <w:t>Poprawa dostępności do prawa dla wszystkich.</w:t>
            </w:r>
          </w:p>
          <w:p w14:paraId="4A81633F" w14:textId="77777777" w:rsidR="00565AF2" w:rsidRPr="008A7557" w:rsidRDefault="00565AF2" w:rsidP="00565AF2">
            <w:pPr>
              <w:pStyle w:val="Akapitzlist"/>
              <w:numPr>
                <w:ilvl w:val="0"/>
                <w:numId w:val="58"/>
              </w:numPr>
              <w:spacing w:before="60" w:after="60" w:line="240" w:lineRule="auto"/>
              <w:ind w:left="171" w:hanging="284"/>
              <w:contextualSpacing w:val="0"/>
              <w:rPr>
                <w:sz w:val="20"/>
                <w:szCs w:val="20"/>
              </w:rPr>
            </w:pPr>
            <w:r w:rsidRPr="008A7557">
              <w:rPr>
                <w:sz w:val="20"/>
                <w:szCs w:val="20"/>
              </w:rPr>
              <w:t>Zminimalizowania zjawiska przewlekłości i uchybiania standardom rzetelności i sprawności postępowań oraz wzmocnienie niezawisłości sędziowskiej.</w:t>
            </w:r>
          </w:p>
        </w:tc>
      </w:tr>
      <w:tr w:rsidR="00565AF2" w14:paraId="7B715849" w14:textId="77777777" w:rsidTr="00F00F00">
        <w:tc>
          <w:tcPr>
            <w:tcW w:w="3686" w:type="dxa"/>
          </w:tcPr>
          <w:p w14:paraId="25278005" w14:textId="77777777" w:rsidR="00565AF2" w:rsidRDefault="00565AF2" w:rsidP="00565AF2">
            <w:pPr>
              <w:spacing w:before="60"/>
              <w:ind w:left="352" w:hanging="284"/>
              <w:rPr>
                <w:sz w:val="20"/>
                <w:szCs w:val="20"/>
              </w:rPr>
            </w:pPr>
            <w:r>
              <w:rPr>
                <w:sz w:val="20"/>
                <w:szCs w:val="20"/>
              </w:rPr>
              <w:t>17. Partnerstwo na rzecz celów</w:t>
            </w:r>
          </w:p>
        </w:tc>
        <w:tc>
          <w:tcPr>
            <w:tcW w:w="5245" w:type="dxa"/>
          </w:tcPr>
          <w:p w14:paraId="7766F9E2" w14:textId="77777777" w:rsidR="00565AF2" w:rsidRDefault="00565AF2" w:rsidP="00565AF2">
            <w:pPr>
              <w:spacing w:before="60" w:after="60"/>
            </w:pPr>
            <w:r w:rsidRPr="00787F67">
              <w:rPr>
                <w:rFonts w:cstheme="minorHAnsi"/>
                <w:sz w:val="20"/>
                <w:szCs w:val="20"/>
              </w:rPr>
              <w:t>Poza zakresem KPR 202</w:t>
            </w:r>
            <w:r>
              <w:rPr>
                <w:rFonts w:cstheme="minorHAnsi"/>
                <w:sz w:val="20"/>
                <w:szCs w:val="20"/>
              </w:rPr>
              <w:t>3</w:t>
            </w:r>
            <w:r w:rsidRPr="00787F67">
              <w:rPr>
                <w:rFonts w:cstheme="minorHAnsi"/>
                <w:sz w:val="20"/>
                <w:szCs w:val="20"/>
              </w:rPr>
              <w:t>/202</w:t>
            </w:r>
            <w:r>
              <w:rPr>
                <w:rFonts w:cstheme="minorHAnsi"/>
                <w:sz w:val="20"/>
                <w:szCs w:val="20"/>
              </w:rPr>
              <w:t>4</w:t>
            </w:r>
          </w:p>
        </w:tc>
        <w:tc>
          <w:tcPr>
            <w:tcW w:w="5088" w:type="dxa"/>
          </w:tcPr>
          <w:p w14:paraId="448D4A8A" w14:textId="77777777" w:rsidR="00565AF2" w:rsidRDefault="00565AF2" w:rsidP="00565AF2">
            <w:pPr>
              <w:spacing w:before="60" w:after="60"/>
            </w:pPr>
            <w:r w:rsidRPr="00787F67">
              <w:rPr>
                <w:rFonts w:cstheme="minorHAnsi"/>
                <w:sz w:val="20"/>
                <w:szCs w:val="20"/>
              </w:rPr>
              <w:t>Poza zakresem KPR 202</w:t>
            </w:r>
            <w:r>
              <w:rPr>
                <w:rFonts w:cstheme="minorHAnsi"/>
                <w:sz w:val="20"/>
                <w:szCs w:val="20"/>
              </w:rPr>
              <w:t>3</w:t>
            </w:r>
            <w:r w:rsidRPr="00787F67">
              <w:rPr>
                <w:rFonts w:cstheme="minorHAnsi"/>
                <w:sz w:val="20"/>
                <w:szCs w:val="20"/>
              </w:rPr>
              <w:t>/202</w:t>
            </w:r>
            <w:r>
              <w:rPr>
                <w:rFonts w:cstheme="minorHAnsi"/>
                <w:sz w:val="20"/>
                <w:szCs w:val="20"/>
              </w:rPr>
              <w:t>4</w:t>
            </w:r>
          </w:p>
        </w:tc>
      </w:tr>
    </w:tbl>
    <w:p w14:paraId="4654E5A6" w14:textId="77777777" w:rsidR="003D6452" w:rsidRDefault="003D6452" w:rsidP="003D6452"/>
    <w:p w14:paraId="4673B10F" w14:textId="77777777" w:rsidR="000651D9" w:rsidRPr="00C33944" w:rsidRDefault="000651D9" w:rsidP="00C95B88">
      <w:pPr>
        <w:spacing w:after="120"/>
        <w:rPr>
          <w:rFonts w:cstheme="minorHAnsi"/>
          <w:b/>
        </w:rPr>
      </w:pPr>
    </w:p>
    <w:sectPr w:rsidR="000651D9" w:rsidRPr="00C33944" w:rsidSect="0076285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D7AFC" w14:textId="77777777" w:rsidR="00907D14" w:rsidRDefault="00907D14" w:rsidP="002371BF">
      <w:r>
        <w:separator/>
      </w:r>
    </w:p>
  </w:endnote>
  <w:endnote w:type="continuationSeparator" w:id="0">
    <w:p w14:paraId="41FA799A" w14:textId="77777777" w:rsidR="00907D14" w:rsidRDefault="00907D14" w:rsidP="0023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Light">
    <w:charset w:val="00"/>
    <w:family w:val="swiss"/>
    <w:pitch w:val="variable"/>
    <w:sig w:usb0="600002FF" w:usb1="00000001" w:usb2="00000000" w:usb3="00000000" w:csb0="0000019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75770"/>
      <w:docPartObj>
        <w:docPartGallery w:val="Page Numbers (Bottom of Page)"/>
        <w:docPartUnique/>
      </w:docPartObj>
    </w:sdtPr>
    <w:sdtEndPr/>
    <w:sdtContent>
      <w:p w14:paraId="21018FD6" w14:textId="77777777" w:rsidR="001D131B" w:rsidRDefault="002352B5">
        <w:pPr>
          <w:pStyle w:val="Stopka"/>
          <w:jc w:val="center"/>
        </w:pPr>
        <w:r>
          <w:fldChar w:fldCharType="begin"/>
        </w:r>
        <w:r>
          <w:instrText xml:space="preserve"> PAGE   \* MERGEFORMAT </w:instrText>
        </w:r>
        <w:r>
          <w:fldChar w:fldCharType="separate"/>
        </w:r>
        <w:r w:rsidR="002D4B12">
          <w:rPr>
            <w:noProof/>
          </w:rPr>
          <w:t>11</w:t>
        </w:r>
        <w:r>
          <w:rPr>
            <w:noProof/>
          </w:rPr>
          <w:fldChar w:fldCharType="end"/>
        </w:r>
      </w:p>
    </w:sdtContent>
  </w:sdt>
  <w:p w14:paraId="53F7D36A" w14:textId="77777777" w:rsidR="001D131B" w:rsidRDefault="001D131B">
    <w:pPr>
      <w:pStyle w:val="Stopka"/>
    </w:pPr>
  </w:p>
  <w:p w14:paraId="253353E5" w14:textId="77777777" w:rsidR="00473CF5" w:rsidRDefault="00473C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5314" w14:textId="77777777" w:rsidR="00907D14" w:rsidRDefault="00907D14" w:rsidP="002371BF">
      <w:r>
        <w:separator/>
      </w:r>
    </w:p>
  </w:footnote>
  <w:footnote w:type="continuationSeparator" w:id="0">
    <w:p w14:paraId="4E156D84" w14:textId="77777777" w:rsidR="00907D14" w:rsidRDefault="00907D14" w:rsidP="002371BF">
      <w:r>
        <w:continuationSeparator/>
      </w:r>
    </w:p>
  </w:footnote>
  <w:footnote w:id="1">
    <w:p w14:paraId="254D4E4D" w14:textId="77777777" w:rsidR="001D131B" w:rsidRDefault="001D131B" w:rsidP="00443A7E">
      <w:pPr>
        <w:pStyle w:val="Tekstprzypisudolnego"/>
      </w:pPr>
      <w:r>
        <w:rPr>
          <w:rStyle w:val="Odwoanieprzypisudolnego"/>
        </w:rPr>
        <w:footnoteRef/>
      </w:r>
      <w:r>
        <w:t xml:space="preserve"> Od 2022 r. Sprawozdanie krajowe publikowane jest w ramach tzw. pakietu wiosennego, w maju.</w:t>
      </w:r>
    </w:p>
  </w:footnote>
  <w:footnote w:id="2">
    <w:p w14:paraId="21C19F5D" w14:textId="77777777" w:rsidR="00CF0A46" w:rsidRDefault="00CF0A46" w:rsidP="00CF0A46">
      <w:pPr>
        <w:pStyle w:val="Tekstprzypisudolnego"/>
      </w:pPr>
      <w:r>
        <w:rPr>
          <w:rStyle w:val="Odwoanieprzypisudolnego"/>
        </w:rPr>
        <w:footnoteRef/>
      </w:r>
      <w:r>
        <w:t xml:space="preserve"> </w:t>
      </w:r>
      <w:r w:rsidRPr="00E0469D">
        <w:t>https://ec.europa.eu/eurostat/databrowser/view/LFSI_EMP_A__custom_4888448/default/table?lang=en</w:t>
      </w:r>
    </w:p>
  </w:footnote>
  <w:footnote w:id="3">
    <w:p w14:paraId="1C0B7FE4" w14:textId="77777777" w:rsidR="00CF0A46" w:rsidRDefault="00CF0A46" w:rsidP="00CF0A46">
      <w:pPr>
        <w:pStyle w:val="Tekstprzypisudolnego"/>
      </w:pPr>
      <w:r>
        <w:rPr>
          <w:rStyle w:val="Odwoanieprzypisudolnego"/>
        </w:rPr>
        <w:footnoteRef/>
      </w:r>
      <w:r>
        <w:t xml:space="preserve"> </w:t>
      </w:r>
      <w:r w:rsidRPr="00E0469D">
        <w:t>https://ec.europa.eu/eurostat/databrowser/view/LFSI_EMP_Q__custom_4888289/default/table?lang=en</w:t>
      </w:r>
    </w:p>
  </w:footnote>
  <w:footnote w:id="4">
    <w:p w14:paraId="0035FDC9" w14:textId="77777777" w:rsidR="001D131B" w:rsidRDefault="001D131B" w:rsidP="007A6CCE">
      <w:pPr>
        <w:pStyle w:val="Tekstprzypisudolnego"/>
      </w:pPr>
      <w:r>
        <w:rPr>
          <w:rStyle w:val="Odwoanieprzypisudolnego"/>
        </w:rPr>
        <w:footnoteRef/>
      </w:r>
      <w:r>
        <w:t xml:space="preserve"> </w:t>
      </w:r>
      <w:hyperlink r:id="rId1" w:history="1">
        <w:r w:rsidRPr="006F6B76">
          <w:rPr>
            <w:rStyle w:val="Hipercze"/>
          </w:rPr>
          <w:t>https://www.gov.pl/web/rodzina/krajowy-plan-odbudowy</w:t>
        </w:r>
      </w:hyperlink>
      <w:r>
        <w:t xml:space="preserve"> </w:t>
      </w:r>
    </w:p>
  </w:footnote>
  <w:footnote w:id="5">
    <w:p w14:paraId="3255C516" w14:textId="77777777" w:rsidR="001D131B" w:rsidRDefault="001D131B" w:rsidP="007A6CCE">
      <w:pPr>
        <w:pStyle w:val="Tekstprzypisudolnego"/>
      </w:pPr>
      <w:r>
        <w:rPr>
          <w:rStyle w:val="Odwoanieprzypisudolnego"/>
        </w:rPr>
        <w:footnoteRef/>
      </w:r>
      <w:r>
        <w:t xml:space="preserve"> </w:t>
      </w:r>
      <w:hyperlink r:id="rId2" w:history="1">
        <w:r w:rsidRPr="006F6B76">
          <w:rPr>
            <w:rStyle w:val="Hipercze"/>
          </w:rPr>
          <w:t>https://www.gov.pl/web/dialog/krajowy-plan-odbudowy</w:t>
        </w:r>
      </w:hyperlink>
      <w:r>
        <w:t xml:space="preserve"> </w:t>
      </w:r>
    </w:p>
  </w:footnote>
  <w:footnote w:id="6">
    <w:p w14:paraId="1F76B842" w14:textId="56CA3BA1" w:rsidR="001D131B" w:rsidRDefault="001D131B" w:rsidP="004253E2">
      <w:pPr>
        <w:pStyle w:val="Tekstprzypisudolnego"/>
      </w:pPr>
      <w:r>
        <w:rPr>
          <w:rStyle w:val="Odwoanieprzypisudolnego"/>
        </w:rPr>
        <w:footnoteRef/>
      </w:r>
      <w:r>
        <w:t xml:space="preserve"> </w:t>
      </w:r>
      <w:hyperlink r:id="rId3" w:history="1">
        <w:r w:rsidR="00F2434C" w:rsidRPr="00F2434C">
          <w:t>https://ec.europa.eu/eurostat/databrowser/view/isoc_sk_dskl_i21/default/table?lang=en</w:t>
        </w:r>
      </w:hyperlink>
    </w:p>
  </w:footnote>
  <w:footnote w:id="7">
    <w:p w14:paraId="288786FB" w14:textId="77777777" w:rsidR="001D131B" w:rsidRDefault="001D131B" w:rsidP="00295221">
      <w:pPr>
        <w:pStyle w:val="Tekstprzypisudolnego"/>
      </w:pPr>
      <w:r>
        <w:rPr>
          <w:rStyle w:val="Odwoanieprzypisudolnego"/>
        </w:rPr>
        <w:footnoteRef/>
      </w:r>
      <w:r>
        <w:t xml:space="preserve"> </w:t>
      </w:r>
      <w:r w:rsidRPr="00295221">
        <w:t>https://ec.europa.eu/eurostat/databrowser/view/sdg_04_10/default/table?lang=en</w:t>
      </w:r>
    </w:p>
  </w:footnote>
  <w:footnote w:id="8">
    <w:p w14:paraId="72521E34" w14:textId="77777777" w:rsidR="001D131B" w:rsidRDefault="001D131B" w:rsidP="004253E2">
      <w:pPr>
        <w:pStyle w:val="Tekstprzypisudolnego"/>
      </w:pPr>
      <w:r>
        <w:rPr>
          <w:rStyle w:val="Odwoanieprzypisudolnego"/>
        </w:rPr>
        <w:footnoteRef/>
      </w:r>
      <w:r>
        <w:t xml:space="preserve"> Sprawozdanie krajowe Polska 2022 (wersja PL), s.53</w:t>
      </w:r>
    </w:p>
  </w:footnote>
  <w:footnote w:id="9">
    <w:p w14:paraId="535D949F" w14:textId="77777777" w:rsidR="001D131B" w:rsidRDefault="001D131B">
      <w:pPr>
        <w:pStyle w:val="Tekstprzypisudolnego"/>
      </w:pPr>
      <w:r>
        <w:rPr>
          <w:rStyle w:val="Odwoanieprzypisudolnego"/>
        </w:rPr>
        <w:footnoteRef/>
      </w:r>
      <w:r>
        <w:t xml:space="preserve"> </w:t>
      </w:r>
      <w:r w:rsidRPr="006D3977">
        <w:t>Popyt na pracę w drugim kwartale 2022 r.</w:t>
      </w:r>
      <w:r>
        <w:t xml:space="preserve"> GUS, wrzesień 2022 r.</w:t>
      </w:r>
    </w:p>
  </w:footnote>
  <w:footnote w:id="10">
    <w:p w14:paraId="481B689C" w14:textId="77777777" w:rsidR="001D131B" w:rsidRDefault="001D131B" w:rsidP="00E7075F">
      <w:pPr>
        <w:pStyle w:val="Tekstprzypisudolnego"/>
      </w:pPr>
      <w:r>
        <w:rPr>
          <w:rStyle w:val="Odwoanieprzypisudolnego"/>
        </w:rPr>
        <w:footnoteRef/>
      </w:r>
      <w:r>
        <w:t xml:space="preserve"> Sprawozdanie krajowe Polska 2022 (wersja PL), s. 9</w:t>
      </w:r>
    </w:p>
  </w:footnote>
  <w:footnote w:id="11">
    <w:p w14:paraId="5E890222" w14:textId="77777777" w:rsidR="001D131B" w:rsidRDefault="001D131B">
      <w:pPr>
        <w:pStyle w:val="Tekstprzypisudolnego"/>
      </w:pPr>
      <w:r>
        <w:rPr>
          <w:rStyle w:val="Odwoanieprzypisudolnego"/>
        </w:rPr>
        <w:footnoteRef/>
      </w:r>
      <w:r>
        <w:t xml:space="preserve"> Informacje statystyczne w tej części pochodzą z publikacji GUS: „Działalność badawcza i rozwojowa w Polsce w 2021 r.”, Warszawa-Szczecin 2022 r.</w:t>
      </w:r>
    </w:p>
  </w:footnote>
  <w:footnote w:id="12">
    <w:p w14:paraId="7D9F2B46" w14:textId="77777777" w:rsidR="001D131B" w:rsidRPr="00745E87" w:rsidRDefault="001D131B" w:rsidP="00B454A7">
      <w:pPr>
        <w:pStyle w:val="Tekstprzypisudolnego"/>
        <w:rPr>
          <w:rFonts w:cstheme="minorHAnsi"/>
          <w:bCs/>
          <w:sz w:val="18"/>
          <w:szCs w:val="18"/>
        </w:rPr>
      </w:pPr>
      <w:r w:rsidRPr="005F72BD">
        <w:rPr>
          <w:rStyle w:val="Odwoanieprzypisudolnego"/>
          <w:rFonts w:cstheme="minorHAnsi"/>
          <w:sz w:val="18"/>
          <w:szCs w:val="18"/>
        </w:rPr>
        <w:footnoteRef/>
      </w:r>
      <w:r w:rsidRPr="00745E87">
        <w:rPr>
          <w:rFonts w:cstheme="minorHAnsi"/>
          <w:bCs/>
          <w:sz w:val="18"/>
          <w:szCs w:val="18"/>
        </w:rPr>
        <w:t xml:space="preserve">  CBOS, </w:t>
      </w:r>
      <w:hyperlink r:id="rId4" w:history="1">
        <w:r w:rsidRPr="00745E87">
          <w:rPr>
            <w:rStyle w:val="Hipercze"/>
            <w:rFonts w:cstheme="minorHAnsi"/>
            <w:bCs/>
            <w:sz w:val="18"/>
            <w:szCs w:val="18"/>
          </w:rPr>
          <w:t>https://www.cbos.pl/SPISKOM.POL/2022/K_077_22.PDF</w:t>
        </w:r>
      </w:hyperlink>
    </w:p>
  </w:footnote>
  <w:footnote w:id="13">
    <w:p w14:paraId="5E4C0F25" w14:textId="77777777" w:rsidR="001D131B" w:rsidRPr="00CE01F7" w:rsidRDefault="001D131B" w:rsidP="00B454A7">
      <w:pPr>
        <w:pStyle w:val="Tekstprzypisudolnego"/>
      </w:pPr>
      <w:r w:rsidRPr="005F72BD">
        <w:rPr>
          <w:rStyle w:val="Odwoanieprzypisudolnego"/>
          <w:rFonts w:cstheme="minorHAnsi"/>
          <w:sz w:val="18"/>
          <w:szCs w:val="18"/>
        </w:rPr>
        <w:footnoteRef/>
      </w:r>
      <w:r w:rsidRPr="00CE01F7">
        <w:rPr>
          <w:rFonts w:cstheme="minorHAnsi"/>
          <w:sz w:val="18"/>
          <w:szCs w:val="18"/>
        </w:rPr>
        <w:t xml:space="preserve"> </w:t>
      </w:r>
      <w:r w:rsidRPr="005F72BD">
        <w:rPr>
          <w:rFonts w:cstheme="minorHAnsi"/>
          <w:sz w:val="18"/>
          <w:szCs w:val="18"/>
        </w:rPr>
        <w:t>GUS, Społeczeństwo informacyjne w Polsce w 202</w:t>
      </w:r>
      <w:r>
        <w:rPr>
          <w:rFonts w:cstheme="minorHAnsi"/>
          <w:sz w:val="18"/>
          <w:szCs w:val="18"/>
        </w:rPr>
        <w:t>2</w:t>
      </w:r>
      <w:r w:rsidRPr="005F72BD">
        <w:rPr>
          <w:rFonts w:cstheme="minorHAnsi"/>
          <w:sz w:val="18"/>
          <w:szCs w:val="18"/>
        </w:rPr>
        <w:t xml:space="preserve"> roku, </w:t>
      </w:r>
      <w:hyperlink r:id="rId5" w:history="1">
        <w:r w:rsidRPr="00075880">
          <w:rPr>
            <w:rStyle w:val="Hipercze"/>
            <w:rFonts w:cstheme="minorHAnsi"/>
            <w:sz w:val="18"/>
            <w:szCs w:val="18"/>
          </w:rPr>
          <w:t>https://stat.gov.pl/obszary-tematyczne/nauka-i-technika-spoleczenstwo-informacyjne/spoleczenstwo-informacyjne/spoleczenstwo-informacyjne-w-polsce-w-2022-roku,2,12.html</w:t>
        </w:r>
      </w:hyperlink>
    </w:p>
  </w:footnote>
  <w:footnote w:id="14">
    <w:p w14:paraId="26EDDBE1" w14:textId="77777777" w:rsidR="001D131B" w:rsidRPr="005F72BD" w:rsidRDefault="001D131B" w:rsidP="00B454A7">
      <w:pPr>
        <w:pStyle w:val="Tekstprzypisudolnego"/>
        <w:rPr>
          <w:rFonts w:cstheme="minorHAnsi"/>
          <w:sz w:val="18"/>
          <w:szCs w:val="18"/>
        </w:rPr>
      </w:pPr>
      <w:r w:rsidRPr="005F72BD">
        <w:rPr>
          <w:rStyle w:val="Odwoanieprzypisudolnego"/>
          <w:rFonts w:cstheme="minorHAnsi"/>
          <w:sz w:val="18"/>
          <w:szCs w:val="18"/>
        </w:rPr>
        <w:footnoteRef/>
      </w:r>
      <w:r>
        <w:rPr>
          <w:rFonts w:cstheme="minorHAnsi"/>
          <w:sz w:val="18"/>
          <w:szCs w:val="18"/>
        </w:rPr>
        <w:t xml:space="preserve"> </w:t>
      </w:r>
      <w:r w:rsidRPr="005F72BD">
        <w:rPr>
          <w:rFonts w:cstheme="minorHAnsi"/>
          <w:sz w:val="18"/>
          <w:szCs w:val="18"/>
        </w:rPr>
        <w:t>GUS, Społeczeństwo informacyjne w Polsce w 202</w:t>
      </w:r>
      <w:r>
        <w:rPr>
          <w:rFonts w:cstheme="minorHAnsi"/>
          <w:sz w:val="18"/>
          <w:szCs w:val="18"/>
        </w:rPr>
        <w:t>2</w:t>
      </w:r>
      <w:r w:rsidRPr="005F72BD">
        <w:rPr>
          <w:rFonts w:cstheme="minorHAnsi"/>
          <w:sz w:val="18"/>
          <w:szCs w:val="18"/>
        </w:rPr>
        <w:t xml:space="preserve"> roku, </w:t>
      </w:r>
      <w:hyperlink r:id="rId6" w:history="1">
        <w:r w:rsidRPr="00075880">
          <w:rPr>
            <w:rStyle w:val="Hipercze"/>
            <w:rFonts w:cstheme="minorHAnsi"/>
            <w:sz w:val="18"/>
            <w:szCs w:val="18"/>
          </w:rPr>
          <w:t>https://stat.gov.pl/obszary-tematyczne/nauka-i-technika-spoleczenstwo-informacyjne/spoleczenstwo-informacyjne/spoleczenstwo-informacyjne-w-polsce-w-2022-roku,2,12.html</w:t>
        </w:r>
      </w:hyperlink>
    </w:p>
  </w:footnote>
  <w:footnote w:id="15">
    <w:p w14:paraId="0E190DA0" w14:textId="77777777" w:rsidR="001D131B" w:rsidRPr="00D80C0D" w:rsidRDefault="001D131B" w:rsidP="00611603">
      <w:pPr>
        <w:pStyle w:val="Tekstprzypisudolnego"/>
        <w:jc w:val="both"/>
        <w:rPr>
          <w:sz w:val="18"/>
          <w:szCs w:val="18"/>
        </w:rPr>
      </w:pPr>
      <w:r w:rsidRPr="00A55DB1">
        <w:rPr>
          <w:rStyle w:val="Odwoanieprzypisudolnego"/>
          <w:sz w:val="18"/>
          <w:szCs w:val="18"/>
        </w:rPr>
        <w:footnoteRef/>
      </w:r>
      <w:r w:rsidRPr="00D80C0D">
        <w:rPr>
          <w:sz w:val="18"/>
          <w:szCs w:val="18"/>
        </w:rPr>
        <w:t xml:space="preserve"> GUS, Społeczeństwo informacyjne w Polsce w 2022 roku, </w:t>
      </w:r>
      <w:hyperlink r:id="rId7" w:history="1">
        <w:r w:rsidRPr="00A217AF">
          <w:rPr>
            <w:rStyle w:val="Hipercze"/>
            <w:sz w:val="18"/>
            <w:szCs w:val="18"/>
          </w:rPr>
          <w:t>https://stat.gov.pl/obszary-tematyczne/nauka-i-technika-spoleczenstwo-informacyjne/spoleczenstwo-informacyjne/spoleczenstwo-informacyjne-w-polsce-w-2022-roku,2,12.html</w:t>
        </w:r>
      </w:hyperlink>
      <w:r>
        <w:rPr>
          <w:sz w:val="18"/>
          <w:szCs w:val="18"/>
        </w:rPr>
        <w:t xml:space="preserve">     </w:t>
      </w:r>
    </w:p>
  </w:footnote>
  <w:footnote w:id="16">
    <w:p w14:paraId="722C6027" w14:textId="77777777" w:rsidR="001D131B" w:rsidRPr="00EE7EF9" w:rsidRDefault="001D131B" w:rsidP="00611603">
      <w:pPr>
        <w:pStyle w:val="Tekstprzypisudolnego"/>
        <w:rPr>
          <w:sz w:val="18"/>
          <w:szCs w:val="18"/>
        </w:rPr>
      </w:pPr>
      <w:r w:rsidRPr="00EE7EF9">
        <w:rPr>
          <w:rStyle w:val="Odwoanieprzypisudolnego"/>
          <w:sz w:val="18"/>
          <w:szCs w:val="18"/>
        </w:rPr>
        <w:footnoteRef/>
      </w:r>
      <w:r w:rsidRPr="00EE7EF9">
        <w:rPr>
          <w:sz w:val="18"/>
          <w:szCs w:val="18"/>
        </w:rPr>
        <w:t xml:space="preserve"> Edukacja zdalna w czasie pandemii. Raport z badań. 2020 r., I </w:t>
      </w:r>
      <w:r w:rsidRPr="00EE7EF9">
        <w:rPr>
          <w:sz w:val="18"/>
          <w:szCs w:val="18"/>
        </w:rPr>
        <w:t xml:space="preserve">i II edycja; </w:t>
      </w:r>
      <w:hyperlink r:id="rId8" w:history="1">
        <w:r w:rsidRPr="00A217AF">
          <w:rPr>
            <w:rStyle w:val="Hipercze"/>
            <w:sz w:val="18"/>
            <w:szCs w:val="18"/>
          </w:rPr>
          <w:t>https://centrumcyfrowe.pl/edukacja-zdalna/</w:t>
        </w:r>
      </w:hyperlink>
      <w:r>
        <w:rPr>
          <w:sz w:val="18"/>
          <w:szCs w:val="18"/>
        </w:rPr>
        <w:t xml:space="preserve"> </w:t>
      </w:r>
    </w:p>
  </w:footnote>
  <w:footnote w:id="17">
    <w:p w14:paraId="1ABFED48" w14:textId="77777777" w:rsidR="003F5F84" w:rsidRPr="00665BE4" w:rsidRDefault="003F5F84" w:rsidP="003F5F84">
      <w:pPr>
        <w:pStyle w:val="Tekstprzypisudolnego"/>
        <w:rPr>
          <w:sz w:val="18"/>
          <w:szCs w:val="18"/>
        </w:rPr>
      </w:pPr>
      <w:r w:rsidRPr="00665BE4">
        <w:rPr>
          <w:rStyle w:val="Odwoanieprzypisudolnego"/>
          <w:sz w:val="18"/>
          <w:szCs w:val="18"/>
        </w:rPr>
        <w:footnoteRef/>
      </w:r>
      <w:r w:rsidRPr="00665BE4">
        <w:rPr>
          <w:sz w:val="18"/>
          <w:szCs w:val="18"/>
        </w:rPr>
        <w:t xml:space="preserve"> pracownie STEAM (Science, Technology, </w:t>
      </w:r>
      <w:r w:rsidRPr="00665BE4">
        <w:rPr>
          <w:sz w:val="18"/>
          <w:szCs w:val="18"/>
        </w:rPr>
        <w:t>Engeneering, Art, Math) i AI (artificial intelligence)</w:t>
      </w:r>
      <w:r>
        <w:rPr>
          <w:sz w:val="18"/>
          <w:szCs w:val="18"/>
        </w:rPr>
        <w:t xml:space="preserve"> - to l</w:t>
      </w:r>
      <w:r w:rsidRPr="002D4BE9">
        <w:rPr>
          <w:sz w:val="18"/>
          <w:szCs w:val="18"/>
        </w:rPr>
        <w:t>aboratori</w:t>
      </w:r>
      <w:r>
        <w:rPr>
          <w:sz w:val="18"/>
          <w:szCs w:val="18"/>
        </w:rPr>
        <w:t>a</w:t>
      </w:r>
      <w:r w:rsidRPr="002D4BE9">
        <w:rPr>
          <w:sz w:val="18"/>
          <w:szCs w:val="18"/>
        </w:rPr>
        <w:t xml:space="preserve"> sztucznej inteligencji (AI) oraz nauki, techniki, inżynierii i matematyki (STEM)</w:t>
      </w:r>
      <w:r>
        <w:rPr>
          <w:sz w:val="18"/>
          <w:szCs w:val="18"/>
        </w:rPr>
        <w:t>, których celem</w:t>
      </w:r>
      <w:r w:rsidRPr="002D4BE9">
        <w:rPr>
          <w:sz w:val="18"/>
          <w:szCs w:val="18"/>
        </w:rPr>
        <w:t xml:space="preserve"> jest prezentacja oraz edukacja</w:t>
      </w:r>
      <w:r>
        <w:rPr>
          <w:sz w:val="18"/>
          <w:szCs w:val="18"/>
        </w:rPr>
        <w:t xml:space="preserve"> uczniów</w:t>
      </w:r>
      <w:r w:rsidRPr="002D4BE9">
        <w:rPr>
          <w:sz w:val="18"/>
          <w:szCs w:val="18"/>
        </w:rPr>
        <w:t xml:space="preserve"> w zakresie podstaw i zastosowań sztucznej inteligencji</w:t>
      </w:r>
    </w:p>
  </w:footnote>
  <w:footnote w:id="18">
    <w:p w14:paraId="40B44658" w14:textId="77777777" w:rsidR="000D4C4C" w:rsidRDefault="000D4C4C" w:rsidP="000D4C4C">
      <w:pPr>
        <w:pStyle w:val="Tekstprzypisudolnego"/>
      </w:pPr>
      <w:r>
        <w:rPr>
          <w:rStyle w:val="Odwoanieprzypisudolnego"/>
        </w:rPr>
        <w:footnoteRef/>
      </w:r>
      <w:r>
        <w:t xml:space="preserve">Na podstawie </w:t>
      </w:r>
      <w:r w:rsidRPr="00A977BD">
        <w:t>danych Polskich Sieci Elektroenergetycznych</w:t>
      </w:r>
      <w:r>
        <w:t>, Styczeń 2023.</w:t>
      </w:r>
    </w:p>
  </w:footnote>
  <w:footnote w:id="19">
    <w:p w14:paraId="45AF3B31" w14:textId="77777777" w:rsidR="001D131B" w:rsidRDefault="001D131B" w:rsidP="00F00682">
      <w:pPr>
        <w:pStyle w:val="Tekstprzypisudolnego"/>
      </w:pPr>
      <w:r>
        <w:rPr>
          <w:rStyle w:val="Odwoanieprzypisudolnego"/>
        </w:rPr>
        <w:footnoteRef/>
      </w:r>
      <w:r w:rsidRPr="006F0CC5">
        <w:rPr>
          <w:i/>
          <w:iCs/>
          <w:sz w:val="18"/>
          <w:szCs w:val="18"/>
        </w:rPr>
        <w:t>Transport intermodalny w Polsce w 2021 r.</w:t>
      </w:r>
      <w:r w:rsidRPr="006F0CC5">
        <w:rPr>
          <w:sz w:val="18"/>
          <w:szCs w:val="18"/>
        </w:rPr>
        <w:t>, GUS, 29.08.2022 r.</w:t>
      </w:r>
    </w:p>
  </w:footnote>
  <w:footnote w:id="20">
    <w:p w14:paraId="121F62BF" w14:textId="77777777" w:rsidR="00AA67B9" w:rsidRDefault="00AA67B9" w:rsidP="00AA67B9">
      <w:pPr>
        <w:pStyle w:val="Tekstprzypisudolnego"/>
      </w:pPr>
      <w:r>
        <w:rPr>
          <w:rStyle w:val="Odwoanieprzypisudolnego"/>
        </w:rPr>
        <w:footnoteRef/>
      </w:r>
      <w:r>
        <w:t xml:space="preserve"> </w:t>
      </w:r>
      <w:r w:rsidRPr="00FF612A">
        <w:t>Wydatki na ochronę zdrowia w latach 2019-2021</w:t>
      </w:r>
      <w:r>
        <w:t>, GUS, 29.07.2022 r.</w:t>
      </w:r>
    </w:p>
  </w:footnote>
  <w:footnote w:id="21">
    <w:p w14:paraId="674F24D3" w14:textId="77777777" w:rsidR="007E2555" w:rsidRDefault="007E2555" w:rsidP="007E2555">
      <w:pPr>
        <w:autoSpaceDE w:val="0"/>
        <w:autoSpaceDN w:val="0"/>
        <w:adjustRightInd w:val="0"/>
        <w:jc w:val="left"/>
      </w:pPr>
      <w:r>
        <w:rPr>
          <w:rStyle w:val="Odwoanieprzypisudolnego"/>
        </w:rPr>
        <w:footnoteRef/>
      </w:r>
      <w:r>
        <w:rPr>
          <w:rFonts w:ascii="Arial" w:hAnsi="Arial" w:cs="Arial"/>
          <w:sz w:val="16"/>
          <w:szCs w:val="16"/>
        </w:rPr>
        <w:t xml:space="preserve"> </w:t>
      </w:r>
      <w:r w:rsidRPr="00231350">
        <w:rPr>
          <w:rFonts w:ascii="Calibri Light" w:hAnsi="Calibri Light" w:cs="Calibri Light"/>
          <w:sz w:val="20"/>
          <w:szCs w:val="20"/>
        </w:rPr>
        <w:t>Rocznik Statystyczny RP 2022 - przyjętą do przeliczeń liczbę ludności opracowano od 2020 r. (w przypadku wskaźników dynamiki — od 2021 r.) na bazie wyników Narodowego Spisu Powszechnego Ludności i Mieszkań 2021. Dane za 2020 r. zostały zmienione w stosunku do opublikowanych w poprzedniej edycji Rocznika.</w:t>
      </w:r>
    </w:p>
  </w:footnote>
  <w:footnote w:id="22">
    <w:p w14:paraId="582A58DD" w14:textId="77777777" w:rsidR="001D131B" w:rsidRPr="004E0C2F" w:rsidRDefault="001D131B" w:rsidP="00211224">
      <w:pPr>
        <w:pStyle w:val="Tekstprzypisudolnego"/>
        <w:jc w:val="both"/>
        <w:rPr>
          <w:rFonts w:cstheme="minorHAnsi"/>
          <w:sz w:val="18"/>
          <w:szCs w:val="18"/>
        </w:rPr>
      </w:pPr>
      <w:r w:rsidRPr="00D06D88">
        <w:rPr>
          <w:rStyle w:val="Odwoanieprzypisudolnego"/>
          <w:sz w:val="18"/>
          <w:szCs w:val="18"/>
        </w:rPr>
        <w:footnoteRef/>
      </w:r>
      <w:r w:rsidRPr="00D06D88">
        <w:rPr>
          <w:rFonts w:cstheme="minorHAnsi"/>
          <w:sz w:val="18"/>
          <w:szCs w:val="18"/>
        </w:rPr>
        <w:t xml:space="preserve"> </w:t>
      </w:r>
      <w:r w:rsidRPr="00F8211B">
        <w:rPr>
          <w:rFonts w:cstheme="minorHAnsi"/>
          <w:sz w:val="18"/>
          <w:szCs w:val="18"/>
        </w:rPr>
        <w:t xml:space="preserve">Obniżono w szczególności VAT na gaz ziemny (z 23% do 0%), </w:t>
      </w:r>
      <w:r w:rsidR="00FE0B65">
        <w:rPr>
          <w:rFonts w:cstheme="minorHAnsi"/>
          <w:sz w:val="18"/>
          <w:szCs w:val="18"/>
        </w:rPr>
        <w:t>obniż</w:t>
      </w:r>
      <w:r w:rsidRPr="00F8211B">
        <w:rPr>
          <w:rFonts w:cstheme="minorHAnsi"/>
          <w:sz w:val="18"/>
          <w:szCs w:val="18"/>
        </w:rPr>
        <w:t>ono akcyzę</w:t>
      </w:r>
      <w:r w:rsidR="00FE0B65">
        <w:rPr>
          <w:rFonts w:cstheme="minorHAnsi"/>
          <w:sz w:val="18"/>
          <w:szCs w:val="18"/>
        </w:rPr>
        <w:t xml:space="preserve"> do minimum unijnego</w:t>
      </w:r>
      <w:r w:rsidRPr="00F8211B">
        <w:rPr>
          <w:rFonts w:cstheme="minorHAnsi"/>
          <w:sz w:val="18"/>
          <w:szCs w:val="18"/>
        </w:rPr>
        <w:t xml:space="preserve"> i obniżono VAT (z 23% do 5%)</w:t>
      </w:r>
      <w:r w:rsidR="00FE0B65" w:rsidRPr="00FE0B65">
        <w:rPr>
          <w:rFonts w:cstheme="minorHAnsi"/>
          <w:sz w:val="18"/>
          <w:szCs w:val="18"/>
        </w:rPr>
        <w:t xml:space="preserve"> </w:t>
      </w:r>
      <w:r w:rsidR="00FE0B65" w:rsidRPr="00F8211B">
        <w:rPr>
          <w:rFonts w:cstheme="minorHAnsi"/>
          <w:sz w:val="18"/>
          <w:szCs w:val="18"/>
        </w:rPr>
        <w:t>na energię elektryczną</w:t>
      </w:r>
      <w:r w:rsidRPr="00F8211B">
        <w:rPr>
          <w:rFonts w:cstheme="minorHAnsi"/>
          <w:sz w:val="18"/>
          <w:szCs w:val="18"/>
        </w:rPr>
        <w:t xml:space="preserve">, obniżono VAT na ciepło (z 23% do 5%), </w:t>
      </w:r>
      <w:r w:rsidR="00B2496C">
        <w:rPr>
          <w:rFonts w:cstheme="minorHAnsi"/>
          <w:sz w:val="18"/>
          <w:szCs w:val="18"/>
        </w:rPr>
        <w:t>obniż</w:t>
      </w:r>
      <w:r w:rsidR="00B2496C" w:rsidRPr="00F8211B">
        <w:rPr>
          <w:rFonts w:cstheme="minorHAnsi"/>
          <w:sz w:val="18"/>
          <w:szCs w:val="18"/>
        </w:rPr>
        <w:t>ono akcyzę</w:t>
      </w:r>
      <w:r w:rsidR="00B2496C">
        <w:rPr>
          <w:rFonts w:cstheme="minorHAnsi"/>
          <w:sz w:val="18"/>
          <w:szCs w:val="18"/>
        </w:rPr>
        <w:t xml:space="preserve"> do minimum unijnego</w:t>
      </w:r>
      <w:r w:rsidRPr="00F8211B">
        <w:rPr>
          <w:rFonts w:cstheme="minorHAnsi"/>
          <w:sz w:val="18"/>
          <w:szCs w:val="18"/>
        </w:rPr>
        <w:t xml:space="preserve"> i VAT (z 23% do 8%)</w:t>
      </w:r>
      <w:r w:rsidR="00B2496C" w:rsidRPr="00B2496C">
        <w:rPr>
          <w:rFonts w:cstheme="minorHAnsi"/>
          <w:sz w:val="18"/>
          <w:szCs w:val="18"/>
        </w:rPr>
        <w:t xml:space="preserve"> </w:t>
      </w:r>
      <w:r w:rsidR="00B2496C" w:rsidRPr="00F8211B">
        <w:rPr>
          <w:rFonts w:cstheme="minorHAnsi"/>
          <w:sz w:val="18"/>
          <w:szCs w:val="18"/>
        </w:rPr>
        <w:t>na paliwo</w:t>
      </w:r>
      <w:r w:rsidRPr="00F8211B">
        <w:rPr>
          <w:rFonts w:cstheme="minorHAnsi"/>
          <w:sz w:val="18"/>
          <w:szCs w:val="18"/>
        </w:rPr>
        <w:t>, VAT na podst. produkty spożywcze (wszystkie objęte dotąd stawką 5%, do 0%), VAT na nawozy (z 8% do 0%). Czasowo zwolniono też paliwa z podatku od sprzedaży detalicznej.</w:t>
      </w:r>
    </w:p>
  </w:footnote>
  <w:footnote w:id="23">
    <w:p w14:paraId="6BA0045A" w14:textId="77777777" w:rsidR="001D131B" w:rsidRPr="002C3662" w:rsidRDefault="001D131B" w:rsidP="00211224">
      <w:pPr>
        <w:pStyle w:val="Tekstprzypisudolnego"/>
        <w:jc w:val="both"/>
        <w:rPr>
          <w:rFonts w:cs="Calibri Light"/>
        </w:rPr>
      </w:pPr>
      <w:r w:rsidRPr="002C3662">
        <w:rPr>
          <w:rStyle w:val="Odwoanieprzypisudolnego"/>
          <w:rFonts w:cs="Calibri Light"/>
        </w:rPr>
        <w:footnoteRef/>
      </w:r>
      <w:r w:rsidRPr="002C3662">
        <w:rPr>
          <w:rFonts w:cs="Calibri Light"/>
        </w:rPr>
        <w:t xml:space="preserve"> </w:t>
      </w:r>
      <w:r w:rsidRPr="002C3662">
        <w:rPr>
          <w:rFonts w:cs="Calibri Light"/>
          <w:sz w:val="18"/>
          <w:szCs w:val="18"/>
        </w:rPr>
        <w:t>Wysokość dopłat w ramach dodatku osłonowego uzależniona jest od dochodu: jednoosobowe gospodarstwo domowe - 400/500 zł* przy założeniu, że dochód nie przekroczy 2100 złotych, gospodarstwo 2-3 osobowe - 600/750 zł* przy założeniu, że dochód nie przekroczy 1500 złotych miesięcznie na osobę, gospodarstwo 4-5 osobowe - 850 zł/1062,50 zł* przy założeniu, że dochód nie przekroczy 1500 złotych miesięcznie na osobę, gospodarstwo 6 i więcej osobowe - 1150 zł/</w:t>
      </w:r>
    </w:p>
  </w:footnote>
  <w:footnote w:id="24">
    <w:p w14:paraId="74D3EA60" w14:textId="77777777" w:rsidR="001D131B" w:rsidRPr="00FA192F" w:rsidRDefault="001D131B" w:rsidP="00211224">
      <w:pPr>
        <w:pStyle w:val="Tekstprzypisudolnego"/>
        <w:jc w:val="both"/>
        <w:rPr>
          <w:sz w:val="18"/>
          <w:szCs w:val="18"/>
        </w:rPr>
      </w:pPr>
      <w:r>
        <w:rPr>
          <w:rStyle w:val="Odwoanieprzypisudolnego"/>
        </w:rPr>
        <w:footnoteRef/>
      </w:r>
      <w:r>
        <w:t xml:space="preserve"> </w:t>
      </w:r>
      <w:r w:rsidRPr="00FA192F">
        <w:rPr>
          <w:sz w:val="18"/>
          <w:szCs w:val="18"/>
        </w:rPr>
        <w:t xml:space="preserve">Z obowiązku wyłączone są domy do 70 m kw., które powstają dla własnych celów mieszkaniowych. </w:t>
      </w:r>
    </w:p>
  </w:footnote>
  <w:footnote w:id="25">
    <w:p w14:paraId="00D3647B" w14:textId="77777777" w:rsidR="001D131B" w:rsidRPr="0035796C" w:rsidRDefault="001D131B" w:rsidP="00211224">
      <w:pPr>
        <w:pStyle w:val="Default"/>
        <w:jc w:val="both"/>
        <w:rPr>
          <w:color w:val="auto"/>
          <w:sz w:val="18"/>
          <w:szCs w:val="18"/>
        </w:rPr>
      </w:pPr>
      <w:r w:rsidRPr="0035796C">
        <w:rPr>
          <w:rStyle w:val="Odwoanieprzypisudolnego"/>
          <w:color w:val="auto"/>
          <w:sz w:val="18"/>
          <w:szCs w:val="18"/>
        </w:rPr>
        <w:footnoteRef/>
      </w:r>
      <w:r w:rsidRPr="0035796C">
        <w:rPr>
          <w:color w:val="auto"/>
          <w:sz w:val="18"/>
          <w:szCs w:val="18"/>
        </w:rPr>
        <w:t xml:space="preserve"> </w:t>
      </w:r>
      <w:r w:rsidRPr="0035796C">
        <w:rPr>
          <w:rFonts w:ascii="Calibri Light" w:hAnsi="Calibri Light" w:cs="Calibri Light"/>
          <w:color w:val="auto"/>
          <w:sz w:val="18"/>
          <w:szCs w:val="18"/>
        </w:rPr>
        <w:t xml:space="preserve">Do 20 stycznia 2023  r. w ramach programu podpisano 477 500 umów na dofinansowanie w wysokości 4,91 mld zł, zaś dotychczas wypłacono 2,3 mld zł środków na konta beneficjentów. </w:t>
      </w:r>
    </w:p>
  </w:footnote>
  <w:footnote w:id="26">
    <w:p w14:paraId="48C2830C" w14:textId="77777777" w:rsidR="001D131B" w:rsidRPr="00D06D88" w:rsidRDefault="001D131B" w:rsidP="00211224">
      <w:pPr>
        <w:pStyle w:val="Tekstprzypisudolnego"/>
        <w:jc w:val="both"/>
        <w:rPr>
          <w:sz w:val="18"/>
          <w:szCs w:val="18"/>
        </w:rPr>
      </w:pPr>
      <w:r w:rsidRPr="0035796C">
        <w:rPr>
          <w:rStyle w:val="Odwoanieprzypisudolnego"/>
          <w:sz w:val="18"/>
          <w:szCs w:val="18"/>
        </w:rPr>
        <w:footnoteRef/>
      </w:r>
      <w:r w:rsidRPr="0035796C">
        <w:rPr>
          <w:sz w:val="18"/>
          <w:szCs w:val="18"/>
        </w:rPr>
        <w:t xml:space="preserve"> W ramach 4 edycji nabór wniosków trwa od 15 kwietnia 2022 r. do 31 marca 2023 r. Z kolei od 15 grudnia 2022 r. beneficjenci programu mogą skorzystać z wyższych poziomów dofinansowania: 6 tys. zł w przypadku instalacji fotowoltaicznych, 16 tys. zł w przypadku magazynu energii.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E"/>
    <w:multiLevelType w:val="multilevel"/>
    <w:tmpl w:val="0EEE3218"/>
    <w:lvl w:ilvl="0">
      <w:start w:val="1"/>
      <w:numFmt w:val="decimal"/>
      <w:lvlText w:val="%1."/>
      <w:lvlJc w:val="left"/>
      <w:pPr>
        <w:tabs>
          <w:tab w:val="num" w:pos="-720"/>
        </w:tabs>
        <w:ind w:left="-360" w:hanging="360"/>
      </w:pPr>
      <w:rPr>
        <w:rFonts w:hint="default"/>
        <w:i w:val="0"/>
        <w:lang w:val="pl-PL"/>
      </w:rPr>
    </w:lvl>
    <w:lvl w:ilvl="1">
      <w:start w:val="1"/>
      <w:numFmt w:val="decimal"/>
      <w:lvlText w:val="%1.%2."/>
      <w:lvlJc w:val="left"/>
      <w:pPr>
        <w:tabs>
          <w:tab w:val="num" w:pos="-720"/>
        </w:tabs>
        <w:ind w:left="72" w:hanging="432"/>
      </w:pPr>
      <w:rPr>
        <w:rFonts w:hint="default"/>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720"/>
        </w:tabs>
        <w:ind w:left="1008" w:hanging="648"/>
      </w:pPr>
      <w:rPr>
        <w:rFonts w:hint="default"/>
      </w:rPr>
    </w:lvl>
    <w:lvl w:ilvl="4">
      <w:start w:val="1"/>
      <w:numFmt w:val="decimal"/>
      <w:lvlText w:val="%1.%2.%3.%4.%5."/>
      <w:lvlJc w:val="left"/>
      <w:pPr>
        <w:tabs>
          <w:tab w:val="num" w:pos="-720"/>
        </w:tabs>
        <w:ind w:left="1512" w:hanging="792"/>
      </w:pPr>
      <w:rPr>
        <w:rFonts w:hint="default"/>
      </w:rPr>
    </w:lvl>
    <w:lvl w:ilvl="5">
      <w:start w:val="1"/>
      <w:numFmt w:val="decimal"/>
      <w:lvlText w:val="%1.%2.%3.%4.%5.%6."/>
      <w:lvlJc w:val="left"/>
      <w:pPr>
        <w:tabs>
          <w:tab w:val="num" w:pos="-720"/>
        </w:tabs>
        <w:ind w:left="2016" w:hanging="936"/>
      </w:pPr>
      <w:rPr>
        <w:rFonts w:hint="default"/>
      </w:rPr>
    </w:lvl>
    <w:lvl w:ilvl="6">
      <w:start w:val="1"/>
      <w:numFmt w:val="decimal"/>
      <w:lvlText w:val="%1.%2.%3.%4.%5.%6.%7."/>
      <w:lvlJc w:val="left"/>
      <w:pPr>
        <w:tabs>
          <w:tab w:val="num" w:pos="-720"/>
        </w:tabs>
        <w:ind w:left="2520" w:hanging="1080"/>
      </w:pPr>
      <w:rPr>
        <w:rFonts w:hint="default"/>
      </w:rPr>
    </w:lvl>
    <w:lvl w:ilvl="7">
      <w:start w:val="1"/>
      <w:numFmt w:val="decimal"/>
      <w:lvlText w:val="%1.%2.%3.%4.%5.%6.%7.%8."/>
      <w:lvlJc w:val="left"/>
      <w:pPr>
        <w:tabs>
          <w:tab w:val="num" w:pos="-720"/>
        </w:tabs>
        <w:ind w:left="3024" w:hanging="1224"/>
      </w:pPr>
      <w:rPr>
        <w:rFonts w:hint="default"/>
      </w:rPr>
    </w:lvl>
    <w:lvl w:ilvl="8">
      <w:start w:val="1"/>
      <w:numFmt w:val="decimal"/>
      <w:lvlText w:val="%1.%2.%3.%4.%5.%6.%7.%8.%9."/>
      <w:lvlJc w:val="left"/>
      <w:pPr>
        <w:tabs>
          <w:tab w:val="num" w:pos="-720"/>
        </w:tabs>
        <w:ind w:left="3600" w:hanging="1440"/>
      </w:pPr>
      <w:rPr>
        <w:rFonts w:hint="default"/>
      </w:rPr>
    </w:lvl>
  </w:abstractNum>
  <w:abstractNum w:abstractNumId="1" w15:restartNumberingAfterBreak="0">
    <w:nsid w:val="00A86732"/>
    <w:multiLevelType w:val="hybridMultilevel"/>
    <w:tmpl w:val="32D0C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BF3B7E"/>
    <w:multiLevelType w:val="hybridMultilevel"/>
    <w:tmpl w:val="B052E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EE6096"/>
    <w:multiLevelType w:val="hybridMultilevel"/>
    <w:tmpl w:val="E3E448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5A073D2"/>
    <w:multiLevelType w:val="hybridMultilevel"/>
    <w:tmpl w:val="F32A4FC6"/>
    <w:styleLink w:val="Zaimportowanystyl8411"/>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350506"/>
    <w:multiLevelType w:val="hybridMultilevel"/>
    <w:tmpl w:val="6EBCA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49652B"/>
    <w:multiLevelType w:val="hybridMultilevel"/>
    <w:tmpl w:val="B45A60A4"/>
    <w:lvl w:ilvl="0" w:tplc="330845B6">
      <w:start w:val="1"/>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0A4C341E"/>
    <w:multiLevelType w:val="hybridMultilevel"/>
    <w:tmpl w:val="D19ABA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A9B15B9"/>
    <w:multiLevelType w:val="hybridMultilevel"/>
    <w:tmpl w:val="CF2C6B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0E626A34"/>
    <w:multiLevelType w:val="hybridMultilevel"/>
    <w:tmpl w:val="314A65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697386"/>
    <w:multiLevelType w:val="hybridMultilevel"/>
    <w:tmpl w:val="E5A480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3474D8E"/>
    <w:multiLevelType w:val="hybridMultilevel"/>
    <w:tmpl w:val="EB663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E71FBB"/>
    <w:multiLevelType w:val="hybridMultilevel"/>
    <w:tmpl w:val="FCA4C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5F3C0F"/>
    <w:multiLevelType w:val="hybridMultilevel"/>
    <w:tmpl w:val="DFC2C1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8791D45"/>
    <w:multiLevelType w:val="hybridMultilevel"/>
    <w:tmpl w:val="FDE25F62"/>
    <w:lvl w:ilvl="0" w:tplc="33084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A85259C"/>
    <w:multiLevelType w:val="hybridMultilevel"/>
    <w:tmpl w:val="991C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D10891"/>
    <w:multiLevelType w:val="hybridMultilevel"/>
    <w:tmpl w:val="3DCE50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A761AE"/>
    <w:multiLevelType w:val="hybridMultilevel"/>
    <w:tmpl w:val="DFC2C11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D573D73"/>
    <w:multiLevelType w:val="hybridMultilevel"/>
    <w:tmpl w:val="5C4C3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21C41B8"/>
    <w:multiLevelType w:val="hybridMultilevel"/>
    <w:tmpl w:val="39E808DC"/>
    <w:lvl w:ilvl="0" w:tplc="B9E890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7D84D45"/>
    <w:multiLevelType w:val="hybridMultilevel"/>
    <w:tmpl w:val="1E284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82E39DD"/>
    <w:multiLevelType w:val="hybridMultilevel"/>
    <w:tmpl w:val="31249F8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8DB0E62"/>
    <w:multiLevelType w:val="hybridMultilevel"/>
    <w:tmpl w:val="DAAA28D6"/>
    <w:lvl w:ilvl="0" w:tplc="2CB8134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A268EA"/>
    <w:multiLevelType w:val="hybridMultilevel"/>
    <w:tmpl w:val="BF48BB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ECC7721"/>
    <w:multiLevelType w:val="hybridMultilevel"/>
    <w:tmpl w:val="FFFFFFFF"/>
    <w:lvl w:ilvl="0" w:tplc="0EF2DA7C">
      <w:start w:val="1"/>
      <w:numFmt w:val="decimal"/>
      <w:lvlText w:val="%1."/>
      <w:lvlJc w:val="left"/>
      <w:pPr>
        <w:ind w:left="720" w:hanging="360"/>
      </w:pPr>
    </w:lvl>
    <w:lvl w:ilvl="1" w:tplc="79D41FBC">
      <w:start w:val="1"/>
      <w:numFmt w:val="lowerLetter"/>
      <w:lvlText w:val="%2."/>
      <w:lvlJc w:val="left"/>
      <w:pPr>
        <w:ind w:left="1440" w:hanging="360"/>
      </w:pPr>
    </w:lvl>
    <w:lvl w:ilvl="2" w:tplc="F2B820CC">
      <w:start w:val="1"/>
      <w:numFmt w:val="lowerRoman"/>
      <w:lvlText w:val="%3."/>
      <w:lvlJc w:val="right"/>
      <w:pPr>
        <w:ind w:left="2160" w:hanging="180"/>
      </w:pPr>
    </w:lvl>
    <w:lvl w:ilvl="3" w:tplc="BBE823B4">
      <w:start w:val="1"/>
      <w:numFmt w:val="decimal"/>
      <w:lvlText w:val="%4."/>
      <w:lvlJc w:val="left"/>
      <w:pPr>
        <w:ind w:left="2880" w:hanging="360"/>
      </w:pPr>
    </w:lvl>
    <w:lvl w:ilvl="4" w:tplc="0A04A22A">
      <w:start w:val="1"/>
      <w:numFmt w:val="lowerLetter"/>
      <w:lvlText w:val="%5."/>
      <w:lvlJc w:val="left"/>
      <w:pPr>
        <w:ind w:left="3600" w:hanging="360"/>
      </w:pPr>
    </w:lvl>
    <w:lvl w:ilvl="5" w:tplc="A1D4C592">
      <w:start w:val="1"/>
      <w:numFmt w:val="lowerRoman"/>
      <w:lvlText w:val="%6."/>
      <w:lvlJc w:val="right"/>
      <w:pPr>
        <w:ind w:left="4320" w:hanging="180"/>
      </w:pPr>
    </w:lvl>
    <w:lvl w:ilvl="6" w:tplc="262859BC">
      <w:start w:val="1"/>
      <w:numFmt w:val="decimal"/>
      <w:lvlText w:val="%7."/>
      <w:lvlJc w:val="left"/>
      <w:pPr>
        <w:ind w:left="5040" w:hanging="360"/>
      </w:pPr>
    </w:lvl>
    <w:lvl w:ilvl="7" w:tplc="1EE236AA">
      <w:start w:val="1"/>
      <w:numFmt w:val="lowerLetter"/>
      <w:lvlText w:val="%8."/>
      <w:lvlJc w:val="left"/>
      <w:pPr>
        <w:ind w:left="5760" w:hanging="360"/>
      </w:pPr>
    </w:lvl>
    <w:lvl w:ilvl="8" w:tplc="71D2F12C">
      <w:start w:val="1"/>
      <w:numFmt w:val="lowerRoman"/>
      <w:lvlText w:val="%9."/>
      <w:lvlJc w:val="right"/>
      <w:pPr>
        <w:ind w:left="6480" w:hanging="180"/>
      </w:pPr>
    </w:lvl>
  </w:abstractNum>
  <w:abstractNum w:abstractNumId="25" w15:restartNumberingAfterBreak="0">
    <w:nsid w:val="2FA17D5C"/>
    <w:multiLevelType w:val="hybridMultilevel"/>
    <w:tmpl w:val="FBD23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3579F"/>
    <w:multiLevelType w:val="hybridMultilevel"/>
    <w:tmpl w:val="886040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364236F0"/>
    <w:multiLevelType w:val="hybridMultilevel"/>
    <w:tmpl w:val="90B86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7900D7"/>
    <w:multiLevelType w:val="hybridMultilevel"/>
    <w:tmpl w:val="C0A276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7B67F69"/>
    <w:multiLevelType w:val="hybridMultilevel"/>
    <w:tmpl w:val="6834F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7C821D8"/>
    <w:multiLevelType w:val="hybridMultilevel"/>
    <w:tmpl w:val="4B6E448E"/>
    <w:lvl w:ilvl="0" w:tplc="9EB869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83E702E"/>
    <w:multiLevelType w:val="hybridMultilevel"/>
    <w:tmpl w:val="A6767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D333DD"/>
    <w:multiLevelType w:val="hybridMultilevel"/>
    <w:tmpl w:val="086A4B98"/>
    <w:lvl w:ilvl="0" w:tplc="90C8F0A8">
      <w:start w:val="1"/>
      <w:numFmt w:val="decimal"/>
      <w:lvlText w:val="%1."/>
      <w:lvlJc w:val="left"/>
      <w:pPr>
        <w:ind w:left="360" w:hanging="360"/>
      </w:pPr>
      <w:rPr>
        <w:b/>
        <w:bCs/>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33" w15:restartNumberingAfterBreak="0">
    <w:nsid w:val="398D188C"/>
    <w:multiLevelType w:val="hybridMultilevel"/>
    <w:tmpl w:val="B22024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A423256"/>
    <w:multiLevelType w:val="hybridMultilevel"/>
    <w:tmpl w:val="495A574A"/>
    <w:lvl w:ilvl="0" w:tplc="43D8167A">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A9D5BE1"/>
    <w:multiLevelType w:val="hybridMultilevel"/>
    <w:tmpl w:val="BEFAFF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AE8111F"/>
    <w:multiLevelType w:val="hybridMultilevel"/>
    <w:tmpl w:val="EAA689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BBE38AC"/>
    <w:multiLevelType w:val="multilevel"/>
    <w:tmpl w:val="986AA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DB051F5"/>
    <w:multiLevelType w:val="hybridMultilevel"/>
    <w:tmpl w:val="7C564F20"/>
    <w:lvl w:ilvl="0" w:tplc="85A238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F4E5E74"/>
    <w:multiLevelType w:val="hybridMultilevel"/>
    <w:tmpl w:val="A9D27D2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07916C1"/>
    <w:multiLevelType w:val="hybridMultilevel"/>
    <w:tmpl w:val="3D7AC82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1" w15:restartNumberingAfterBreak="0">
    <w:nsid w:val="44EE1AF5"/>
    <w:multiLevelType w:val="hybridMultilevel"/>
    <w:tmpl w:val="BD66A060"/>
    <w:lvl w:ilvl="0" w:tplc="21482B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3C5996"/>
    <w:multiLevelType w:val="hybridMultilevel"/>
    <w:tmpl w:val="1116B8A0"/>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3" w15:restartNumberingAfterBreak="0">
    <w:nsid w:val="46806D38"/>
    <w:multiLevelType w:val="hybridMultilevel"/>
    <w:tmpl w:val="864E06B4"/>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9754FE5"/>
    <w:multiLevelType w:val="hybridMultilevel"/>
    <w:tmpl w:val="0DC8FFD6"/>
    <w:lvl w:ilvl="0" w:tplc="5AA6F59A">
      <w:start w:val="4"/>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4C342BB2"/>
    <w:multiLevelType w:val="hybridMultilevel"/>
    <w:tmpl w:val="58BA71E4"/>
    <w:styleLink w:val="Zaimportowanystyl1141113"/>
    <w:lvl w:ilvl="0" w:tplc="04150005">
      <w:start w:val="1"/>
      <w:numFmt w:val="bullet"/>
      <w:lvlText w:val=""/>
      <w:lvlJc w:val="left"/>
      <w:pPr>
        <w:ind w:left="502"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F8A3367"/>
    <w:multiLevelType w:val="hybridMultilevel"/>
    <w:tmpl w:val="E53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60B1A84"/>
    <w:multiLevelType w:val="hybridMultilevel"/>
    <w:tmpl w:val="9970F7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65B358F"/>
    <w:multiLevelType w:val="hybridMultilevel"/>
    <w:tmpl w:val="B5C60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78D09DB"/>
    <w:multiLevelType w:val="hybridMultilevel"/>
    <w:tmpl w:val="15D86BF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583F33F9"/>
    <w:multiLevelType w:val="hybridMultilevel"/>
    <w:tmpl w:val="5922DD60"/>
    <w:lvl w:ilvl="0" w:tplc="75943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5D345171"/>
    <w:multiLevelType w:val="hybridMultilevel"/>
    <w:tmpl w:val="519AE7D8"/>
    <w:lvl w:ilvl="0" w:tplc="04150005">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2" w15:restartNumberingAfterBreak="0">
    <w:nsid w:val="60212AD7"/>
    <w:multiLevelType w:val="hybridMultilevel"/>
    <w:tmpl w:val="5B8C68E0"/>
    <w:lvl w:ilvl="0" w:tplc="5538DDD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0240232"/>
    <w:multiLevelType w:val="hybridMultilevel"/>
    <w:tmpl w:val="BEFAFF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07E0420"/>
    <w:multiLevelType w:val="hybridMultilevel"/>
    <w:tmpl w:val="2492564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60D22059"/>
    <w:multiLevelType w:val="hybridMultilevel"/>
    <w:tmpl w:val="C3842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156681E"/>
    <w:multiLevelType w:val="hybridMultilevel"/>
    <w:tmpl w:val="ED187310"/>
    <w:lvl w:ilvl="0" w:tplc="72E2C39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506054"/>
    <w:multiLevelType w:val="hybridMultilevel"/>
    <w:tmpl w:val="31084DD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63877542"/>
    <w:multiLevelType w:val="hybridMultilevel"/>
    <w:tmpl w:val="5A8C27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4E912BF"/>
    <w:multiLevelType w:val="hybridMultilevel"/>
    <w:tmpl w:val="5AF27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5066E68"/>
    <w:multiLevelType w:val="hybridMultilevel"/>
    <w:tmpl w:val="8B6AF822"/>
    <w:lvl w:ilvl="0" w:tplc="04150001">
      <w:start w:val="1"/>
      <w:numFmt w:val="bullet"/>
      <w:lvlText w:val=""/>
      <w:lvlJc w:val="left"/>
      <w:pPr>
        <w:ind w:left="774" w:hanging="360"/>
      </w:pPr>
      <w:rPr>
        <w:rFonts w:ascii="Symbol" w:hAnsi="Symbol" w:hint="default"/>
      </w:rPr>
    </w:lvl>
    <w:lvl w:ilvl="1" w:tplc="04150003">
      <w:start w:val="1"/>
      <w:numFmt w:val="bullet"/>
      <w:lvlText w:val="o"/>
      <w:lvlJc w:val="left"/>
      <w:pPr>
        <w:ind w:left="1494" w:hanging="360"/>
      </w:pPr>
      <w:rPr>
        <w:rFonts w:ascii="Courier New" w:hAnsi="Courier New" w:cs="Courier New" w:hint="default"/>
      </w:rPr>
    </w:lvl>
    <w:lvl w:ilvl="2" w:tplc="04150005">
      <w:start w:val="1"/>
      <w:numFmt w:val="bullet"/>
      <w:lvlText w:val=""/>
      <w:lvlJc w:val="left"/>
      <w:pPr>
        <w:ind w:left="2214" w:hanging="360"/>
      </w:pPr>
      <w:rPr>
        <w:rFonts w:ascii="Wingdings" w:hAnsi="Wingdings" w:hint="default"/>
      </w:rPr>
    </w:lvl>
    <w:lvl w:ilvl="3" w:tplc="04150001">
      <w:start w:val="1"/>
      <w:numFmt w:val="bullet"/>
      <w:lvlText w:val=""/>
      <w:lvlJc w:val="left"/>
      <w:pPr>
        <w:ind w:left="2934" w:hanging="360"/>
      </w:pPr>
      <w:rPr>
        <w:rFonts w:ascii="Symbol" w:hAnsi="Symbol" w:hint="default"/>
      </w:rPr>
    </w:lvl>
    <w:lvl w:ilvl="4" w:tplc="04150003">
      <w:start w:val="1"/>
      <w:numFmt w:val="bullet"/>
      <w:lvlText w:val="o"/>
      <w:lvlJc w:val="left"/>
      <w:pPr>
        <w:ind w:left="3654" w:hanging="360"/>
      </w:pPr>
      <w:rPr>
        <w:rFonts w:ascii="Courier New" w:hAnsi="Courier New" w:cs="Courier New" w:hint="default"/>
      </w:rPr>
    </w:lvl>
    <w:lvl w:ilvl="5" w:tplc="04150005">
      <w:start w:val="1"/>
      <w:numFmt w:val="bullet"/>
      <w:lvlText w:val=""/>
      <w:lvlJc w:val="left"/>
      <w:pPr>
        <w:ind w:left="4374" w:hanging="360"/>
      </w:pPr>
      <w:rPr>
        <w:rFonts w:ascii="Wingdings" w:hAnsi="Wingdings" w:hint="default"/>
      </w:rPr>
    </w:lvl>
    <w:lvl w:ilvl="6" w:tplc="04150001">
      <w:start w:val="1"/>
      <w:numFmt w:val="bullet"/>
      <w:lvlText w:val=""/>
      <w:lvlJc w:val="left"/>
      <w:pPr>
        <w:ind w:left="5094" w:hanging="360"/>
      </w:pPr>
      <w:rPr>
        <w:rFonts w:ascii="Symbol" w:hAnsi="Symbol" w:hint="default"/>
      </w:rPr>
    </w:lvl>
    <w:lvl w:ilvl="7" w:tplc="04150003">
      <w:start w:val="1"/>
      <w:numFmt w:val="bullet"/>
      <w:lvlText w:val="o"/>
      <w:lvlJc w:val="left"/>
      <w:pPr>
        <w:ind w:left="5814" w:hanging="360"/>
      </w:pPr>
      <w:rPr>
        <w:rFonts w:ascii="Courier New" w:hAnsi="Courier New" w:cs="Courier New" w:hint="default"/>
      </w:rPr>
    </w:lvl>
    <w:lvl w:ilvl="8" w:tplc="04150005">
      <w:start w:val="1"/>
      <w:numFmt w:val="bullet"/>
      <w:lvlText w:val=""/>
      <w:lvlJc w:val="left"/>
      <w:pPr>
        <w:ind w:left="6534" w:hanging="360"/>
      </w:pPr>
      <w:rPr>
        <w:rFonts w:ascii="Wingdings" w:hAnsi="Wingdings" w:hint="default"/>
      </w:rPr>
    </w:lvl>
  </w:abstractNum>
  <w:abstractNum w:abstractNumId="61" w15:restartNumberingAfterBreak="0">
    <w:nsid w:val="65D86F22"/>
    <w:multiLevelType w:val="hybridMultilevel"/>
    <w:tmpl w:val="7A8E3940"/>
    <w:lvl w:ilvl="0" w:tplc="CBB4534C">
      <w:start w:val="1"/>
      <w:numFmt w:val="bullet"/>
      <w:lvlText w:val=""/>
      <w:lvlJc w:val="left"/>
      <w:pPr>
        <w:ind w:left="720" w:hanging="360"/>
      </w:pPr>
      <w:rPr>
        <w:rFonts w:ascii="Symbol" w:hAnsi="Symbol" w:hint="default"/>
      </w:rPr>
    </w:lvl>
    <w:lvl w:ilvl="1" w:tplc="EEBEAFF4">
      <w:start w:val="1"/>
      <w:numFmt w:val="bullet"/>
      <w:lvlText w:val="o"/>
      <w:lvlJc w:val="left"/>
      <w:pPr>
        <w:ind w:left="1440" w:hanging="360"/>
      </w:pPr>
      <w:rPr>
        <w:rFonts w:ascii="Courier New" w:hAnsi="Courier New" w:hint="default"/>
      </w:rPr>
    </w:lvl>
    <w:lvl w:ilvl="2" w:tplc="BD80551E">
      <w:start w:val="1"/>
      <w:numFmt w:val="bullet"/>
      <w:lvlText w:val=""/>
      <w:lvlJc w:val="left"/>
      <w:pPr>
        <w:ind w:left="2160" w:hanging="360"/>
      </w:pPr>
      <w:rPr>
        <w:rFonts w:ascii="Wingdings" w:hAnsi="Wingdings" w:hint="default"/>
      </w:rPr>
    </w:lvl>
    <w:lvl w:ilvl="3" w:tplc="D10E9446">
      <w:start w:val="1"/>
      <w:numFmt w:val="bullet"/>
      <w:lvlText w:val=""/>
      <w:lvlJc w:val="left"/>
      <w:pPr>
        <w:ind w:left="2880" w:hanging="360"/>
      </w:pPr>
      <w:rPr>
        <w:rFonts w:ascii="Symbol" w:hAnsi="Symbol" w:hint="default"/>
      </w:rPr>
    </w:lvl>
    <w:lvl w:ilvl="4" w:tplc="A43AE56E">
      <w:start w:val="1"/>
      <w:numFmt w:val="bullet"/>
      <w:lvlText w:val="o"/>
      <w:lvlJc w:val="left"/>
      <w:pPr>
        <w:ind w:left="3600" w:hanging="360"/>
      </w:pPr>
      <w:rPr>
        <w:rFonts w:ascii="Courier New" w:hAnsi="Courier New" w:hint="default"/>
      </w:rPr>
    </w:lvl>
    <w:lvl w:ilvl="5" w:tplc="470ADED2">
      <w:start w:val="1"/>
      <w:numFmt w:val="bullet"/>
      <w:lvlText w:val=""/>
      <w:lvlJc w:val="left"/>
      <w:pPr>
        <w:ind w:left="4320" w:hanging="360"/>
      </w:pPr>
      <w:rPr>
        <w:rFonts w:ascii="Wingdings" w:hAnsi="Wingdings" w:hint="default"/>
      </w:rPr>
    </w:lvl>
    <w:lvl w:ilvl="6" w:tplc="AF4205D8">
      <w:start w:val="1"/>
      <w:numFmt w:val="bullet"/>
      <w:lvlText w:val=""/>
      <w:lvlJc w:val="left"/>
      <w:pPr>
        <w:ind w:left="5040" w:hanging="360"/>
      </w:pPr>
      <w:rPr>
        <w:rFonts w:ascii="Symbol" w:hAnsi="Symbol" w:hint="default"/>
      </w:rPr>
    </w:lvl>
    <w:lvl w:ilvl="7" w:tplc="ADA4DAE4">
      <w:start w:val="1"/>
      <w:numFmt w:val="bullet"/>
      <w:lvlText w:val="o"/>
      <w:lvlJc w:val="left"/>
      <w:pPr>
        <w:ind w:left="5760" w:hanging="360"/>
      </w:pPr>
      <w:rPr>
        <w:rFonts w:ascii="Courier New" w:hAnsi="Courier New" w:hint="default"/>
      </w:rPr>
    </w:lvl>
    <w:lvl w:ilvl="8" w:tplc="EC6A4044">
      <w:start w:val="1"/>
      <w:numFmt w:val="bullet"/>
      <w:lvlText w:val=""/>
      <w:lvlJc w:val="left"/>
      <w:pPr>
        <w:ind w:left="6480" w:hanging="360"/>
      </w:pPr>
      <w:rPr>
        <w:rFonts w:ascii="Wingdings" w:hAnsi="Wingdings" w:hint="default"/>
      </w:rPr>
    </w:lvl>
  </w:abstractNum>
  <w:abstractNum w:abstractNumId="62" w15:restartNumberingAfterBreak="0">
    <w:nsid w:val="677E15E9"/>
    <w:multiLevelType w:val="hybridMultilevel"/>
    <w:tmpl w:val="4FC0FC90"/>
    <w:lvl w:ilvl="0" w:tplc="9E9EAC3E">
      <w:start w:val="1"/>
      <w:numFmt w:val="decimal"/>
      <w:lvlText w:val="%1."/>
      <w:lvlJc w:val="left"/>
      <w:pPr>
        <w:ind w:left="531" w:hanging="360"/>
      </w:pPr>
      <w:rPr>
        <w:rFonts w:hint="default"/>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63" w15:restartNumberingAfterBreak="0">
    <w:nsid w:val="69401920"/>
    <w:multiLevelType w:val="hybridMultilevel"/>
    <w:tmpl w:val="3E7EEBC4"/>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6BA55836"/>
    <w:multiLevelType w:val="hybridMultilevel"/>
    <w:tmpl w:val="3D1E187E"/>
    <w:lvl w:ilvl="0" w:tplc="04150001">
      <w:start w:val="1"/>
      <w:numFmt w:val="bullet"/>
      <w:lvlText w:val=""/>
      <w:lvlJc w:val="left"/>
      <w:pPr>
        <w:ind w:left="771" w:hanging="360"/>
      </w:pPr>
      <w:rPr>
        <w:rFonts w:ascii="Symbol" w:hAnsi="Symbol" w:hint="default"/>
      </w:rPr>
    </w:lvl>
    <w:lvl w:ilvl="1" w:tplc="FFFFFFFF" w:tentative="1">
      <w:start w:val="1"/>
      <w:numFmt w:val="bullet"/>
      <w:lvlText w:val="o"/>
      <w:lvlJc w:val="left"/>
      <w:pPr>
        <w:ind w:left="1491" w:hanging="360"/>
      </w:pPr>
      <w:rPr>
        <w:rFonts w:ascii="Courier New" w:hAnsi="Courier New" w:cs="Courier New" w:hint="default"/>
      </w:rPr>
    </w:lvl>
    <w:lvl w:ilvl="2" w:tplc="FFFFFFFF" w:tentative="1">
      <w:start w:val="1"/>
      <w:numFmt w:val="bullet"/>
      <w:lvlText w:val=""/>
      <w:lvlJc w:val="left"/>
      <w:pPr>
        <w:ind w:left="2211" w:hanging="360"/>
      </w:pPr>
      <w:rPr>
        <w:rFonts w:ascii="Wingdings" w:hAnsi="Wingdings" w:hint="default"/>
      </w:rPr>
    </w:lvl>
    <w:lvl w:ilvl="3" w:tplc="FFFFFFFF" w:tentative="1">
      <w:start w:val="1"/>
      <w:numFmt w:val="bullet"/>
      <w:lvlText w:val=""/>
      <w:lvlJc w:val="left"/>
      <w:pPr>
        <w:ind w:left="2931" w:hanging="360"/>
      </w:pPr>
      <w:rPr>
        <w:rFonts w:ascii="Symbol" w:hAnsi="Symbol" w:hint="default"/>
      </w:rPr>
    </w:lvl>
    <w:lvl w:ilvl="4" w:tplc="FFFFFFFF" w:tentative="1">
      <w:start w:val="1"/>
      <w:numFmt w:val="bullet"/>
      <w:lvlText w:val="o"/>
      <w:lvlJc w:val="left"/>
      <w:pPr>
        <w:ind w:left="3651" w:hanging="360"/>
      </w:pPr>
      <w:rPr>
        <w:rFonts w:ascii="Courier New" w:hAnsi="Courier New" w:cs="Courier New" w:hint="default"/>
      </w:rPr>
    </w:lvl>
    <w:lvl w:ilvl="5" w:tplc="FFFFFFFF" w:tentative="1">
      <w:start w:val="1"/>
      <w:numFmt w:val="bullet"/>
      <w:lvlText w:val=""/>
      <w:lvlJc w:val="left"/>
      <w:pPr>
        <w:ind w:left="4371" w:hanging="360"/>
      </w:pPr>
      <w:rPr>
        <w:rFonts w:ascii="Wingdings" w:hAnsi="Wingdings" w:hint="default"/>
      </w:rPr>
    </w:lvl>
    <w:lvl w:ilvl="6" w:tplc="FFFFFFFF" w:tentative="1">
      <w:start w:val="1"/>
      <w:numFmt w:val="bullet"/>
      <w:lvlText w:val=""/>
      <w:lvlJc w:val="left"/>
      <w:pPr>
        <w:ind w:left="5091" w:hanging="360"/>
      </w:pPr>
      <w:rPr>
        <w:rFonts w:ascii="Symbol" w:hAnsi="Symbol" w:hint="default"/>
      </w:rPr>
    </w:lvl>
    <w:lvl w:ilvl="7" w:tplc="FFFFFFFF" w:tentative="1">
      <w:start w:val="1"/>
      <w:numFmt w:val="bullet"/>
      <w:lvlText w:val="o"/>
      <w:lvlJc w:val="left"/>
      <w:pPr>
        <w:ind w:left="5811" w:hanging="360"/>
      </w:pPr>
      <w:rPr>
        <w:rFonts w:ascii="Courier New" w:hAnsi="Courier New" w:cs="Courier New" w:hint="default"/>
      </w:rPr>
    </w:lvl>
    <w:lvl w:ilvl="8" w:tplc="FFFFFFFF" w:tentative="1">
      <w:start w:val="1"/>
      <w:numFmt w:val="bullet"/>
      <w:lvlText w:val=""/>
      <w:lvlJc w:val="left"/>
      <w:pPr>
        <w:ind w:left="6531" w:hanging="360"/>
      </w:pPr>
      <w:rPr>
        <w:rFonts w:ascii="Wingdings" w:hAnsi="Wingdings" w:hint="default"/>
      </w:rPr>
    </w:lvl>
  </w:abstractNum>
  <w:abstractNum w:abstractNumId="65" w15:restartNumberingAfterBreak="0">
    <w:nsid w:val="6C8E5B0D"/>
    <w:multiLevelType w:val="hybridMultilevel"/>
    <w:tmpl w:val="A024EFE0"/>
    <w:lvl w:ilvl="0" w:tplc="855C7D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01225EB"/>
    <w:multiLevelType w:val="hybridMultilevel"/>
    <w:tmpl w:val="B0182F34"/>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717148A0"/>
    <w:multiLevelType w:val="hybridMultilevel"/>
    <w:tmpl w:val="5D60AD3C"/>
    <w:lvl w:ilvl="0" w:tplc="54BE7E98">
      <w:start w:val="1"/>
      <w:numFmt w:val="decimal"/>
      <w:lvlText w:val="%1."/>
      <w:lvlJc w:val="left"/>
      <w:pPr>
        <w:ind w:left="360" w:hanging="360"/>
      </w:pPr>
      <w:rPr>
        <w:rFonts w:asciiTheme="minorHAnsi" w:eastAsiaTheme="minorHAnsi" w:hAnsiTheme="minorHAnsi" w:cstheme="minorBid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8" w15:restartNumberingAfterBreak="0">
    <w:nsid w:val="73AF5391"/>
    <w:multiLevelType w:val="hybridMultilevel"/>
    <w:tmpl w:val="42868726"/>
    <w:lvl w:ilvl="0" w:tplc="68EA53A8">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7CB7FEE"/>
    <w:multiLevelType w:val="hybridMultilevel"/>
    <w:tmpl w:val="3912F154"/>
    <w:lvl w:ilvl="0" w:tplc="04150019">
      <w:start w:val="1"/>
      <w:numFmt w:val="lowerLetter"/>
      <w:lvlText w:val="%1."/>
      <w:lvlJc w:val="left"/>
      <w:pPr>
        <w:ind w:left="720" w:hanging="360"/>
      </w:pPr>
    </w:lvl>
    <w:lvl w:ilvl="1" w:tplc="04150017">
      <w:start w:val="1"/>
      <w:numFmt w:val="lowerLetter"/>
      <w:lvlText w:val="%2)"/>
      <w:lvlJc w:val="left"/>
      <w:pPr>
        <w:ind w:left="790" w:hanging="64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8AF3701"/>
    <w:multiLevelType w:val="hybridMultilevel"/>
    <w:tmpl w:val="1CC653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78C312B1"/>
    <w:multiLevelType w:val="hybridMultilevel"/>
    <w:tmpl w:val="81FAE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9C5580F"/>
    <w:multiLevelType w:val="hybridMultilevel"/>
    <w:tmpl w:val="F8A6A38C"/>
    <w:lvl w:ilvl="0" w:tplc="619C1D6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CD719D1"/>
    <w:multiLevelType w:val="hybridMultilevel"/>
    <w:tmpl w:val="C88AD1A6"/>
    <w:lvl w:ilvl="0" w:tplc="96141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7F926210"/>
    <w:multiLevelType w:val="hybridMultilevel"/>
    <w:tmpl w:val="FDE25F62"/>
    <w:lvl w:ilvl="0" w:tplc="330845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642657763">
    <w:abstractNumId w:val="65"/>
  </w:num>
  <w:num w:numId="2" w16cid:durableId="1631939217">
    <w:abstractNumId w:val="45"/>
  </w:num>
  <w:num w:numId="3" w16cid:durableId="567305564">
    <w:abstractNumId w:val="4"/>
  </w:num>
  <w:num w:numId="4" w16cid:durableId="1046023315">
    <w:abstractNumId w:val="43"/>
  </w:num>
  <w:num w:numId="5" w16cid:durableId="1204177328">
    <w:abstractNumId w:val="8"/>
  </w:num>
  <w:num w:numId="6" w16cid:durableId="1151406717">
    <w:abstractNumId w:val="21"/>
  </w:num>
  <w:num w:numId="7" w16cid:durableId="1124154941">
    <w:abstractNumId w:val="30"/>
  </w:num>
  <w:num w:numId="8" w16cid:durableId="245843398">
    <w:abstractNumId w:val="14"/>
  </w:num>
  <w:num w:numId="9" w16cid:durableId="2115393692">
    <w:abstractNumId w:val="53"/>
  </w:num>
  <w:num w:numId="10" w16cid:durableId="1384330266">
    <w:abstractNumId w:val="24"/>
  </w:num>
  <w:num w:numId="11" w16cid:durableId="1030684796">
    <w:abstractNumId w:val="16"/>
  </w:num>
  <w:num w:numId="12" w16cid:durableId="725029943">
    <w:abstractNumId w:val="56"/>
  </w:num>
  <w:num w:numId="13" w16cid:durableId="669454572">
    <w:abstractNumId w:val="61"/>
  </w:num>
  <w:num w:numId="14" w16cid:durableId="1281644520">
    <w:abstractNumId w:val="6"/>
  </w:num>
  <w:num w:numId="15" w16cid:durableId="334918051">
    <w:abstractNumId w:val="25"/>
  </w:num>
  <w:num w:numId="16" w16cid:durableId="1259288640">
    <w:abstractNumId w:val="50"/>
  </w:num>
  <w:num w:numId="17" w16cid:durableId="919631603">
    <w:abstractNumId w:val="52"/>
  </w:num>
  <w:num w:numId="18" w16cid:durableId="5793316">
    <w:abstractNumId w:val="0"/>
  </w:num>
  <w:num w:numId="19" w16cid:durableId="156532361">
    <w:abstractNumId w:val="74"/>
  </w:num>
  <w:num w:numId="20" w16cid:durableId="219100291">
    <w:abstractNumId w:val="51"/>
  </w:num>
  <w:num w:numId="21" w16cid:durableId="987981133">
    <w:abstractNumId w:val="47"/>
  </w:num>
  <w:num w:numId="22" w16cid:durableId="1943100782">
    <w:abstractNumId w:val="12"/>
  </w:num>
  <w:num w:numId="23" w16cid:durableId="1816487153">
    <w:abstractNumId w:val="1"/>
  </w:num>
  <w:num w:numId="24" w16cid:durableId="753937641">
    <w:abstractNumId w:val="66"/>
  </w:num>
  <w:num w:numId="25" w16cid:durableId="1861820547">
    <w:abstractNumId w:val="72"/>
  </w:num>
  <w:num w:numId="26" w16cid:durableId="1571697717">
    <w:abstractNumId w:val="68"/>
  </w:num>
  <w:num w:numId="27" w16cid:durableId="692540226">
    <w:abstractNumId w:val="7"/>
  </w:num>
  <w:num w:numId="28" w16cid:durableId="1143932201">
    <w:abstractNumId w:val="44"/>
  </w:num>
  <w:num w:numId="29" w16cid:durableId="1553157618">
    <w:abstractNumId w:val="10"/>
  </w:num>
  <w:num w:numId="30" w16cid:durableId="358702318">
    <w:abstractNumId w:val="26"/>
  </w:num>
  <w:num w:numId="31" w16cid:durableId="6446731">
    <w:abstractNumId w:val="49"/>
  </w:num>
  <w:num w:numId="32" w16cid:durableId="2081099572">
    <w:abstractNumId w:val="37"/>
  </w:num>
  <w:num w:numId="33" w16cid:durableId="6119797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31028457">
    <w:abstractNumId w:val="2"/>
  </w:num>
  <w:num w:numId="35" w16cid:durableId="241645689">
    <w:abstractNumId w:val="34"/>
  </w:num>
  <w:num w:numId="36" w16cid:durableId="121389409">
    <w:abstractNumId w:val="19"/>
  </w:num>
  <w:num w:numId="37" w16cid:durableId="1938512466">
    <w:abstractNumId w:val="48"/>
  </w:num>
  <w:num w:numId="38" w16cid:durableId="618730528">
    <w:abstractNumId w:val="18"/>
  </w:num>
  <w:num w:numId="39" w16cid:durableId="1615674048">
    <w:abstractNumId w:val="46"/>
  </w:num>
  <w:num w:numId="40" w16cid:durableId="881282024">
    <w:abstractNumId w:val="20"/>
  </w:num>
  <w:num w:numId="41" w16cid:durableId="812335842">
    <w:abstractNumId w:val="28"/>
  </w:num>
  <w:num w:numId="42" w16cid:durableId="352651088">
    <w:abstractNumId w:val="42"/>
  </w:num>
  <w:num w:numId="43" w16cid:durableId="1860849785">
    <w:abstractNumId w:val="60"/>
  </w:num>
  <w:num w:numId="44" w16cid:durableId="154809911">
    <w:abstractNumId w:val="54"/>
  </w:num>
  <w:num w:numId="45" w16cid:durableId="263802876">
    <w:abstractNumId w:val="33"/>
  </w:num>
  <w:num w:numId="46" w16cid:durableId="957835090">
    <w:abstractNumId w:val="58"/>
  </w:num>
  <w:num w:numId="47" w16cid:durableId="327443304">
    <w:abstractNumId w:val="36"/>
  </w:num>
  <w:num w:numId="48" w16cid:durableId="1296374848">
    <w:abstractNumId w:val="31"/>
  </w:num>
  <w:num w:numId="49" w16cid:durableId="41639412">
    <w:abstractNumId w:val="55"/>
  </w:num>
  <w:num w:numId="50" w16cid:durableId="605843098">
    <w:abstractNumId w:val="27"/>
  </w:num>
  <w:num w:numId="51" w16cid:durableId="1662273389">
    <w:abstractNumId w:val="71"/>
  </w:num>
  <w:num w:numId="52" w16cid:durableId="1908300810">
    <w:abstractNumId w:val="39"/>
  </w:num>
  <w:num w:numId="53" w16cid:durableId="1101148470">
    <w:abstractNumId w:val="64"/>
  </w:num>
  <w:num w:numId="54" w16cid:durableId="257493270">
    <w:abstractNumId w:val="29"/>
  </w:num>
  <w:num w:numId="55" w16cid:durableId="2081366481">
    <w:abstractNumId w:val="9"/>
  </w:num>
  <w:num w:numId="56" w16cid:durableId="905727235">
    <w:abstractNumId w:val="32"/>
  </w:num>
  <w:num w:numId="57" w16cid:durableId="668094900">
    <w:abstractNumId w:val="40"/>
  </w:num>
  <w:num w:numId="58" w16cid:durableId="1187905771">
    <w:abstractNumId w:val="22"/>
  </w:num>
  <w:num w:numId="59" w16cid:durableId="1639803104">
    <w:abstractNumId w:val="41"/>
  </w:num>
  <w:num w:numId="60" w16cid:durableId="570580544">
    <w:abstractNumId w:val="59"/>
  </w:num>
  <w:num w:numId="61" w16cid:durableId="181820072">
    <w:abstractNumId w:val="70"/>
  </w:num>
  <w:num w:numId="62" w16cid:durableId="706836828">
    <w:abstractNumId w:val="13"/>
  </w:num>
  <w:num w:numId="63" w16cid:durableId="55978557">
    <w:abstractNumId w:val="17"/>
  </w:num>
  <w:num w:numId="64" w16cid:durableId="698360020">
    <w:abstractNumId w:val="67"/>
  </w:num>
  <w:num w:numId="65" w16cid:durableId="227158478">
    <w:abstractNumId w:val="57"/>
  </w:num>
  <w:num w:numId="66" w16cid:durableId="435683796">
    <w:abstractNumId w:val="38"/>
  </w:num>
  <w:num w:numId="67" w16cid:durableId="944388650">
    <w:abstractNumId w:val="11"/>
  </w:num>
  <w:num w:numId="68" w16cid:durableId="427192181">
    <w:abstractNumId w:val="23"/>
  </w:num>
  <w:num w:numId="69" w16cid:durableId="2096708103">
    <w:abstractNumId w:val="62"/>
  </w:num>
  <w:num w:numId="70" w16cid:durableId="195585131">
    <w:abstractNumId w:val="35"/>
  </w:num>
  <w:num w:numId="71" w16cid:durableId="1508015104">
    <w:abstractNumId w:val="15"/>
  </w:num>
  <w:num w:numId="72" w16cid:durableId="857425639">
    <w:abstractNumId w:val="73"/>
  </w:num>
  <w:num w:numId="73" w16cid:durableId="771633928">
    <w:abstractNumId w:val="3"/>
  </w:num>
  <w:num w:numId="74" w16cid:durableId="2020346843">
    <w:abstractNumId w:val="63"/>
  </w:num>
  <w:num w:numId="75" w16cid:durableId="1123496865">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BCJzUwMzI3MDY1NzIyUdpeDU4uLM/DyQAmODWgBXw4xpLQAAAA=="/>
  </w:docVars>
  <w:rsids>
    <w:rsidRoot w:val="00571E9C"/>
    <w:rsid w:val="000007E6"/>
    <w:rsid w:val="00001F15"/>
    <w:rsid w:val="000037B5"/>
    <w:rsid w:val="00003C69"/>
    <w:rsid w:val="00003F41"/>
    <w:rsid w:val="00004884"/>
    <w:rsid w:val="00005DC9"/>
    <w:rsid w:val="00006DEE"/>
    <w:rsid w:val="00010D21"/>
    <w:rsid w:val="00010DF1"/>
    <w:rsid w:val="000127C5"/>
    <w:rsid w:val="00012866"/>
    <w:rsid w:val="00013C46"/>
    <w:rsid w:val="00021C7F"/>
    <w:rsid w:val="00021D63"/>
    <w:rsid w:val="00023FDD"/>
    <w:rsid w:val="00030B4C"/>
    <w:rsid w:val="000321F8"/>
    <w:rsid w:val="00033356"/>
    <w:rsid w:val="00034C0E"/>
    <w:rsid w:val="00035BC0"/>
    <w:rsid w:val="00037E51"/>
    <w:rsid w:val="00037F7C"/>
    <w:rsid w:val="00040917"/>
    <w:rsid w:val="00042400"/>
    <w:rsid w:val="00043635"/>
    <w:rsid w:val="0004418F"/>
    <w:rsid w:val="000443A8"/>
    <w:rsid w:val="000445B4"/>
    <w:rsid w:val="00044852"/>
    <w:rsid w:val="00044890"/>
    <w:rsid w:val="00045CCE"/>
    <w:rsid w:val="00046AD9"/>
    <w:rsid w:val="00047F24"/>
    <w:rsid w:val="00050188"/>
    <w:rsid w:val="00050C34"/>
    <w:rsid w:val="000516BA"/>
    <w:rsid w:val="00052FF4"/>
    <w:rsid w:val="00053369"/>
    <w:rsid w:val="00053CF2"/>
    <w:rsid w:val="00054C3A"/>
    <w:rsid w:val="000552BB"/>
    <w:rsid w:val="00055ACB"/>
    <w:rsid w:val="00055F42"/>
    <w:rsid w:val="0005703A"/>
    <w:rsid w:val="00057736"/>
    <w:rsid w:val="000578FB"/>
    <w:rsid w:val="00061438"/>
    <w:rsid w:val="00062A9F"/>
    <w:rsid w:val="000646A6"/>
    <w:rsid w:val="00064BA8"/>
    <w:rsid w:val="000651D9"/>
    <w:rsid w:val="00065E33"/>
    <w:rsid w:val="00066454"/>
    <w:rsid w:val="0006727E"/>
    <w:rsid w:val="00070F9C"/>
    <w:rsid w:val="000719AF"/>
    <w:rsid w:val="00071ECF"/>
    <w:rsid w:val="00072617"/>
    <w:rsid w:val="00072CA9"/>
    <w:rsid w:val="00073C11"/>
    <w:rsid w:val="00073D93"/>
    <w:rsid w:val="00073F39"/>
    <w:rsid w:val="000758D5"/>
    <w:rsid w:val="00076793"/>
    <w:rsid w:val="00077460"/>
    <w:rsid w:val="00077D5A"/>
    <w:rsid w:val="00080351"/>
    <w:rsid w:val="00080CCC"/>
    <w:rsid w:val="0008130F"/>
    <w:rsid w:val="00082BEB"/>
    <w:rsid w:val="00084071"/>
    <w:rsid w:val="0008649D"/>
    <w:rsid w:val="000866DC"/>
    <w:rsid w:val="00090325"/>
    <w:rsid w:val="00090BA8"/>
    <w:rsid w:val="000917AD"/>
    <w:rsid w:val="00092273"/>
    <w:rsid w:val="00093004"/>
    <w:rsid w:val="000939DB"/>
    <w:rsid w:val="000946FD"/>
    <w:rsid w:val="000959A7"/>
    <w:rsid w:val="000959F5"/>
    <w:rsid w:val="00095E06"/>
    <w:rsid w:val="000960D8"/>
    <w:rsid w:val="00097EAE"/>
    <w:rsid w:val="000A0907"/>
    <w:rsid w:val="000A1D9C"/>
    <w:rsid w:val="000A365D"/>
    <w:rsid w:val="000A4250"/>
    <w:rsid w:val="000A4871"/>
    <w:rsid w:val="000A75EF"/>
    <w:rsid w:val="000B0817"/>
    <w:rsid w:val="000B09F4"/>
    <w:rsid w:val="000B1440"/>
    <w:rsid w:val="000B3E21"/>
    <w:rsid w:val="000B5E12"/>
    <w:rsid w:val="000B5F4E"/>
    <w:rsid w:val="000B7BC9"/>
    <w:rsid w:val="000C0646"/>
    <w:rsid w:val="000C0D58"/>
    <w:rsid w:val="000C1849"/>
    <w:rsid w:val="000C25D3"/>
    <w:rsid w:val="000C2D41"/>
    <w:rsid w:val="000C4BD0"/>
    <w:rsid w:val="000C6946"/>
    <w:rsid w:val="000C71F3"/>
    <w:rsid w:val="000C7CC7"/>
    <w:rsid w:val="000D0012"/>
    <w:rsid w:val="000D05C8"/>
    <w:rsid w:val="000D0F83"/>
    <w:rsid w:val="000D1281"/>
    <w:rsid w:val="000D2B2A"/>
    <w:rsid w:val="000D3444"/>
    <w:rsid w:val="000D3723"/>
    <w:rsid w:val="000D4799"/>
    <w:rsid w:val="000D4C4C"/>
    <w:rsid w:val="000D626D"/>
    <w:rsid w:val="000D65BE"/>
    <w:rsid w:val="000D65F4"/>
    <w:rsid w:val="000D6E1A"/>
    <w:rsid w:val="000D701E"/>
    <w:rsid w:val="000D73D6"/>
    <w:rsid w:val="000E072E"/>
    <w:rsid w:val="000E0E41"/>
    <w:rsid w:val="000E1868"/>
    <w:rsid w:val="000E2368"/>
    <w:rsid w:val="000E2835"/>
    <w:rsid w:val="000F2496"/>
    <w:rsid w:val="000F4B14"/>
    <w:rsid w:val="000F620A"/>
    <w:rsid w:val="000F6519"/>
    <w:rsid w:val="000F7873"/>
    <w:rsid w:val="00101491"/>
    <w:rsid w:val="001016D4"/>
    <w:rsid w:val="00102E0D"/>
    <w:rsid w:val="00103E81"/>
    <w:rsid w:val="00106CD7"/>
    <w:rsid w:val="0010797F"/>
    <w:rsid w:val="00111706"/>
    <w:rsid w:val="00112212"/>
    <w:rsid w:val="00112389"/>
    <w:rsid w:val="001127D9"/>
    <w:rsid w:val="00114121"/>
    <w:rsid w:val="0011680C"/>
    <w:rsid w:val="0011694F"/>
    <w:rsid w:val="00117137"/>
    <w:rsid w:val="001172D0"/>
    <w:rsid w:val="0011730A"/>
    <w:rsid w:val="0011762F"/>
    <w:rsid w:val="001206C7"/>
    <w:rsid w:val="001212D1"/>
    <w:rsid w:val="0012224F"/>
    <w:rsid w:val="00122BE0"/>
    <w:rsid w:val="001235D0"/>
    <w:rsid w:val="00123EDF"/>
    <w:rsid w:val="00124D8C"/>
    <w:rsid w:val="00125926"/>
    <w:rsid w:val="00126BAA"/>
    <w:rsid w:val="00127514"/>
    <w:rsid w:val="0012781A"/>
    <w:rsid w:val="00132C88"/>
    <w:rsid w:val="00134A98"/>
    <w:rsid w:val="00134F80"/>
    <w:rsid w:val="00135ECB"/>
    <w:rsid w:val="0013683D"/>
    <w:rsid w:val="00136975"/>
    <w:rsid w:val="00137249"/>
    <w:rsid w:val="00137A2C"/>
    <w:rsid w:val="001426D8"/>
    <w:rsid w:val="00142EC5"/>
    <w:rsid w:val="001434BF"/>
    <w:rsid w:val="00143A61"/>
    <w:rsid w:val="00143F12"/>
    <w:rsid w:val="00145A4F"/>
    <w:rsid w:val="00146640"/>
    <w:rsid w:val="00146C53"/>
    <w:rsid w:val="0014701A"/>
    <w:rsid w:val="001474A1"/>
    <w:rsid w:val="00147A5D"/>
    <w:rsid w:val="00151699"/>
    <w:rsid w:val="00152676"/>
    <w:rsid w:val="00152D2C"/>
    <w:rsid w:val="00153053"/>
    <w:rsid w:val="00155E61"/>
    <w:rsid w:val="00156B3C"/>
    <w:rsid w:val="00161801"/>
    <w:rsid w:val="00161FAD"/>
    <w:rsid w:val="001637B9"/>
    <w:rsid w:val="00163896"/>
    <w:rsid w:val="001640B5"/>
    <w:rsid w:val="0016483A"/>
    <w:rsid w:val="00164E89"/>
    <w:rsid w:val="001673F1"/>
    <w:rsid w:val="0017272C"/>
    <w:rsid w:val="00175863"/>
    <w:rsid w:val="0017767E"/>
    <w:rsid w:val="00181A4F"/>
    <w:rsid w:val="001853F3"/>
    <w:rsid w:val="00185B00"/>
    <w:rsid w:val="00185B4B"/>
    <w:rsid w:val="00185E07"/>
    <w:rsid w:val="001869B7"/>
    <w:rsid w:val="00186FCE"/>
    <w:rsid w:val="00186FDE"/>
    <w:rsid w:val="00191010"/>
    <w:rsid w:val="0019149F"/>
    <w:rsid w:val="001920E0"/>
    <w:rsid w:val="00192C42"/>
    <w:rsid w:val="0019308B"/>
    <w:rsid w:val="00193823"/>
    <w:rsid w:val="00193D56"/>
    <w:rsid w:val="001940BA"/>
    <w:rsid w:val="00194F89"/>
    <w:rsid w:val="0019556B"/>
    <w:rsid w:val="00197E39"/>
    <w:rsid w:val="001A0C7C"/>
    <w:rsid w:val="001A11F7"/>
    <w:rsid w:val="001A4594"/>
    <w:rsid w:val="001A4A2C"/>
    <w:rsid w:val="001A56D5"/>
    <w:rsid w:val="001A629A"/>
    <w:rsid w:val="001A6D5F"/>
    <w:rsid w:val="001B17FD"/>
    <w:rsid w:val="001B18A5"/>
    <w:rsid w:val="001B1A45"/>
    <w:rsid w:val="001B248D"/>
    <w:rsid w:val="001B2D91"/>
    <w:rsid w:val="001B74EB"/>
    <w:rsid w:val="001C2927"/>
    <w:rsid w:val="001C3217"/>
    <w:rsid w:val="001C4753"/>
    <w:rsid w:val="001C493D"/>
    <w:rsid w:val="001D00CD"/>
    <w:rsid w:val="001D04A0"/>
    <w:rsid w:val="001D0707"/>
    <w:rsid w:val="001D0865"/>
    <w:rsid w:val="001D102D"/>
    <w:rsid w:val="001D131B"/>
    <w:rsid w:val="001D2329"/>
    <w:rsid w:val="001D2B71"/>
    <w:rsid w:val="001D4A19"/>
    <w:rsid w:val="001D50D0"/>
    <w:rsid w:val="001D5701"/>
    <w:rsid w:val="001D5EF3"/>
    <w:rsid w:val="001D623C"/>
    <w:rsid w:val="001E2D5C"/>
    <w:rsid w:val="001E7806"/>
    <w:rsid w:val="001F1722"/>
    <w:rsid w:val="001F33E4"/>
    <w:rsid w:val="001F35AE"/>
    <w:rsid w:val="001F3795"/>
    <w:rsid w:val="001F3F06"/>
    <w:rsid w:val="001F4085"/>
    <w:rsid w:val="001F5E9F"/>
    <w:rsid w:val="00201223"/>
    <w:rsid w:val="002030D8"/>
    <w:rsid w:val="00204295"/>
    <w:rsid w:val="0020448A"/>
    <w:rsid w:val="00205D50"/>
    <w:rsid w:val="00206470"/>
    <w:rsid w:val="00206C4F"/>
    <w:rsid w:val="002070FF"/>
    <w:rsid w:val="00211224"/>
    <w:rsid w:val="00211D9D"/>
    <w:rsid w:val="002150DC"/>
    <w:rsid w:val="00216611"/>
    <w:rsid w:val="002176BE"/>
    <w:rsid w:val="00220FC2"/>
    <w:rsid w:val="00221A12"/>
    <w:rsid w:val="0022203E"/>
    <w:rsid w:val="0022247B"/>
    <w:rsid w:val="002224E7"/>
    <w:rsid w:val="00226BE1"/>
    <w:rsid w:val="0022785C"/>
    <w:rsid w:val="00231085"/>
    <w:rsid w:val="00231350"/>
    <w:rsid w:val="0023191E"/>
    <w:rsid w:val="00231F82"/>
    <w:rsid w:val="00233766"/>
    <w:rsid w:val="00234DDC"/>
    <w:rsid w:val="002352B5"/>
    <w:rsid w:val="0023597F"/>
    <w:rsid w:val="002366CE"/>
    <w:rsid w:val="002369DE"/>
    <w:rsid w:val="002371BF"/>
    <w:rsid w:val="00240EB2"/>
    <w:rsid w:val="00242C66"/>
    <w:rsid w:val="00244DBB"/>
    <w:rsid w:val="00245354"/>
    <w:rsid w:val="002462DF"/>
    <w:rsid w:val="00247536"/>
    <w:rsid w:val="0025415B"/>
    <w:rsid w:val="002546AD"/>
    <w:rsid w:val="00255F1A"/>
    <w:rsid w:val="00255F32"/>
    <w:rsid w:val="00256794"/>
    <w:rsid w:val="00257A00"/>
    <w:rsid w:val="00260801"/>
    <w:rsid w:val="00260FFD"/>
    <w:rsid w:val="0026285C"/>
    <w:rsid w:val="0026392D"/>
    <w:rsid w:val="002642F4"/>
    <w:rsid w:val="002662F4"/>
    <w:rsid w:val="0026650B"/>
    <w:rsid w:val="00266DA6"/>
    <w:rsid w:val="002675FA"/>
    <w:rsid w:val="00267747"/>
    <w:rsid w:val="00271B54"/>
    <w:rsid w:val="002736E7"/>
    <w:rsid w:val="00273FE6"/>
    <w:rsid w:val="00275F80"/>
    <w:rsid w:val="002761E0"/>
    <w:rsid w:val="002775BF"/>
    <w:rsid w:val="00277842"/>
    <w:rsid w:val="0028126E"/>
    <w:rsid w:val="00281E2E"/>
    <w:rsid w:val="00281F1B"/>
    <w:rsid w:val="002853C2"/>
    <w:rsid w:val="00285469"/>
    <w:rsid w:val="00285C10"/>
    <w:rsid w:val="00285D64"/>
    <w:rsid w:val="00286153"/>
    <w:rsid w:val="0029019B"/>
    <w:rsid w:val="00290CBD"/>
    <w:rsid w:val="002929A5"/>
    <w:rsid w:val="002942B2"/>
    <w:rsid w:val="0029458B"/>
    <w:rsid w:val="00295221"/>
    <w:rsid w:val="00295A11"/>
    <w:rsid w:val="00295B05"/>
    <w:rsid w:val="002975C2"/>
    <w:rsid w:val="002A0AAE"/>
    <w:rsid w:val="002A13DA"/>
    <w:rsid w:val="002A1C55"/>
    <w:rsid w:val="002A3260"/>
    <w:rsid w:val="002A36FE"/>
    <w:rsid w:val="002A42CB"/>
    <w:rsid w:val="002A4600"/>
    <w:rsid w:val="002A493F"/>
    <w:rsid w:val="002A6B51"/>
    <w:rsid w:val="002A6C5A"/>
    <w:rsid w:val="002A6DB2"/>
    <w:rsid w:val="002B005F"/>
    <w:rsid w:val="002B028F"/>
    <w:rsid w:val="002B0D36"/>
    <w:rsid w:val="002B0F34"/>
    <w:rsid w:val="002B1466"/>
    <w:rsid w:val="002B2FCF"/>
    <w:rsid w:val="002B32DB"/>
    <w:rsid w:val="002B3FFA"/>
    <w:rsid w:val="002B466E"/>
    <w:rsid w:val="002B64C7"/>
    <w:rsid w:val="002C06C0"/>
    <w:rsid w:val="002C154B"/>
    <w:rsid w:val="002C1639"/>
    <w:rsid w:val="002C1B42"/>
    <w:rsid w:val="002C2701"/>
    <w:rsid w:val="002C4C96"/>
    <w:rsid w:val="002C6F3B"/>
    <w:rsid w:val="002C733B"/>
    <w:rsid w:val="002C7EBB"/>
    <w:rsid w:val="002D3236"/>
    <w:rsid w:val="002D341A"/>
    <w:rsid w:val="002D4B12"/>
    <w:rsid w:val="002D5A28"/>
    <w:rsid w:val="002D6C66"/>
    <w:rsid w:val="002D71A9"/>
    <w:rsid w:val="002E2F72"/>
    <w:rsid w:val="002E54B1"/>
    <w:rsid w:val="002E573D"/>
    <w:rsid w:val="002E5824"/>
    <w:rsid w:val="002F1190"/>
    <w:rsid w:val="002F333A"/>
    <w:rsid w:val="002F4712"/>
    <w:rsid w:val="002F6244"/>
    <w:rsid w:val="0030013B"/>
    <w:rsid w:val="0030056D"/>
    <w:rsid w:val="00301726"/>
    <w:rsid w:val="003018A3"/>
    <w:rsid w:val="003044D3"/>
    <w:rsid w:val="0030490A"/>
    <w:rsid w:val="00304A0B"/>
    <w:rsid w:val="00306994"/>
    <w:rsid w:val="00307B52"/>
    <w:rsid w:val="0031031B"/>
    <w:rsid w:val="0031160C"/>
    <w:rsid w:val="00313CDC"/>
    <w:rsid w:val="00314022"/>
    <w:rsid w:val="00314DFC"/>
    <w:rsid w:val="003222E6"/>
    <w:rsid w:val="00322A76"/>
    <w:rsid w:val="00323823"/>
    <w:rsid w:val="00325465"/>
    <w:rsid w:val="003256A8"/>
    <w:rsid w:val="0032598E"/>
    <w:rsid w:val="00331403"/>
    <w:rsid w:val="00331A48"/>
    <w:rsid w:val="0033343F"/>
    <w:rsid w:val="0033440B"/>
    <w:rsid w:val="0033504C"/>
    <w:rsid w:val="003369E9"/>
    <w:rsid w:val="003375A4"/>
    <w:rsid w:val="003378B6"/>
    <w:rsid w:val="00337F81"/>
    <w:rsid w:val="00342C92"/>
    <w:rsid w:val="00342CC7"/>
    <w:rsid w:val="00343968"/>
    <w:rsid w:val="00343E11"/>
    <w:rsid w:val="0034401B"/>
    <w:rsid w:val="00344188"/>
    <w:rsid w:val="003449B0"/>
    <w:rsid w:val="003467CA"/>
    <w:rsid w:val="00346856"/>
    <w:rsid w:val="003469AF"/>
    <w:rsid w:val="00346B5A"/>
    <w:rsid w:val="00347FBC"/>
    <w:rsid w:val="003517A4"/>
    <w:rsid w:val="00351ABF"/>
    <w:rsid w:val="00354490"/>
    <w:rsid w:val="00355BCE"/>
    <w:rsid w:val="00355F2E"/>
    <w:rsid w:val="00356703"/>
    <w:rsid w:val="00356C11"/>
    <w:rsid w:val="003601F1"/>
    <w:rsid w:val="003608C0"/>
    <w:rsid w:val="0036136F"/>
    <w:rsid w:val="00361A54"/>
    <w:rsid w:val="00363F39"/>
    <w:rsid w:val="00364BA4"/>
    <w:rsid w:val="00365DFF"/>
    <w:rsid w:val="00365F80"/>
    <w:rsid w:val="003717D1"/>
    <w:rsid w:val="0037382B"/>
    <w:rsid w:val="00374A65"/>
    <w:rsid w:val="00374DD1"/>
    <w:rsid w:val="003760C1"/>
    <w:rsid w:val="00376F77"/>
    <w:rsid w:val="003776B5"/>
    <w:rsid w:val="003779BB"/>
    <w:rsid w:val="00377F58"/>
    <w:rsid w:val="00381ACF"/>
    <w:rsid w:val="00382557"/>
    <w:rsid w:val="003825A6"/>
    <w:rsid w:val="00383957"/>
    <w:rsid w:val="0038431E"/>
    <w:rsid w:val="00384813"/>
    <w:rsid w:val="00385546"/>
    <w:rsid w:val="003871DF"/>
    <w:rsid w:val="003876E1"/>
    <w:rsid w:val="0039144E"/>
    <w:rsid w:val="0039158B"/>
    <w:rsid w:val="00392EC3"/>
    <w:rsid w:val="00393154"/>
    <w:rsid w:val="0039333B"/>
    <w:rsid w:val="00393C13"/>
    <w:rsid w:val="00393CD4"/>
    <w:rsid w:val="003941A9"/>
    <w:rsid w:val="00395801"/>
    <w:rsid w:val="00396164"/>
    <w:rsid w:val="003968A7"/>
    <w:rsid w:val="00397022"/>
    <w:rsid w:val="003970BE"/>
    <w:rsid w:val="003A10D2"/>
    <w:rsid w:val="003A11C3"/>
    <w:rsid w:val="003A1687"/>
    <w:rsid w:val="003A1DBC"/>
    <w:rsid w:val="003A3601"/>
    <w:rsid w:val="003A3DC8"/>
    <w:rsid w:val="003A3F37"/>
    <w:rsid w:val="003A4125"/>
    <w:rsid w:val="003A5D45"/>
    <w:rsid w:val="003A6EF0"/>
    <w:rsid w:val="003A763E"/>
    <w:rsid w:val="003A7B33"/>
    <w:rsid w:val="003B0E7A"/>
    <w:rsid w:val="003B2AB2"/>
    <w:rsid w:val="003B3A8C"/>
    <w:rsid w:val="003B3FBA"/>
    <w:rsid w:val="003B4032"/>
    <w:rsid w:val="003B41FF"/>
    <w:rsid w:val="003C07A5"/>
    <w:rsid w:val="003C2B8E"/>
    <w:rsid w:val="003C336D"/>
    <w:rsid w:val="003C3549"/>
    <w:rsid w:val="003C3CAE"/>
    <w:rsid w:val="003C5613"/>
    <w:rsid w:val="003C581F"/>
    <w:rsid w:val="003C771D"/>
    <w:rsid w:val="003D1430"/>
    <w:rsid w:val="003D17EE"/>
    <w:rsid w:val="003D2988"/>
    <w:rsid w:val="003D2B29"/>
    <w:rsid w:val="003D52E7"/>
    <w:rsid w:val="003D6452"/>
    <w:rsid w:val="003D6C13"/>
    <w:rsid w:val="003D7AE2"/>
    <w:rsid w:val="003D7BD2"/>
    <w:rsid w:val="003D7E6E"/>
    <w:rsid w:val="003E1859"/>
    <w:rsid w:val="003E3AFE"/>
    <w:rsid w:val="003E3D9E"/>
    <w:rsid w:val="003E6456"/>
    <w:rsid w:val="003E650D"/>
    <w:rsid w:val="003E6769"/>
    <w:rsid w:val="003E6E97"/>
    <w:rsid w:val="003F0353"/>
    <w:rsid w:val="003F0C86"/>
    <w:rsid w:val="003F1156"/>
    <w:rsid w:val="003F22DC"/>
    <w:rsid w:val="003F255D"/>
    <w:rsid w:val="003F2E13"/>
    <w:rsid w:val="003F4116"/>
    <w:rsid w:val="003F5144"/>
    <w:rsid w:val="003F5852"/>
    <w:rsid w:val="003F5F84"/>
    <w:rsid w:val="003F7165"/>
    <w:rsid w:val="003F7A81"/>
    <w:rsid w:val="004009F2"/>
    <w:rsid w:val="00400A78"/>
    <w:rsid w:val="0040137B"/>
    <w:rsid w:val="0040210A"/>
    <w:rsid w:val="004056A1"/>
    <w:rsid w:val="004075AF"/>
    <w:rsid w:val="0041112D"/>
    <w:rsid w:val="004139BA"/>
    <w:rsid w:val="0041452E"/>
    <w:rsid w:val="00414A61"/>
    <w:rsid w:val="00416CDE"/>
    <w:rsid w:val="00421EC6"/>
    <w:rsid w:val="00422A34"/>
    <w:rsid w:val="00423D4C"/>
    <w:rsid w:val="004253E2"/>
    <w:rsid w:val="00425820"/>
    <w:rsid w:val="004262A9"/>
    <w:rsid w:val="0042715D"/>
    <w:rsid w:val="00430943"/>
    <w:rsid w:val="00434323"/>
    <w:rsid w:val="004356A6"/>
    <w:rsid w:val="00435EFC"/>
    <w:rsid w:val="004360A4"/>
    <w:rsid w:val="004364E0"/>
    <w:rsid w:val="004373CA"/>
    <w:rsid w:val="00440048"/>
    <w:rsid w:val="00442A75"/>
    <w:rsid w:val="00442BF1"/>
    <w:rsid w:val="00442C1B"/>
    <w:rsid w:val="00443A7E"/>
    <w:rsid w:val="0044771A"/>
    <w:rsid w:val="00450692"/>
    <w:rsid w:val="00450DCC"/>
    <w:rsid w:val="00452BB2"/>
    <w:rsid w:val="00453430"/>
    <w:rsid w:val="00453B2A"/>
    <w:rsid w:val="00455E9D"/>
    <w:rsid w:val="00456F2C"/>
    <w:rsid w:val="0045727B"/>
    <w:rsid w:val="00457457"/>
    <w:rsid w:val="00457509"/>
    <w:rsid w:val="00457621"/>
    <w:rsid w:val="00457B5B"/>
    <w:rsid w:val="00457C27"/>
    <w:rsid w:val="00461B58"/>
    <w:rsid w:val="00462A41"/>
    <w:rsid w:val="00462E83"/>
    <w:rsid w:val="00465804"/>
    <w:rsid w:val="00466228"/>
    <w:rsid w:val="00467362"/>
    <w:rsid w:val="00470685"/>
    <w:rsid w:val="00472192"/>
    <w:rsid w:val="00472345"/>
    <w:rsid w:val="0047290A"/>
    <w:rsid w:val="00473CF5"/>
    <w:rsid w:val="00474679"/>
    <w:rsid w:val="00474C25"/>
    <w:rsid w:val="004812D2"/>
    <w:rsid w:val="00484B82"/>
    <w:rsid w:val="00484CC2"/>
    <w:rsid w:val="00485091"/>
    <w:rsid w:val="00486DFA"/>
    <w:rsid w:val="004870BD"/>
    <w:rsid w:val="00487FD8"/>
    <w:rsid w:val="00491ADF"/>
    <w:rsid w:val="0049216D"/>
    <w:rsid w:val="00492413"/>
    <w:rsid w:val="00492D9D"/>
    <w:rsid w:val="00495756"/>
    <w:rsid w:val="0049614A"/>
    <w:rsid w:val="0049639A"/>
    <w:rsid w:val="004A1350"/>
    <w:rsid w:val="004A1421"/>
    <w:rsid w:val="004A49EC"/>
    <w:rsid w:val="004A63E5"/>
    <w:rsid w:val="004B0089"/>
    <w:rsid w:val="004B04B9"/>
    <w:rsid w:val="004B333B"/>
    <w:rsid w:val="004B4B05"/>
    <w:rsid w:val="004B4E00"/>
    <w:rsid w:val="004B6902"/>
    <w:rsid w:val="004B6F37"/>
    <w:rsid w:val="004B7E1E"/>
    <w:rsid w:val="004C1135"/>
    <w:rsid w:val="004C1E3C"/>
    <w:rsid w:val="004C2D6F"/>
    <w:rsid w:val="004C321E"/>
    <w:rsid w:val="004C4B21"/>
    <w:rsid w:val="004C50CE"/>
    <w:rsid w:val="004C5B9D"/>
    <w:rsid w:val="004C614E"/>
    <w:rsid w:val="004C77F0"/>
    <w:rsid w:val="004D09BF"/>
    <w:rsid w:val="004D1989"/>
    <w:rsid w:val="004D1C6F"/>
    <w:rsid w:val="004D1EA1"/>
    <w:rsid w:val="004D2DCA"/>
    <w:rsid w:val="004D35F9"/>
    <w:rsid w:val="004D6967"/>
    <w:rsid w:val="004D6E1E"/>
    <w:rsid w:val="004D75D3"/>
    <w:rsid w:val="004E0C2F"/>
    <w:rsid w:val="004E1D0E"/>
    <w:rsid w:val="004E4347"/>
    <w:rsid w:val="004E4626"/>
    <w:rsid w:val="004E5D90"/>
    <w:rsid w:val="004F0C0F"/>
    <w:rsid w:val="004F18B8"/>
    <w:rsid w:val="004F2064"/>
    <w:rsid w:val="004F2456"/>
    <w:rsid w:val="004F4EEB"/>
    <w:rsid w:val="004F5295"/>
    <w:rsid w:val="004F6A6B"/>
    <w:rsid w:val="004F6D81"/>
    <w:rsid w:val="004F6DBF"/>
    <w:rsid w:val="004F7A8C"/>
    <w:rsid w:val="00501EBC"/>
    <w:rsid w:val="00501EBD"/>
    <w:rsid w:val="0050200A"/>
    <w:rsid w:val="00502063"/>
    <w:rsid w:val="005105E2"/>
    <w:rsid w:val="00514F7A"/>
    <w:rsid w:val="00515885"/>
    <w:rsid w:val="00515D5D"/>
    <w:rsid w:val="0051683D"/>
    <w:rsid w:val="00516A68"/>
    <w:rsid w:val="00521E1B"/>
    <w:rsid w:val="00521F28"/>
    <w:rsid w:val="005226AF"/>
    <w:rsid w:val="00524DF3"/>
    <w:rsid w:val="0052691F"/>
    <w:rsid w:val="00527C75"/>
    <w:rsid w:val="0053173F"/>
    <w:rsid w:val="00531944"/>
    <w:rsid w:val="005322E0"/>
    <w:rsid w:val="00532C9A"/>
    <w:rsid w:val="005358D6"/>
    <w:rsid w:val="005369F0"/>
    <w:rsid w:val="00537283"/>
    <w:rsid w:val="00537E96"/>
    <w:rsid w:val="005406ED"/>
    <w:rsid w:val="005407D4"/>
    <w:rsid w:val="005410A7"/>
    <w:rsid w:val="00541391"/>
    <w:rsid w:val="0054176D"/>
    <w:rsid w:val="00543074"/>
    <w:rsid w:val="00543C36"/>
    <w:rsid w:val="00544571"/>
    <w:rsid w:val="00544B7F"/>
    <w:rsid w:val="005456BB"/>
    <w:rsid w:val="00554A64"/>
    <w:rsid w:val="005560F4"/>
    <w:rsid w:val="00560243"/>
    <w:rsid w:val="00560585"/>
    <w:rsid w:val="00560EB4"/>
    <w:rsid w:val="00561005"/>
    <w:rsid w:val="00563528"/>
    <w:rsid w:val="00563BCE"/>
    <w:rsid w:val="005646BE"/>
    <w:rsid w:val="005651D3"/>
    <w:rsid w:val="00565AF2"/>
    <w:rsid w:val="00566FDB"/>
    <w:rsid w:val="005704B2"/>
    <w:rsid w:val="00571E9C"/>
    <w:rsid w:val="00572040"/>
    <w:rsid w:val="005721A0"/>
    <w:rsid w:val="00572D96"/>
    <w:rsid w:val="00573E59"/>
    <w:rsid w:val="00574795"/>
    <w:rsid w:val="00574B5E"/>
    <w:rsid w:val="00576B23"/>
    <w:rsid w:val="00577D64"/>
    <w:rsid w:val="005804BA"/>
    <w:rsid w:val="00580DE7"/>
    <w:rsid w:val="00581896"/>
    <w:rsid w:val="0058341A"/>
    <w:rsid w:val="00583887"/>
    <w:rsid w:val="00584B7A"/>
    <w:rsid w:val="0058674B"/>
    <w:rsid w:val="00587DF2"/>
    <w:rsid w:val="005904A4"/>
    <w:rsid w:val="00592B9D"/>
    <w:rsid w:val="00593C3B"/>
    <w:rsid w:val="00594F9A"/>
    <w:rsid w:val="005971BE"/>
    <w:rsid w:val="005A0266"/>
    <w:rsid w:val="005A03E7"/>
    <w:rsid w:val="005A07B5"/>
    <w:rsid w:val="005A0CB9"/>
    <w:rsid w:val="005A1AAA"/>
    <w:rsid w:val="005A1FB8"/>
    <w:rsid w:val="005A236F"/>
    <w:rsid w:val="005A29C7"/>
    <w:rsid w:val="005A49A8"/>
    <w:rsid w:val="005A4FEF"/>
    <w:rsid w:val="005A570E"/>
    <w:rsid w:val="005A645C"/>
    <w:rsid w:val="005B30AA"/>
    <w:rsid w:val="005B6EBA"/>
    <w:rsid w:val="005B727C"/>
    <w:rsid w:val="005B73B1"/>
    <w:rsid w:val="005C09B6"/>
    <w:rsid w:val="005C0ACC"/>
    <w:rsid w:val="005C1F20"/>
    <w:rsid w:val="005C2EC1"/>
    <w:rsid w:val="005C43EE"/>
    <w:rsid w:val="005C5837"/>
    <w:rsid w:val="005C5ADD"/>
    <w:rsid w:val="005C65F6"/>
    <w:rsid w:val="005C6D1D"/>
    <w:rsid w:val="005C7313"/>
    <w:rsid w:val="005C76EE"/>
    <w:rsid w:val="005D1DCB"/>
    <w:rsid w:val="005D243B"/>
    <w:rsid w:val="005D29F5"/>
    <w:rsid w:val="005E2BC8"/>
    <w:rsid w:val="005E4708"/>
    <w:rsid w:val="005E4795"/>
    <w:rsid w:val="005E4B05"/>
    <w:rsid w:val="005E7833"/>
    <w:rsid w:val="005F20C5"/>
    <w:rsid w:val="005F281F"/>
    <w:rsid w:val="005F30CB"/>
    <w:rsid w:val="005F435A"/>
    <w:rsid w:val="005F4A79"/>
    <w:rsid w:val="005F54B1"/>
    <w:rsid w:val="005F5599"/>
    <w:rsid w:val="005F5C5D"/>
    <w:rsid w:val="005F5E7C"/>
    <w:rsid w:val="005F6306"/>
    <w:rsid w:val="00600463"/>
    <w:rsid w:val="00600FB9"/>
    <w:rsid w:val="00603124"/>
    <w:rsid w:val="00603324"/>
    <w:rsid w:val="00605491"/>
    <w:rsid w:val="006057AF"/>
    <w:rsid w:val="0060583B"/>
    <w:rsid w:val="006060F5"/>
    <w:rsid w:val="00606233"/>
    <w:rsid w:val="006064AC"/>
    <w:rsid w:val="00606D30"/>
    <w:rsid w:val="006107E5"/>
    <w:rsid w:val="006112A1"/>
    <w:rsid w:val="00611603"/>
    <w:rsid w:val="00612BAB"/>
    <w:rsid w:val="00612C32"/>
    <w:rsid w:val="00614AC7"/>
    <w:rsid w:val="006173DB"/>
    <w:rsid w:val="00621BD9"/>
    <w:rsid w:val="00622371"/>
    <w:rsid w:val="00622EB7"/>
    <w:rsid w:val="00622F3D"/>
    <w:rsid w:val="00623F25"/>
    <w:rsid w:val="006243D1"/>
    <w:rsid w:val="0062577D"/>
    <w:rsid w:val="006300DF"/>
    <w:rsid w:val="006301F3"/>
    <w:rsid w:val="00630DC2"/>
    <w:rsid w:val="0063129C"/>
    <w:rsid w:val="006316C0"/>
    <w:rsid w:val="0063209A"/>
    <w:rsid w:val="006322A8"/>
    <w:rsid w:val="0063258D"/>
    <w:rsid w:val="00636B8B"/>
    <w:rsid w:val="00640498"/>
    <w:rsid w:val="00640748"/>
    <w:rsid w:val="00641395"/>
    <w:rsid w:val="006417CF"/>
    <w:rsid w:val="00642CD5"/>
    <w:rsid w:val="006457D7"/>
    <w:rsid w:val="00645E60"/>
    <w:rsid w:val="0065155C"/>
    <w:rsid w:val="006517E8"/>
    <w:rsid w:val="00651D38"/>
    <w:rsid w:val="00654679"/>
    <w:rsid w:val="006548D8"/>
    <w:rsid w:val="00654EC6"/>
    <w:rsid w:val="00655ED7"/>
    <w:rsid w:val="00656EB9"/>
    <w:rsid w:val="0066046E"/>
    <w:rsid w:val="0066128B"/>
    <w:rsid w:val="00661507"/>
    <w:rsid w:val="006617AF"/>
    <w:rsid w:val="00662E17"/>
    <w:rsid w:val="00663DE4"/>
    <w:rsid w:val="006725A4"/>
    <w:rsid w:val="0067271A"/>
    <w:rsid w:val="00676848"/>
    <w:rsid w:val="00676FA4"/>
    <w:rsid w:val="00677D3B"/>
    <w:rsid w:val="006812B2"/>
    <w:rsid w:val="006816F2"/>
    <w:rsid w:val="0068184B"/>
    <w:rsid w:val="0068239D"/>
    <w:rsid w:val="006827E2"/>
    <w:rsid w:val="00682DC2"/>
    <w:rsid w:val="00683B01"/>
    <w:rsid w:val="00684975"/>
    <w:rsid w:val="0068689D"/>
    <w:rsid w:val="00686D70"/>
    <w:rsid w:val="00686DCB"/>
    <w:rsid w:val="00686EF6"/>
    <w:rsid w:val="00687202"/>
    <w:rsid w:val="006900EC"/>
    <w:rsid w:val="00690370"/>
    <w:rsid w:val="00691E24"/>
    <w:rsid w:val="00692047"/>
    <w:rsid w:val="006937AE"/>
    <w:rsid w:val="00695686"/>
    <w:rsid w:val="006A02D2"/>
    <w:rsid w:val="006A1693"/>
    <w:rsid w:val="006A1D0A"/>
    <w:rsid w:val="006A366A"/>
    <w:rsid w:val="006A3AD3"/>
    <w:rsid w:val="006A44B8"/>
    <w:rsid w:val="006A6981"/>
    <w:rsid w:val="006A6DF9"/>
    <w:rsid w:val="006A7A26"/>
    <w:rsid w:val="006B1724"/>
    <w:rsid w:val="006B316E"/>
    <w:rsid w:val="006B3A6B"/>
    <w:rsid w:val="006B5D7B"/>
    <w:rsid w:val="006B6BB5"/>
    <w:rsid w:val="006C13F1"/>
    <w:rsid w:val="006C20FE"/>
    <w:rsid w:val="006C3C61"/>
    <w:rsid w:val="006C72C9"/>
    <w:rsid w:val="006C7505"/>
    <w:rsid w:val="006D0085"/>
    <w:rsid w:val="006D18C9"/>
    <w:rsid w:val="006D1C0F"/>
    <w:rsid w:val="006D2B88"/>
    <w:rsid w:val="006D2FEC"/>
    <w:rsid w:val="006D3977"/>
    <w:rsid w:val="006D483D"/>
    <w:rsid w:val="006D4A4B"/>
    <w:rsid w:val="006D5AD6"/>
    <w:rsid w:val="006D7327"/>
    <w:rsid w:val="006D79DF"/>
    <w:rsid w:val="006E1990"/>
    <w:rsid w:val="006E1EBB"/>
    <w:rsid w:val="006E4B31"/>
    <w:rsid w:val="006E59B2"/>
    <w:rsid w:val="006E5D81"/>
    <w:rsid w:val="006E7595"/>
    <w:rsid w:val="006E7649"/>
    <w:rsid w:val="006F2923"/>
    <w:rsid w:val="006F33B9"/>
    <w:rsid w:val="006F5785"/>
    <w:rsid w:val="006F66EF"/>
    <w:rsid w:val="006F6EEA"/>
    <w:rsid w:val="006F789B"/>
    <w:rsid w:val="007034C2"/>
    <w:rsid w:val="007040DF"/>
    <w:rsid w:val="00705A52"/>
    <w:rsid w:val="007065BC"/>
    <w:rsid w:val="0070727B"/>
    <w:rsid w:val="00707631"/>
    <w:rsid w:val="00707792"/>
    <w:rsid w:val="0071037B"/>
    <w:rsid w:val="00711208"/>
    <w:rsid w:val="00711322"/>
    <w:rsid w:val="0071311E"/>
    <w:rsid w:val="00713CDA"/>
    <w:rsid w:val="007145C8"/>
    <w:rsid w:val="00714CEC"/>
    <w:rsid w:val="00715976"/>
    <w:rsid w:val="00716206"/>
    <w:rsid w:val="007169C3"/>
    <w:rsid w:val="00717304"/>
    <w:rsid w:val="0072026F"/>
    <w:rsid w:val="0072056C"/>
    <w:rsid w:val="00720650"/>
    <w:rsid w:val="00722D5B"/>
    <w:rsid w:val="00722F12"/>
    <w:rsid w:val="0073198F"/>
    <w:rsid w:val="00733802"/>
    <w:rsid w:val="00734E26"/>
    <w:rsid w:val="00734F30"/>
    <w:rsid w:val="00736E9A"/>
    <w:rsid w:val="0074185B"/>
    <w:rsid w:val="00741B13"/>
    <w:rsid w:val="0074230D"/>
    <w:rsid w:val="00743D7D"/>
    <w:rsid w:val="00744867"/>
    <w:rsid w:val="0074602B"/>
    <w:rsid w:val="0075110D"/>
    <w:rsid w:val="00751F2F"/>
    <w:rsid w:val="00752811"/>
    <w:rsid w:val="007545C5"/>
    <w:rsid w:val="00755308"/>
    <w:rsid w:val="00756D02"/>
    <w:rsid w:val="00757478"/>
    <w:rsid w:val="007602DB"/>
    <w:rsid w:val="00761AA8"/>
    <w:rsid w:val="00762857"/>
    <w:rsid w:val="007629CB"/>
    <w:rsid w:val="00762DB8"/>
    <w:rsid w:val="00762FB6"/>
    <w:rsid w:val="007646DC"/>
    <w:rsid w:val="00767376"/>
    <w:rsid w:val="0077227B"/>
    <w:rsid w:val="007722DA"/>
    <w:rsid w:val="00773212"/>
    <w:rsid w:val="00773332"/>
    <w:rsid w:val="007735E9"/>
    <w:rsid w:val="00773B15"/>
    <w:rsid w:val="00774519"/>
    <w:rsid w:val="00775130"/>
    <w:rsid w:val="00775C2B"/>
    <w:rsid w:val="00775E8B"/>
    <w:rsid w:val="00775F2F"/>
    <w:rsid w:val="00776010"/>
    <w:rsid w:val="007818BA"/>
    <w:rsid w:val="00781F01"/>
    <w:rsid w:val="007831D8"/>
    <w:rsid w:val="0078354F"/>
    <w:rsid w:val="007849A3"/>
    <w:rsid w:val="007854AE"/>
    <w:rsid w:val="007856AF"/>
    <w:rsid w:val="00785949"/>
    <w:rsid w:val="007866F5"/>
    <w:rsid w:val="00787F67"/>
    <w:rsid w:val="00791181"/>
    <w:rsid w:val="007929B8"/>
    <w:rsid w:val="007929EE"/>
    <w:rsid w:val="00793039"/>
    <w:rsid w:val="00794F85"/>
    <w:rsid w:val="007956F5"/>
    <w:rsid w:val="00795C3B"/>
    <w:rsid w:val="00796123"/>
    <w:rsid w:val="00797E56"/>
    <w:rsid w:val="007A04E9"/>
    <w:rsid w:val="007A05EA"/>
    <w:rsid w:val="007A142C"/>
    <w:rsid w:val="007A1CCB"/>
    <w:rsid w:val="007A1F61"/>
    <w:rsid w:val="007A25A7"/>
    <w:rsid w:val="007A347D"/>
    <w:rsid w:val="007A353C"/>
    <w:rsid w:val="007A4209"/>
    <w:rsid w:val="007A6341"/>
    <w:rsid w:val="007A6BFC"/>
    <w:rsid w:val="007A6CCE"/>
    <w:rsid w:val="007A784A"/>
    <w:rsid w:val="007B17CB"/>
    <w:rsid w:val="007B22D4"/>
    <w:rsid w:val="007B240E"/>
    <w:rsid w:val="007B4CDC"/>
    <w:rsid w:val="007B4DAB"/>
    <w:rsid w:val="007B71D2"/>
    <w:rsid w:val="007B728E"/>
    <w:rsid w:val="007C0218"/>
    <w:rsid w:val="007C0B20"/>
    <w:rsid w:val="007C2CB5"/>
    <w:rsid w:val="007C6B12"/>
    <w:rsid w:val="007D0A0C"/>
    <w:rsid w:val="007D0C5A"/>
    <w:rsid w:val="007D1C3D"/>
    <w:rsid w:val="007D3B34"/>
    <w:rsid w:val="007D5400"/>
    <w:rsid w:val="007D5C49"/>
    <w:rsid w:val="007E034E"/>
    <w:rsid w:val="007E1381"/>
    <w:rsid w:val="007E1FB8"/>
    <w:rsid w:val="007E21BD"/>
    <w:rsid w:val="007E2555"/>
    <w:rsid w:val="007E42D0"/>
    <w:rsid w:val="007E4C07"/>
    <w:rsid w:val="007E4CBA"/>
    <w:rsid w:val="007E5E63"/>
    <w:rsid w:val="007E5F06"/>
    <w:rsid w:val="007E697B"/>
    <w:rsid w:val="007E6FCE"/>
    <w:rsid w:val="007F1A07"/>
    <w:rsid w:val="007F1B46"/>
    <w:rsid w:val="007F36E1"/>
    <w:rsid w:val="007F3C1E"/>
    <w:rsid w:val="007F3FD6"/>
    <w:rsid w:val="007F677F"/>
    <w:rsid w:val="007F6A32"/>
    <w:rsid w:val="0080267B"/>
    <w:rsid w:val="00810058"/>
    <w:rsid w:val="008104F2"/>
    <w:rsid w:val="00811BB2"/>
    <w:rsid w:val="008141BB"/>
    <w:rsid w:val="00815F1E"/>
    <w:rsid w:val="00817962"/>
    <w:rsid w:val="00817BE8"/>
    <w:rsid w:val="00821407"/>
    <w:rsid w:val="00822E71"/>
    <w:rsid w:val="00825329"/>
    <w:rsid w:val="008271FD"/>
    <w:rsid w:val="008301D2"/>
    <w:rsid w:val="00830216"/>
    <w:rsid w:val="008323F3"/>
    <w:rsid w:val="00833037"/>
    <w:rsid w:val="0083329C"/>
    <w:rsid w:val="00833D07"/>
    <w:rsid w:val="00833EE8"/>
    <w:rsid w:val="00834DE0"/>
    <w:rsid w:val="00835382"/>
    <w:rsid w:val="00836168"/>
    <w:rsid w:val="00836E94"/>
    <w:rsid w:val="008370A1"/>
    <w:rsid w:val="00844B80"/>
    <w:rsid w:val="008461F9"/>
    <w:rsid w:val="008473BF"/>
    <w:rsid w:val="00847F49"/>
    <w:rsid w:val="008525C2"/>
    <w:rsid w:val="00852C1B"/>
    <w:rsid w:val="00854BD8"/>
    <w:rsid w:val="00855DCD"/>
    <w:rsid w:val="0085699F"/>
    <w:rsid w:val="00856AF0"/>
    <w:rsid w:val="00857860"/>
    <w:rsid w:val="0086191A"/>
    <w:rsid w:val="008623E7"/>
    <w:rsid w:val="008668B5"/>
    <w:rsid w:val="008669AA"/>
    <w:rsid w:val="00867053"/>
    <w:rsid w:val="00867655"/>
    <w:rsid w:val="00867F38"/>
    <w:rsid w:val="00870D86"/>
    <w:rsid w:val="00870F95"/>
    <w:rsid w:val="00872DD8"/>
    <w:rsid w:val="008735E1"/>
    <w:rsid w:val="0087613D"/>
    <w:rsid w:val="00876F22"/>
    <w:rsid w:val="00881656"/>
    <w:rsid w:val="00882711"/>
    <w:rsid w:val="0088315A"/>
    <w:rsid w:val="00883B77"/>
    <w:rsid w:val="00883FB5"/>
    <w:rsid w:val="00885224"/>
    <w:rsid w:val="00887C49"/>
    <w:rsid w:val="0089085C"/>
    <w:rsid w:val="00891C81"/>
    <w:rsid w:val="008934C0"/>
    <w:rsid w:val="008937D6"/>
    <w:rsid w:val="00893A3B"/>
    <w:rsid w:val="00893B64"/>
    <w:rsid w:val="008943CF"/>
    <w:rsid w:val="00895E73"/>
    <w:rsid w:val="00897324"/>
    <w:rsid w:val="00897B10"/>
    <w:rsid w:val="00897E0D"/>
    <w:rsid w:val="008A020E"/>
    <w:rsid w:val="008A1089"/>
    <w:rsid w:val="008A1258"/>
    <w:rsid w:val="008A1781"/>
    <w:rsid w:val="008A2895"/>
    <w:rsid w:val="008A4A11"/>
    <w:rsid w:val="008A4A19"/>
    <w:rsid w:val="008A514C"/>
    <w:rsid w:val="008A5290"/>
    <w:rsid w:val="008A5A4D"/>
    <w:rsid w:val="008A6558"/>
    <w:rsid w:val="008A6631"/>
    <w:rsid w:val="008A677D"/>
    <w:rsid w:val="008B080C"/>
    <w:rsid w:val="008B28B1"/>
    <w:rsid w:val="008B3AF5"/>
    <w:rsid w:val="008B43CF"/>
    <w:rsid w:val="008B5C01"/>
    <w:rsid w:val="008B61B3"/>
    <w:rsid w:val="008B771C"/>
    <w:rsid w:val="008C1BE7"/>
    <w:rsid w:val="008C26A2"/>
    <w:rsid w:val="008C4534"/>
    <w:rsid w:val="008C4651"/>
    <w:rsid w:val="008C4F13"/>
    <w:rsid w:val="008C62B2"/>
    <w:rsid w:val="008D0020"/>
    <w:rsid w:val="008D0058"/>
    <w:rsid w:val="008D2B30"/>
    <w:rsid w:val="008D54B8"/>
    <w:rsid w:val="008D5E1C"/>
    <w:rsid w:val="008D656B"/>
    <w:rsid w:val="008D6A25"/>
    <w:rsid w:val="008D74E0"/>
    <w:rsid w:val="008D753A"/>
    <w:rsid w:val="008E0541"/>
    <w:rsid w:val="008E057E"/>
    <w:rsid w:val="008E05A6"/>
    <w:rsid w:val="008E0666"/>
    <w:rsid w:val="008E0B53"/>
    <w:rsid w:val="008E123D"/>
    <w:rsid w:val="008E1820"/>
    <w:rsid w:val="008E5109"/>
    <w:rsid w:val="008F103A"/>
    <w:rsid w:val="008F2311"/>
    <w:rsid w:val="008F3AD2"/>
    <w:rsid w:val="008F5304"/>
    <w:rsid w:val="008F662D"/>
    <w:rsid w:val="008F679C"/>
    <w:rsid w:val="008F7F7A"/>
    <w:rsid w:val="008F7FDE"/>
    <w:rsid w:val="0090023D"/>
    <w:rsid w:val="00900B46"/>
    <w:rsid w:val="009019DE"/>
    <w:rsid w:val="00901FAD"/>
    <w:rsid w:val="00901FE6"/>
    <w:rsid w:val="0090289E"/>
    <w:rsid w:val="00903121"/>
    <w:rsid w:val="009038DD"/>
    <w:rsid w:val="00904318"/>
    <w:rsid w:val="00906859"/>
    <w:rsid w:val="009071C4"/>
    <w:rsid w:val="00907963"/>
    <w:rsid w:val="00907D14"/>
    <w:rsid w:val="009100B8"/>
    <w:rsid w:val="00910479"/>
    <w:rsid w:val="00912212"/>
    <w:rsid w:val="00912601"/>
    <w:rsid w:val="0091349B"/>
    <w:rsid w:val="009176CB"/>
    <w:rsid w:val="00920F53"/>
    <w:rsid w:val="009246D0"/>
    <w:rsid w:val="00925F5C"/>
    <w:rsid w:val="00926A79"/>
    <w:rsid w:val="00931171"/>
    <w:rsid w:val="00931920"/>
    <w:rsid w:val="0093396A"/>
    <w:rsid w:val="00934479"/>
    <w:rsid w:val="00934EDC"/>
    <w:rsid w:val="00935731"/>
    <w:rsid w:val="00935A68"/>
    <w:rsid w:val="00936DF4"/>
    <w:rsid w:val="00941CDA"/>
    <w:rsid w:val="00941DE6"/>
    <w:rsid w:val="00942C1D"/>
    <w:rsid w:val="00945F48"/>
    <w:rsid w:val="00946531"/>
    <w:rsid w:val="00946BA9"/>
    <w:rsid w:val="009470CA"/>
    <w:rsid w:val="00947CBB"/>
    <w:rsid w:val="00953043"/>
    <w:rsid w:val="00953EFA"/>
    <w:rsid w:val="009549EF"/>
    <w:rsid w:val="00955531"/>
    <w:rsid w:val="00955ADC"/>
    <w:rsid w:val="00956192"/>
    <w:rsid w:val="00956678"/>
    <w:rsid w:val="00957275"/>
    <w:rsid w:val="00960320"/>
    <w:rsid w:val="0096086A"/>
    <w:rsid w:val="009614BD"/>
    <w:rsid w:val="009620D1"/>
    <w:rsid w:val="009629AC"/>
    <w:rsid w:val="00963BDE"/>
    <w:rsid w:val="00966547"/>
    <w:rsid w:val="00967979"/>
    <w:rsid w:val="00970F48"/>
    <w:rsid w:val="00972CBB"/>
    <w:rsid w:val="00974B55"/>
    <w:rsid w:val="00975095"/>
    <w:rsid w:val="0097564A"/>
    <w:rsid w:val="00975AB6"/>
    <w:rsid w:val="00975E39"/>
    <w:rsid w:val="00976CBC"/>
    <w:rsid w:val="00977F61"/>
    <w:rsid w:val="00980390"/>
    <w:rsid w:val="00980759"/>
    <w:rsid w:val="0098178D"/>
    <w:rsid w:val="00981C98"/>
    <w:rsid w:val="009830C3"/>
    <w:rsid w:val="00983180"/>
    <w:rsid w:val="009832C2"/>
    <w:rsid w:val="00983B26"/>
    <w:rsid w:val="00986CDD"/>
    <w:rsid w:val="0098778D"/>
    <w:rsid w:val="00995252"/>
    <w:rsid w:val="009962B8"/>
    <w:rsid w:val="009970F3"/>
    <w:rsid w:val="0099717F"/>
    <w:rsid w:val="009A0DF6"/>
    <w:rsid w:val="009A3ADA"/>
    <w:rsid w:val="009A4494"/>
    <w:rsid w:val="009A528B"/>
    <w:rsid w:val="009A5490"/>
    <w:rsid w:val="009A6ACB"/>
    <w:rsid w:val="009A6BDD"/>
    <w:rsid w:val="009A7070"/>
    <w:rsid w:val="009B0462"/>
    <w:rsid w:val="009B0CEF"/>
    <w:rsid w:val="009B1803"/>
    <w:rsid w:val="009B1CD5"/>
    <w:rsid w:val="009B24FA"/>
    <w:rsid w:val="009B2B97"/>
    <w:rsid w:val="009B3704"/>
    <w:rsid w:val="009B62BE"/>
    <w:rsid w:val="009B73B9"/>
    <w:rsid w:val="009B7681"/>
    <w:rsid w:val="009C1661"/>
    <w:rsid w:val="009C6BAB"/>
    <w:rsid w:val="009C74D2"/>
    <w:rsid w:val="009C77F3"/>
    <w:rsid w:val="009D4AFF"/>
    <w:rsid w:val="009D5544"/>
    <w:rsid w:val="009D57F0"/>
    <w:rsid w:val="009E0CEF"/>
    <w:rsid w:val="009E30BC"/>
    <w:rsid w:val="009E37D7"/>
    <w:rsid w:val="009E3817"/>
    <w:rsid w:val="009E4516"/>
    <w:rsid w:val="009E4A97"/>
    <w:rsid w:val="009E7159"/>
    <w:rsid w:val="009E75CF"/>
    <w:rsid w:val="009E7CC8"/>
    <w:rsid w:val="009F05A3"/>
    <w:rsid w:val="009F0E1E"/>
    <w:rsid w:val="009F57D5"/>
    <w:rsid w:val="009F5E49"/>
    <w:rsid w:val="009F5F8E"/>
    <w:rsid w:val="009F6F41"/>
    <w:rsid w:val="00A01432"/>
    <w:rsid w:val="00A02162"/>
    <w:rsid w:val="00A02886"/>
    <w:rsid w:val="00A02EE9"/>
    <w:rsid w:val="00A03D4F"/>
    <w:rsid w:val="00A06331"/>
    <w:rsid w:val="00A07385"/>
    <w:rsid w:val="00A1067E"/>
    <w:rsid w:val="00A12268"/>
    <w:rsid w:val="00A13325"/>
    <w:rsid w:val="00A16558"/>
    <w:rsid w:val="00A16B1A"/>
    <w:rsid w:val="00A17733"/>
    <w:rsid w:val="00A2042B"/>
    <w:rsid w:val="00A20BA0"/>
    <w:rsid w:val="00A20D54"/>
    <w:rsid w:val="00A20D84"/>
    <w:rsid w:val="00A21F8D"/>
    <w:rsid w:val="00A22FC4"/>
    <w:rsid w:val="00A23BF2"/>
    <w:rsid w:val="00A263AB"/>
    <w:rsid w:val="00A263DA"/>
    <w:rsid w:val="00A26CC6"/>
    <w:rsid w:val="00A279E7"/>
    <w:rsid w:val="00A300D4"/>
    <w:rsid w:val="00A31B33"/>
    <w:rsid w:val="00A32644"/>
    <w:rsid w:val="00A32DB1"/>
    <w:rsid w:val="00A35542"/>
    <w:rsid w:val="00A36CC6"/>
    <w:rsid w:val="00A4166F"/>
    <w:rsid w:val="00A41CBC"/>
    <w:rsid w:val="00A42592"/>
    <w:rsid w:val="00A42F3D"/>
    <w:rsid w:val="00A430AE"/>
    <w:rsid w:val="00A431D4"/>
    <w:rsid w:val="00A4503A"/>
    <w:rsid w:val="00A468E0"/>
    <w:rsid w:val="00A504F7"/>
    <w:rsid w:val="00A50E88"/>
    <w:rsid w:val="00A515D6"/>
    <w:rsid w:val="00A518FF"/>
    <w:rsid w:val="00A51977"/>
    <w:rsid w:val="00A5492B"/>
    <w:rsid w:val="00A54974"/>
    <w:rsid w:val="00A567F2"/>
    <w:rsid w:val="00A579C8"/>
    <w:rsid w:val="00A60AEB"/>
    <w:rsid w:val="00A60E03"/>
    <w:rsid w:val="00A611D0"/>
    <w:rsid w:val="00A61945"/>
    <w:rsid w:val="00A61A29"/>
    <w:rsid w:val="00A64956"/>
    <w:rsid w:val="00A65002"/>
    <w:rsid w:val="00A669AC"/>
    <w:rsid w:val="00A66A4A"/>
    <w:rsid w:val="00A70313"/>
    <w:rsid w:val="00A705DE"/>
    <w:rsid w:val="00A70729"/>
    <w:rsid w:val="00A73029"/>
    <w:rsid w:val="00A73775"/>
    <w:rsid w:val="00A75CA3"/>
    <w:rsid w:val="00A75F51"/>
    <w:rsid w:val="00A765F6"/>
    <w:rsid w:val="00A769BF"/>
    <w:rsid w:val="00A775EB"/>
    <w:rsid w:val="00A77879"/>
    <w:rsid w:val="00A77A16"/>
    <w:rsid w:val="00A77C69"/>
    <w:rsid w:val="00A812B3"/>
    <w:rsid w:val="00A82EFC"/>
    <w:rsid w:val="00A847E4"/>
    <w:rsid w:val="00A84969"/>
    <w:rsid w:val="00A85C5D"/>
    <w:rsid w:val="00A85F72"/>
    <w:rsid w:val="00A86936"/>
    <w:rsid w:val="00A86FEF"/>
    <w:rsid w:val="00A87045"/>
    <w:rsid w:val="00A87291"/>
    <w:rsid w:val="00A87B27"/>
    <w:rsid w:val="00A911B5"/>
    <w:rsid w:val="00A91F89"/>
    <w:rsid w:val="00A9222E"/>
    <w:rsid w:val="00A92767"/>
    <w:rsid w:val="00A94698"/>
    <w:rsid w:val="00A94A16"/>
    <w:rsid w:val="00A951ED"/>
    <w:rsid w:val="00A95700"/>
    <w:rsid w:val="00A95B06"/>
    <w:rsid w:val="00A95C12"/>
    <w:rsid w:val="00AA077F"/>
    <w:rsid w:val="00AA08CA"/>
    <w:rsid w:val="00AA0ED7"/>
    <w:rsid w:val="00AA1553"/>
    <w:rsid w:val="00AA22AC"/>
    <w:rsid w:val="00AA3552"/>
    <w:rsid w:val="00AA67B9"/>
    <w:rsid w:val="00AA6BF5"/>
    <w:rsid w:val="00AA6F35"/>
    <w:rsid w:val="00AA7767"/>
    <w:rsid w:val="00AB15AE"/>
    <w:rsid w:val="00AB407B"/>
    <w:rsid w:val="00AB4A41"/>
    <w:rsid w:val="00AB565D"/>
    <w:rsid w:val="00AB7395"/>
    <w:rsid w:val="00AB7A8D"/>
    <w:rsid w:val="00AC10E8"/>
    <w:rsid w:val="00AC1659"/>
    <w:rsid w:val="00AC1912"/>
    <w:rsid w:val="00AC1DE4"/>
    <w:rsid w:val="00AC3AD2"/>
    <w:rsid w:val="00AC4BFF"/>
    <w:rsid w:val="00AC507E"/>
    <w:rsid w:val="00AC723C"/>
    <w:rsid w:val="00AD06CE"/>
    <w:rsid w:val="00AD0D33"/>
    <w:rsid w:val="00AD0F03"/>
    <w:rsid w:val="00AD0FC0"/>
    <w:rsid w:val="00AD1025"/>
    <w:rsid w:val="00AD19D9"/>
    <w:rsid w:val="00AD440A"/>
    <w:rsid w:val="00AD5702"/>
    <w:rsid w:val="00AD674A"/>
    <w:rsid w:val="00AD6CB2"/>
    <w:rsid w:val="00AE2D7B"/>
    <w:rsid w:val="00AE2FB9"/>
    <w:rsid w:val="00AE3972"/>
    <w:rsid w:val="00AE43EF"/>
    <w:rsid w:val="00AE4E18"/>
    <w:rsid w:val="00AE60DA"/>
    <w:rsid w:val="00AE62F4"/>
    <w:rsid w:val="00AE6EED"/>
    <w:rsid w:val="00AE7136"/>
    <w:rsid w:val="00AE75EC"/>
    <w:rsid w:val="00AF01DD"/>
    <w:rsid w:val="00AF103D"/>
    <w:rsid w:val="00AF111A"/>
    <w:rsid w:val="00AF166C"/>
    <w:rsid w:val="00AF2E6C"/>
    <w:rsid w:val="00AF3A02"/>
    <w:rsid w:val="00AF3E78"/>
    <w:rsid w:val="00AF51EB"/>
    <w:rsid w:val="00AF5E64"/>
    <w:rsid w:val="00AF5E7B"/>
    <w:rsid w:val="00AF6307"/>
    <w:rsid w:val="00AF71E8"/>
    <w:rsid w:val="00AF77B1"/>
    <w:rsid w:val="00B00E05"/>
    <w:rsid w:val="00B01D38"/>
    <w:rsid w:val="00B036A1"/>
    <w:rsid w:val="00B048DC"/>
    <w:rsid w:val="00B049DA"/>
    <w:rsid w:val="00B0716C"/>
    <w:rsid w:val="00B07C66"/>
    <w:rsid w:val="00B07EA3"/>
    <w:rsid w:val="00B10952"/>
    <w:rsid w:val="00B12A3B"/>
    <w:rsid w:val="00B12BF3"/>
    <w:rsid w:val="00B13396"/>
    <w:rsid w:val="00B137E9"/>
    <w:rsid w:val="00B14462"/>
    <w:rsid w:val="00B14835"/>
    <w:rsid w:val="00B204FB"/>
    <w:rsid w:val="00B20C5B"/>
    <w:rsid w:val="00B20D20"/>
    <w:rsid w:val="00B20E4F"/>
    <w:rsid w:val="00B2212E"/>
    <w:rsid w:val="00B22D03"/>
    <w:rsid w:val="00B23981"/>
    <w:rsid w:val="00B24777"/>
    <w:rsid w:val="00B2496C"/>
    <w:rsid w:val="00B24E2D"/>
    <w:rsid w:val="00B25747"/>
    <w:rsid w:val="00B2683A"/>
    <w:rsid w:val="00B27707"/>
    <w:rsid w:val="00B27B1B"/>
    <w:rsid w:val="00B27DE1"/>
    <w:rsid w:val="00B27F24"/>
    <w:rsid w:val="00B30FAC"/>
    <w:rsid w:val="00B320D0"/>
    <w:rsid w:val="00B32FAE"/>
    <w:rsid w:val="00B32FF4"/>
    <w:rsid w:val="00B34129"/>
    <w:rsid w:val="00B3449A"/>
    <w:rsid w:val="00B351A0"/>
    <w:rsid w:val="00B365EB"/>
    <w:rsid w:val="00B36E9B"/>
    <w:rsid w:val="00B37503"/>
    <w:rsid w:val="00B41351"/>
    <w:rsid w:val="00B41AF1"/>
    <w:rsid w:val="00B425C4"/>
    <w:rsid w:val="00B42972"/>
    <w:rsid w:val="00B43561"/>
    <w:rsid w:val="00B439A8"/>
    <w:rsid w:val="00B446FE"/>
    <w:rsid w:val="00B454A7"/>
    <w:rsid w:val="00B45916"/>
    <w:rsid w:val="00B47B51"/>
    <w:rsid w:val="00B51660"/>
    <w:rsid w:val="00B52195"/>
    <w:rsid w:val="00B5353A"/>
    <w:rsid w:val="00B56D39"/>
    <w:rsid w:val="00B613B0"/>
    <w:rsid w:val="00B649AB"/>
    <w:rsid w:val="00B65F39"/>
    <w:rsid w:val="00B66854"/>
    <w:rsid w:val="00B702A0"/>
    <w:rsid w:val="00B731DC"/>
    <w:rsid w:val="00B74B22"/>
    <w:rsid w:val="00B755FA"/>
    <w:rsid w:val="00B769EF"/>
    <w:rsid w:val="00B775AF"/>
    <w:rsid w:val="00B818D5"/>
    <w:rsid w:val="00B81BBC"/>
    <w:rsid w:val="00B81D1B"/>
    <w:rsid w:val="00B82D9B"/>
    <w:rsid w:val="00B842A3"/>
    <w:rsid w:val="00B8544F"/>
    <w:rsid w:val="00B858C8"/>
    <w:rsid w:val="00B86369"/>
    <w:rsid w:val="00B865D9"/>
    <w:rsid w:val="00B87A69"/>
    <w:rsid w:val="00B87C09"/>
    <w:rsid w:val="00B9105F"/>
    <w:rsid w:val="00B9136B"/>
    <w:rsid w:val="00B934CC"/>
    <w:rsid w:val="00B93600"/>
    <w:rsid w:val="00B939A8"/>
    <w:rsid w:val="00B93CAD"/>
    <w:rsid w:val="00B94E6A"/>
    <w:rsid w:val="00B9668B"/>
    <w:rsid w:val="00B96A9F"/>
    <w:rsid w:val="00B970C7"/>
    <w:rsid w:val="00B97351"/>
    <w:rsid w:val="00B97CE9"/>
    <w:rsid w:val="00BA0868"/>
    <w:rsid w:val="00BA46A2"/>
    <w:rsid w:val="00BA47B3"/>
    <w:rsid w:val="00BA5065"/>
    <w:rsid w:val="00BA539B"/>
    <w:rsid w:val="00BA619A"/>
    <w:rsid w:val="00BA7D45"/>
    <w:rsid w:val="00BA7F91"/>
    <w:rsid w:val="00BB0E07"/>
    <w:rsid w:val="00BB0FEF"/>
    <w:rsid w:val="00BB27C5"/>
    <w:rsid w:val="00BB294D"/>
    <w:rsid w:val="00BB3A7C"/>
    <w:rsid w:val="00BB3EF3"/>
    <w:rsid w:val="00BB42BD"/>
    <w:rsid w:val="00BB4BA0"/>
    <w:rsid w:val="00BB5F9B"/>
    <w:rsid w:val="00BB5FFF"/>
    <w:rsid w:val="00BC5101"/>
    <w:rsid w:val="00BC67CF"/>
    <w:rsid w:val="00BC7D2B"/>
    <w:rsid w:val="00BD03FE"/>
    <w:rsid w:val="00BD0F02"/>
    <w:rsid w:val="00BD121B"/>
    <w:rsid w:val="00BD278E"/>
    <w:rsid w:val="00BD3CB7"/>
    <w:rsid w:val="00BD3DFC"/>
    <w:rsid w:val="00BD3E99"/>
    <w:rsid w:val="00BD4A2D"/>
    <w:rsid w:val="00BD6D63"/>
    <w:rsid w:val="00BE1250"/>
    <w:rsid w:val="00BE18F6"/>
    <w:rsid w:val="00BE24DC"/>
    <w:rsid w:val="00BE2B24"/>
    <w:rsid w:val="00BE4113"/>
    <w:rsid w:val="00BE529F"/>
    <w:rsid w:val="00BE5EF5"/>
    <w:rsid w:val="00BF05B2"/>
    <w:rsid w:val="00BF1DE0"/>
    <w:rsid w:val="00BF2CD2"/>
    <w:rsid w:val="00BF3119"/>
    <w:rsid w:val="00BF32B9"/>
    <w:rsid w:val="00BF3691"/>
    <w:rsid w:val="00BF43C2"/>
    <w:rsid w:val="00BF4A16"/>
    <w:rsid w:val="00BF4AA4"/>
    <w:rsid w:val="00BF55E7"/>
    <w:rsid w:val="00C00CE7"/>
    <w:rsid w:val="00C01B31"/>
    <w:rsid w:val="00C01D3D"/>
    <w:rsid w:val="00C01EBD"/>
    <w:rsid w:val="00C026C9"/>
    <w:rsid w:val="00C03549"/>
    <w:rsid w:val="00C04098"/>
    <w:rsid w:val="00C06583"/>
    <w:rsid w:val="00C0664D"/>
    <w:rsid w:val="00C078FC"/>
    <w:rsid w:val="00C101A1"/>
    <w:rsid w:val="00C12183"/>
    <w:rsid w:val="00C14AD4"/>
    <w:rsid w:val="00C15172"/>
    <w:rsid w:val="00C169DD"/>
    <w:rsid w:val="00C16A3D"/>
    <w:rsid w:val="00C17133"/>
    <w:rsid w:val="00C2039D"/>
    <w:rsid w:val="00C203A2"/>
    <w:rsid w:val="00C20A57"/>
    <w:rsid w:val="00C22A4C"/>
    <w:rsid w:val="00C22C78"/>
    <w:rsid w:val="00C23784"/>
    <w:rsid w:val="00C237A9"/>
    <w:rsid w:val="00C23D28"/>
    <w:rsid w:val="00C24E09"/>
    <w:rsid w:val="00C25E93"/>
    <w:rsid w:val="00C26949"/>
    <w:rsid w:val="00C31E45"/>
    <w:rsid w:val="00C33387"/>
    <w:rsid w:val="00C336DB"/>
    <w:rsid w:val="00C33944"/>
    <w:rsid w:val="00C35E18"/>
    <w:rsid w:val="00C36087"/>
    <w:rsid w:val="00C36ED3"/>
    <w:rsid w:val="00C40208"/>
    <w:rsid w:val="00C40684"/>
    <w:rsid w:val="00C409BC"/>
    <w:rsid w:val="00C40AAA"/>
    <w:rsid w:val="00C41CF7"/>
    <w:rsid w:val="00C444DC"/>
    <w:rsid w:val="00C45084"/>
    <w:rsid w:val="00C45089"/>
    <w:rsid w:val="00C4751F"/>
    <w:rsid w:val="00C476BB"/>
    <w:rsid w:val="00C51F5C"/>
    <w:rsid w:val="00C52C9E"/>
    <w:rsid w:val="00C52D12"/>
    <w:rsid w:val="00C54406"/>
    <w:rsid w:val="00C54B5D"/>
    <w:rsid w:val="00C55A02"/>
    <w:rsid w:val="00C6091B"/>
    <w:rsid w:val="00C61DC3"/>
    <w:rsid w:val="00C628DF"/>
    <w:rsid w:val="00C646AF"/>
    <w:rsid w:val="00C6497C"/>
    <w:rsid w:val="00C65C42"/>
    <w:rsid w:val="00C6601C"/>
    <w:rsid w:val="00C66BDA"/>
    <w:rsid w:val="00C676EA"/>
    <w:rsid w:val="00C67E29"/>
    <w:rsid w:val="00C71384"/>
    <w:rsid w:val="00C721BF"/>
    <w:rsid w:val="00C7292E"/>
    <w:rsid w:val="00C72DCA"/>
    <w:rsid w:val="00C72EBD"/>
    <w:rsid w:val="00C733E5"/>
    <w:rsid w:val="00C74A72"/>
    <w:rsid w:val="00C761C1"/>
    <w:rsid w:val="00C824E9"/>
    <w:rsid w:val="00C83FE0"/>
    <w:rsid w:val="00C84AD8"/>
    <w:rsid w:val="00C85426"/>
    <w:rsid w:val="00C8542D"/>
    <w:rsid w:val="00C85951"/>
    <w:rsid w:val="00C86A22"/>
    <w:rsid w:val="00C8795B"/>
    <w:rsid w:val="00C87D5C"/>
    <w:rsid w:val="00C902DF"/>
    <w:rsid w:val="00C91E81"/>
    <w:rsid w:val="00C922DF"/>
    <w:rsid w:val="00C93A7F"/>
    <w:rsid w:val="00C9501B"/>
    <w:rsid w:val="00C95418"/>
    <w:rsid w:val="00C95612"/>
    <w:rsid w:val="00C95B88"/>
    <w:rsid w:val="00C972C4"/>
    <w:rsid w:val="00C979B0"/>
    <w:rsid w:val="00CA0C45"/>
    <w:rsid w:val="00CA0FA6"/>
    <w:rsid w:val="00CA2BAA"/>
    <w:rsid w:val="00CA3091"/>
    <w:rsid w:val="00CA365C"/>
    <w:rsid w:val="00CA36F0"/>
    <w:rsid w:val="00CA59E1"/>
    <w:rsid w:val="00CA7E34"/>
    <w:rsid w:val="00CB0253"/>
    <w:rsid w:val="00CB0BE8"/>
    <w:rsid w:val="00CB27EA"/>
    <w:rsid w:val="00CB33BF"/>
    <w:rsid w:val="00CB4EC7"/>
    <w:rsid w:val="00CB6E00"/>
    <w:rsid w:val="00CC1353"/>
    <w:rsid w:val="00CC1FEC"/>
    <w:rsid w:val="00CC3108"/>
    <w:rsid w:val="00CC3115"/>
    <w:rsid w:val="00CC6846"/>
    <w:rsid w:val="00CC6C8A"/>
    <w:rsid w:val="00CC6F4A"/>
    <w:rsid w:val="00CD0524"/>
    <w:rsid w:val="00CD1645"/>
    <w:rsid w:val="00CD283F"/>
    <w:rsid w:val="00CD3940"/>
    <w:rsid w:val="00CD3FBC"/>
    <w:rsid w:val="00CD4A1A"/>
    <w:rsid w:val="00CD503A"/>
    <w:rsid w:val="00CD5BAA"/>
    <w:rsid w:val="00CD63CE"/>
    <w:rsid w:val="00CD69E3"/>
    <w:rsid w:val="00CD6A8C"/>
    <w:rsid w:val="00CD6D65"/>
    <w:rsid w:val="00CD7DC4"/>
    <w:rsid w:val="00CE0C57"/>
    <w:rsid w:val="00CE29BF"/>
    <w:rsid w:val="00CE3441"/>
    <w:rsid w:val="00CE4097"/>
    <w:rsid w:val="00CE4296"/>
    <w:rsid w:val="00CE73B9"/>
    <w:rsid w:val="00CE7B93"/>
    <w:rsid w:val="00CF0A46"/>
    <w:rsid w:val="00CF1445"/>
    <w:rsid w:val="00CF16C9"/>
    <w:rsid w:val="00CF4EB5"/>
    <w:rsid w:val="00CF5BE7"/>
    <w:rsid w:val="00CF5EA6"/>
    <w:rsid w:val="00CF5FD8"/>
    <w:rsid w:val="00CF7C96"/>
    <w:rsid w:val="00D0127C"/>
    <w:rsid w:val="00D019D1"/>
    <w:rsid w:val="00D02E87"/>
    <w:rsid w:val="00D042B4"/>
    <w:rsid w:val="00D06D88"/>
    <w:rsid w:val="00D11655"/>
    <w:rsid w:val="00D12F08"/>
    <w:rsid w:val="00D138E2"/>
    <w:rsid w:val="00D14256"/>
    <w:rsid w:val="00D16806"/>
    <w:rsid w:val="00D16F02"/>
    <w:rsid w:val="00D172D7"/>
    <w:rsid w:val="00D21F83"/>
    <w:rsid w:val="00D2426E"/>
    <w:rsid w:val="00D24336"/>
    <w:rsid w:val="00D257AD"/>
    <w:rsid w:val="00D25F96"/>
    <w:rsid w:val="00D26327"/>
    <w:rsid w:val="00D264E6"/>
    <w:rsid w:val="00D277AB"/>
    <w:rsid w:val="00D3120E"/>
    <w:rsid w:val="00D31BCD"/>
    <w:rsid w:val="00D31FED"/>
    <w:rsid w:val="00D33102"/>
    <w:rsid w:val="00D331FA"/>
    <w:rsid w:val="00D33229"/>
    <w:rsid w:val="00D3523D"/>
    <w:rsid w:val="00D35908"/>
    <w:rsid w:val="00D35D9D"/>
    <w:rsid w:val="00D361A0"/>
    <w:rsid w:val="00D3697F"/>
    <w:rsid w:val="00D41326"/>
    <w:rsid w:val="00D41A38"/>
    <w:rsid w:val="00D4354A"/>
    <w:rsid w:val="00D43DE9"/>
    <w:rsid w:val="00D453B3"/>
    <w:rsid w:val="00D45AA4"/>
    <w:rsid w:val="00D46024"/>
    <w:rsid w:val="00D46AA9"/>
    <w:rsid w:val="00D4789E"/>
    <w:rsid w:val="00D5069E"/>
    <w:rsid w:val="00D51078"/>
    <w:rsid w:val="00D5145F"/>
    <w:rsid w:val="00D52906"/>
    <w:rsid w:val="00D52B8F"/>
    <w:rsid w:val="00D53124"/>
    <w:rsid w:val="00D5492A"/>
    <w:rsid w:val="00D555A7"/>
    <w:rsid w:val="00D5579C"/>
    <w:rsid w:val="00D60252"/>
    <w:rsid w:val="00D60425"/>
    <w:rsid w:val="00D61200"/>
    <w:rsid w:val="00D6184D"/>
    <w:rsid w:val="00D6426B"/>
    <w:rsid w:val="00D65488"/>
    <w:rsid w:val="00D65E19"/>
    <w:rsid w:val="00D67CF2"/>
    <w:rsid w:val="00D71C1A"/>
    <w:rsid w:val="00D71C3E"/>
    <w:rsid w:val="00D738E7"/>
    <w:rsid w:val="00D74054"/>
    <w:rsid w:val="00D75E53"/>
    <w:rsid w:val="00D76BF3"/>
    <w:rsid w:val="00D80A22"/>
    <w:rsid w:val="00D818D4"/>
    <w:rsid w:val="00D81BAC"/>
    <w:rsid w:val="00D82107"/>
    <w:rsid w:val="00D83B34"/>
    <w:rsid w:val="00D84CF6"/>
    <w:rsid w:val="00D860D4"/>
    <w:rsid w:val="00D90124"/>
    <w:rsid w:val="00D9425A"/>
    <w:rsid w:val="00D95270"/>
    <w:rsid w:val="00D9596E"/>
    <w:rsid w:val="00D97334"/>
    <w:rsid w:val="00DA30E7"/>
    <w:rsid w:val="00DA31D8"/>
    <w:rsid w:val="00DA3BDA"/>
    <w:rsid w:val="00DA3F5F"/>
    <w:rsid w:val="00DA5569"/>
    <w:rsid w:val="00DA557F"/>
    <w:rsid w:val="00DA59B5"/>
    <w:rsid w:val="00DA7D1F"/>
    <w:rsid w:val="00DB1F89"/>
    <w:rsid w:val="00DB2508"/>
    <w:rsid w:val="00DB29DA"/>
    <w:rsid w:val="00DB2AC8"/>
    <w:rsid w:val="00DB3B6A"/>
    <w:rsid w:val="00DB46F1"/>
    <w:rsid w:val="00DB4CAE"/>
    <w:rsid w:val="00DB5A29"/>
    <w:rsid w:val="00DB5BF9"/>
    <w:rsid w:val="00DC08ED"/>
    <w:rsid w:val="00DC161A"/>
    <w:rsid w:val="00DC2080"/>
    <w:rsid w:val="00DC237B"/>
    <w:rsid w:val="00DC33A4"/>
    <w:rsid w:val="00DC3A68"/>
    <w:rsid w:val="00DC46AB"/>
    <w:rsid w:val="00DC5390"/>
    <w:rsid w:val="00DC5829"/>
    <w:rsid w:val="00DC5E38"/>
    <w:rsid w:val="00DC6985"/>
    <w:rsid w:val="00DC69A0"/>
    <w:rsid w:val="00DD0303"/>
    <w:rsid w:val="00DD114F"/>
    <w:rsid w:val="00DD1783"/>
    <w:rsid w:val="00DD1C8B"/>
    <w:rsid w:val="00DD48F8"/>
    <w:rsid w:val="00DD4931"/>
    <w:rsid w:val="00DD7061"/>
    <w:rsid w:val="00DE00B4"/>
    <w:rsid w:val="00DE07B9"/>
    <w:rsid w:val="00DE2005"/>
    <w:rsid w:val="00DE22FF"/>
    <w:rsid w:val="00DE397E"/>
    <w:rsid w:val="00DE3C1C"/>
    <w:rsid w:val="00DE66E0"/>
    <w:rsid w:val="00DE6F17"/>
    <w:rsid w:val="00DF1F93"/>
    <w:rsid w:val="00DF441A"/>
    <w:rsid w:val="00DF4433"/>
    <w:rsid w:val="00DF7E0B"/>
    <w:rsid w:val="00DF7FEE"/>
    <w:rsid w:val="00E00111"/>
    <w:rsid w:val="00E00C45"/>
    <w:rsid w:val="00E01D96"/>
    <w:rsid w:val="00E02BB9"/>
    <w:rsid w:val="00E0409E"/>
    <w:rsid w:val="00E0451D"/>
    <w:rsid w:val="00E05459"/>
    <w:rsid w:val="00E06939"/>
    <w:rsid w:val="00E07668"/>
    <w:rsid w:val="00E10A07"/>
    <w:rsid w:val="00E12AAF"/>
    <w:rsid w:val="00E12F5A"/>
    <w:rsid w:val="00E1322D"/>
    <w:rsid w:val="00E140FC"/>
    <w:rsid w:val="00E15F79"/>
    <w:rsid w:val="00E17200"/>
    <w:rsid w:val="00E173FA"/>
    <w:rsid w:val="00E20FA3"/>
    <w:rsid w:val="00E21288"/>
    <w:rsid w:val="00E22D12"/>
    <w:rsid w:val="00E25B54"/>
    <w:rsid w:val="00E268E3"/>
    <w:rsid w:val="00E31399"/>
    <w:rsid w:val="00E315F8"/>
    <w:rsid w:val="00E32291"/>
    <w:rsid w:val="00E32F41"/>
    <w:rsid w:val="00E33B96"/>
    <w:rsid w:val="00E34737"/>
    <w:rsid w:val="00E420FD"/>
    <w:rsid w:val="00E429D4"/>
    <w:rsid w:val="00E4395F"/>
    <w:rsid w:val="00E4405E"/>
    <w:rsid w:val="00E453D2"/>
    <w:rsid w:val="00E45697"/>
    <w:rsid w:val="00E45B2A"/>
    <w:rsid w:val="00E5110C"/>
    <w:rsid w:val="00E567BB"/>
    <w:rsid w:val="00E56B25"/>
    <w:rsid w:val="00E56BF5"/>
    <w:rsid w:val="00E60323"/>
    <w:rsid w:val="00E6053D"/>
    <w:rsid w:val="00E6116C"/>
    <w:rsid w:val="00E63682"/>
    <w:rsid w:val="00E63E1E"/>
    <w:rsid w:val="00E64EA7"/>
    <w:rsid w:val="00E64FA1"/>
    <w:rsid w:val="00E6685D"/>
    <w:rsid w:val="00E704F3"/>
    <w:rsid w:val="00E7075F"/>
    <w:rsid w:val="00E7084A"/>
    <w:rsid w:val="00E70CC5"/>
    <w:rsid w:val="00E70DE1"/>
    <w:rsid w:val="00E73547"/>
    <w:rsid w:val="00E73ACE"/>
    <w:rsid w:val="00E76226"/>
    <w:rsid w:val="00E77324"/>
    <w:rsid w:val="00E778B1"/>
    <w:rsid w:val="00E80182"/>
    <w:rsid w:val="00E804DB"/>
    <w:rsid w:val="00E80566"/>
    <w:rsid w:val="00E812CC"/>
    <w:rsid w:val="00E81C8A"/>
    <w:rsid w:val="00E821F5"/>
    <w:rsid w:val="00E8397B"/>
    <w:rsid w:val="00E83AD8"/>
    <w:rsid w:val="00E846CC"/>
    <w:rsid w:val="00E85F3E"/>
    <w:rsid w:val="00E87C73"/>
    <w:rsid w:val="00E9087D"/>
    <w:rsid w:val="00E93C53"/>
    <w:rsid w:val="00E943AC"/>
    <w:rsid w:val="00E94DF7"/>
    <w:rsid w:val="00E97C99"/>
    <w:rsid w:val="00EA10C3"/>
    <w:rsid w:val="00EA2E0D"/>
    <w:rsid w:val="00EA30B8"/>
    <w:rsid w:val="00EA3D08"/>
    <w:rsid w:val="00EA47DC"/>
    <w:rsid w:val="00EA53DE"/>
    <w:rsid w:val="00EB02DA"/>
    <w:rsid w:val="00EB0FBF"/>
    <w:rsid w:val="00EB52E6"/>
    <w:rsid w:val="00EB7992"/>
    <w:rsid w:val="00EC09D3"/>
    <w:rsid w:val="00EC13D7"/>
    <w:rsid w:val="00EC150B"/>
    <w:rsid w:val="00EC1A50"/>
    <w:rsid w:val="00EC236C"/>
    <w:rsid w:val="00EC2E2E"/>
    <w:rsid w:val="00EC3A3B"/>
    <w:rsid w:val="00EC5FCB"/>
    <w:rsid w:val="00EC61EC"/>
    <w:rsid w:val="00EC7190"/>
    <w:rsid w:val="00ED0AB7"/>
    <w:rsid w:val="00ED117A"/>
    <w:rsid w:val="00ED16C5"/>
    <w:rsid w:val="00ED2C32"/>
    <w:rsid w:val="00ED345D"/>
    <w:rsid w:val="00ED3F83"/>
    <w:rsid w:val="00ED41ED"/>
    <w:rsid w:val="00ED673E"/>
    <w:rsid w:val="00ED795E"/>
    <w:rsid w:val="00EE0436"/>
    <w:rsid w:val="00EE1C88"/>
    <w:rsid w:val="00EE3879"/>
    <w:rsid w:val="00EE3B47"/>
    <w:rsid w:val="00EE41EE"/>
    <w:rsid w:val="00EE44EB"/>
    <w:rsid w:val="00EE4790"/>
    <w:rsid w:val="00EE47A7"/>
    <w:rsid w:val="00EE4BF2"/>
    <w:rsid w:val="00EE5072"/>
    <w:rsid w:val="00EE6D9D"/>
    <w:rsid w:val="00EE78A5"/>
    <w:rsid w:val="00EE7C6E"/>
    <w:rsid w:val="00EE7EF9"/>
    <w:rsid w:val="00EF0413"/>
    <w:rsid w:val="00EF1647"/>
    <w:rsid w:val="00EF274D"/>
    <w:rsid w:val="00EF335E"/>
    <w:rsid w:val="00EF490D"/>
    <w:rsid w:val="00EF4C43"/>
    <w:rsid w:val="00EF61A4"/>
    <w:rsid w:val="00EF6261"/>
    <w:rsid w:val="00EF65FA"/>
    <w:rsid w:val="00F000B2"/>
    <w:rsid w:val="00F00117"/>
    <w:rsid w:val="00F00682"/>
    <w:rsid w:val="00F0068F"/>
    <w:rsid w:val="00F0224C"/>
    <w:rsid w:val="00F02415"/>
    <w:rsid w:val="00F02857"/>
    <w:rsid w:val="00F03EF5"/>
    <w:rsid w:val="00F102D5"/>
    <w:rsid w:val="00F118B4"/>
    <w:rsid w:val="00F1287A"/>
    <w:rsid w:val="00F1568A"/>
    <w:rsid w:val="00F15D8E"/>
    <w:rsid w:val="00F163D0"/>
    <w:rsid w:val="00F213C8"/>
    <w:rsid w:val="00F21FED"/>
    <w:rsid w:val="00F22099"/>
    <w:rsid w:val="00F22884"/>
    <w:rsid w:val="00F22A20"/>
    <w:rsid w:val="00F2434C"/>
    <w:rsid w:val="00F24DCA"/>
    <w:rsid w:val="00F26240"/>
    <w:rsid w:val="00F2629F"/>
    <w:rsid w:val="00F325D1"/>
    <w:rsid w:val="00F32699"/>
    <w:rsid w:val="00F3270A"/>
    <w:rsid w:val="00F33814"/>
    <w:rsid w:val="00F33DED"/>
    <w:rsid w:val="00F36DAB"/>
    <w:rsid w:val="00F40687"/>
    <w:rsid w:val="00F40F0C"/>
    <w:rsid w:val="00F434E8"/>
    <w:rsid w:val="00F43648"/>
    <w:rsid w:val="00F44653"/>
    <w:rsid w:val="00F479D7"/>
    <w:rsid w:val="00F47F1F"/>
    <w:rsid w:val="00F51C97"/>
    <w:rsid w:val="00F52D42"/>
    <w:rsid w:val="00F5321F"/>
    <w:rsid w:val="00F55744"/>
    <w:rsid w:val="00F56DAD"/>
    <w:rsid w:val="00F576DE"/>
    <w:rsid w:val="00F60BF0"/>
    <w:rsid w:val="00F63DCC"/>
    <w:rsid w:val="00F663FA"/>
    <w:rsid w:val="00F6732C"/>
    <w:rsid w:val="00F70ED3"/>
    <w:rsid w:val="00F71940"/>
    <w:rsid w:val="00F7298A"/>
    <w:rsid w:val="00F73B04"/>
    <w:rsid w:val="00F742FC"/>
    <w:rsid w:val="00F80B17"/>
    <w:rsid w:val="00F81CDC"/>
    <w:rsid w:val="00F82AA6"/>
    <w:rsid w:val="00F84C85"/>
    <w:rsid w:val="00F84CB6"/>
    <w:rsid w:val="00F8606A"/>
    <w:rsid w:val="00F8733B"/>
    <w:rsid w:val="00F87A98"/>
    <w:rsid w:val="00F87CEE"/>
    <w:rsid w:val="00F87F9C"/>
    <w:rsid w:val="00F90351"/>
    <w:rsid w:val="00F90EEB"/>
    <w:rsid w:val="00F93110"/>
    <w:rsid w:val="00F93F99"/>
    <w:rsid w:val="00F94865"/>
    <w:rsid w:val="00F94895"/>
    <w:rsid w:val="00F95F4B"/>
    <w:rsid w:val="00FA3A92"/>
    <w:rsid w:val="00FA41DB"/>
    <w:rsid w:val="00FA5431"/>
    <w:rsid w:val="00FA5541"/>
    <w:rsid w:val="00FA59F0"/>
    <w:rsid w:val="00FA5E63"/>
    <w:rsid w:val="00FA5FC3"/>
    <w:rsid w:val="00FA6789"/>
    <w:rsid w:val="00FA6998"/>
    <w:rsid w:val="00FA72F0"/>
    <w:rsid w:val="00FB0037"/>
    <w:rsid w:val="00FB1901"/>
    <w:rsid w:val="00FB2616"/>
    <w:rsid w:val="00FB5CC6"/>
    <w:rsid w:val="00FB655C"/>
    <w:rsid w:val="00FB70D9"/>
    <w:rsid w:val="00FB7A1D"/>
    <w:rsid w:val="00FC04EC"/>
    <w:rsid w:val="00FC0819"/>
    <w:rsid w:val="00FC0A5C"/>
    <w:rsid w:val="00FC0C92"/>
    <w:rsid w:val="00FC1487"/>
    <w:rsid w:val="00FC17E2"/>
    <w:rsid w:val="00FC1E5C"/>
    <w:rsid w:val="00FC21DF"/>
    <w:rsid w:val="00FC23AD"/>
    <w:rsid w:val="00FC32B3"/>
    <w:rsid w:val="00FC46FB"/>
    <w:rsid w:val="00FD0116"/>
    <w:rsid w:val="00FD0B1C"/>
    <w:rsid w:val="00FD1657"/>
    <w:rsid w:val="00FD1C8C"/>
    <w:rsid w:val="00FD3568"/>
    <w:rsid w:val="00FD455A"/>
    <w:rsid w:val="00FD49BF"/>
    <w:rsid w:val="00FD5717"/>
    <w:rsid w:val="00FD5C31"/>
    <w:rsid w:val="00FD5E9F"/>
    <w:rsid w:val="00FD6D8F"/>
    <w:rsid w:val="00FD705C"/>
    <w:rsid w:val="00FE0B65"/>
    <w:rsid w:val="00FE17AE"/>
    <w:rsid w:val="00FE18D9"/>
    <w:rsid w:val="00FE1C68"/>
    <w:rsid w:val="00FE41F1"/>
    <w:rsid w:val="00FE47CB"/>
    <w:rsid w:val="00FE5233"/>
    <w:rsid w:val="00FE5FF1"/>
    <w:rsid w:val="00FE69DD"/>
    <w:rsid w:val="00FE739E"/>
    <w:rsid w:val="00FE7467"/>
    <w:rsid w:val="00FE776C"/>
    <w:rsid w:val="00FF0BD2"/>
    <w:rsid w:val="00FF2D66"/>
    <w:rsid w:val="00FF612A"/>
    <w:rsid w:val="00FF6C99"/>
    <w:rsid w:val="00FF73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417E"/>
  <w15:docId w15:val="{27CA25D4-BF8E-473C-A872-721D975C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5B4B"/>
    <w:pPr>
      <w:spacing w:after="0"/>
    </w:pPr>
  </w:style>
  <w:style w:type="paragraph" w:styleId="Nagwek1">
    <w:name w:val="heading 1"/>
    <w:basedOn w:val="Normalny"/>
    <w:next w:val="Normalny"/>
    <w:link w:val="Nagwek1Znak"/>
    <w:qFormat/>
    <w:rsid w:val="00B45916"/>
    <w:pPr>
      <w:keepNext/>
      <w:spacing w:before="120" w:after="120"/>
      <w:outlineLvl w:val="0"/>
    </w:pPr>
    <w:rPr>
      <w:rFonts w:ascii="Calibri" w:eastAsia="Times New Roman" w:hAnsi="Calibri" w:cs="Calibri"/>
      <w:b/>
      <w:bCs/>
      <w:color w:val="1063A9"/>
      <w:kern w:val="1"/>
      <w:sz w:val="26"/>
      <w:szCs w:val="32"/>
      <w:lang w:eastAsia="ar-SA"/>
    </w:rPr>
  </w:style>
  <w:style w:type="paragraph" w:styleId="Nagwek2">
    <w:name w:val="heading 2"/>
    <w:basedOn w:val="Normalny"/>
    <w:next w:val="Normalny"/>
    <w:link w:val="Nagwek2Znak"/>
    <w:uiPriority w:val="9"/>
    <w:unhideWhenUsed/>
    <w:qFormat/>
    <w:rsid w:val="007602DB"/>
    <w:pPr>
      <w:keepNext/>
      <w:outlineLvl w:val="1"/>
    </w:pPr>
    <w:rPr>
      <w:b/>
      <w:sz w:val="24"/>
      <w:szCs w:val="24"/>
    </w:rPr>
  </w:style>
  <w:style w:type="paragraph" w:styleId="Nagwek4">
    <w:name w:val="heading 4"/>
    <w:basedOn w:val="Normalny"/>
    <w:next w:val="Normalny"/>
    <w:link w:val="Nagwek4Znak"/>
    <w:uiPriority w:val="9"/>
    <w:semiHidden/>
    <w:unhideWhenUsed/>
    <w:qFormat/>
    <w:rsid w:val="00C646A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1,Numbered Para 1,No Spacing1,List Paragraph Char Char Char,Indicator Text,Listaszerű bekezdés1,List Paragraph à moi,Bullet 1,Akapit z list¹1,F5 List Paragraph,Recommendation,GSA List,Dot pt,List Paragraph11,Numerowanie,3,2"/>
    <w:basedOn w:val="Normalny"/>
    <w:link w:val="AkapitzlistZnak"/>
    <w:uiPriority w:val="34"/>
    <w:qFormat/>
    <w:rsid w:val="00571E9C"/>
    <w:pPr>
      <w:spacing w:after="200" w:line="276" w:lineRule="auto"/>
      <w:ind w:left="720"/>
      <w:contextualSpacing/>
      <w:jc w:val="left"/>
    </w:pPr>
  </w:style>
  <w:style w:type="table" w:styleId="Tabela-Siatka">
    <w:name w:val="Table Grid"/>
    <w:basedOn w:val="Standardowy"/>
    <w:uiPriority w:val="59"/>
    <w:rsid w:val="00571E9C"/>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571E9C"/>
    <w:rPr>
      <w:sz w:val="16"/>
      <w:szCs w:val="16"/>
    </w:rPr>
  </w:style>
  <w:style w:type="paragraph" w:styleId="Tekstkomentarza">
    <w:name w:val="annotation text"/>
    <w:basedOn w:val="Normalny"/>
    <w:link w:val="TekstkomentarzaZnak"/>
    <w:uiPriority w:val="99"/>
    <w:unhideWhenUsed/>
    <w:rsid w:val="00571E9C"/>
    <w:rPr>
      <w:sz w:val="20"/>
      <w:szCs w:val="20"/>
    </w:rPr>
  </w:style>
  <w:style w:type="character" w:customStyle="1" w:styleId="TekstkomentarzaZnak">
    <w:name w:val="Tekst komentarza Znak"/>
    <w:basedOn w:val="Domylnaczcionkaakapitu"/>
    <w:link w:val="Tekstkomentarza"/>
    <w:uiPriority w:val="99"/>
    <w:rsid w:val="00571E9C"/>
    <w:rPr>
      <w:sz w:val="20"/>
      <w:szCs w:val="20"/>
    </w:rPr>
  </w:style>
  <w:style w:type="paragraph" w:styleId="Tematkomentarza">
    <w:name w:val="annotation subject"/>
    <w:basedOn w:val="Tekstkomentarza"/>
    <w:next w:val="Tekstkomentarza"/>
    <w:link w:val="TematkomentarzaZnak"/>
    <w:uiPriority w:val="99"/>
    <w:semiHidden/>
    <w:unhideWhenUsed/>
    <w:rsid w:val="00571E9C"/>
    <w:rPr>
      <w:b/>
      <w:bCs/>
    </w:rPr>
  </w:style>
  <w:style w:type="character" w:customStyle="1" w:styleId="TematkomentarzaZnak">
    <w:name w:val="Temat komentarza Znak"/>
    <w:basedOn w:val="TekstkomentarzaZnak"/>
    <w:link w:val="Tematkomentarza"/>
    <w:uiPriority w:val="99"/>
    <w:semiHidden/>
    <w:rsid w:val="00571E9C"/>
    <w:rPr>
      <w:b/>
      <w:bCs/>
      <w:sz w:val="20"/>
      <w:szCs w:val="20"/>
    </w:rPr>
  </w:style>
  <w:style w:type="paragraph" w:styleId="Tekstdymka">
    <w:name w:val="Balloon Text"/>
    <w:basedOn w:val="Normalny"/>
    <w:link w:val="TekstdymkaZnak"/>
    <w:uiPriority w:val="99"/>
    <w:semiHidden/>
    <w:unhideWhenUsed/>
    <w:rsid w:val="00571E9C"/>
    <w:rPr>
      <w:rFonts w:ascii="Tahoma" w:hAnsi="Tahoma" w:cs="Tahoma"/>
      <w:sz w:val="16"/>
      <w:szCs w:val="16"/>
    </w:rPr>
  </w:style>
  <w:style w:type="character" w:customStyle="1" w:styleId="TekstdymkaZnak">
    <w:name w:val="Tekst dymka Znak"/>
    <w:basedOn w:val="Domylnaczcionkaakapitu"/>
    <w:link w:val="Tekstdymka"/>
    <w:uiPriority w:val="99"/>
    <w:semiHidden/>
    <w:rsid w:val="00571E9C"/>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1A0C7C"/>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1A0C7C"/>
    <w:rPr>
      <w:rFonts w:ascii="Consolas" w:hAnsi="Consolas"/>
      <w:sz w:val="20"/>
      <w:szCs w:val="20"/>
    </w:rPr>
  </w:style>
  <w:style w:type="numbering" w:customStyle="1" w:styleId="Zaimportowanystyl1141113">
    <w:name w:val="Zaimportowany styl 1141113"/>
    <w:rsid w:val="005C0ACC"/>
    <w:pPr>
      <w:numPr>
        <w:numId w:val="2"/>
      </w:numPr>
    </w:pPr>
  </w:style>
  <w:style w:type="numbering" w:customStyle="1" w:styleId="Zaimportowanystyl8411">
    <w:name w:val="Zaimportowany styl 8411"/>
    <w:rsid w:val="00FC0819"/>
    <w:pPr>
      <w:numPr>
        <w:numId w:val="3"/>
      </w:numPr>
    </w:pPr>
  </w:style>
  <w:style w:type="table" w:customStyle="1" w:styleId="Tabela-Siatka1">
    <w:name w:val="Tabela - Siatka1"/>
    <w:basedOn w:val="Standardowy"/>
    <w:next w:val="Tabela-Siatka"/>
    <w:uiPriority w:val="59"/>
    <w:rsid w:val="007A25A7"/>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11 Znak,Numbered Para 1 Znak,No Spacing1 Znak,List Paragraph Char Char Char Znak,Indicator Text Znak,Listaszerű bekezdés1 Znak,List Paragraph à moi Znak,Bullet 1 Znak,Akapit z list¹1 Znak,F5 List Paragraph Znak,3 Znak"/>
    <w:link w:val="Akapitzlist"/>
    <w:uiPriority w:val="34"/>
    <w:qFormat/>
    <w:locked/>
    <w:rsid w:val="0075110D"/>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qFormat/>
    <w:rsid w:val="002371BF"/>
    <w:pPr>
      <w:jc w:val="left"/>
    </w:pPr>
    <w:rPr>
      <w:rFonts w:ascii="Calibri Light" w:eastAsia="Times New Roman" w:hAnsi="Calibri Light"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qFormat/>
    <w:rsid w:val="002371BF"/>
    <w:rPr>
      <w:rFonts w:ascii="Calibri Light" w:eastAsia="Times New Roman" w:hAnsi="Calibri Light"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link w:val="FootnotesymbolCarZchn"/>
    <w:uiPriority w:val="99"/>
    <w:qFormat/>
    <w:rsid w:val="002371BF"/>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2371BF"/>
    <w:pPr>
      <w:spacing w:after="160" w:line="240" w:lineRule="exact"/>
    </w:pPr>
    <w:rPr>
      <w:vertAlign w:val="superscript"/>
    </w:rPr>
  </w:style>
  <w:style w:type="table" w:customStyle="1" w:styleId="Tabela-Siatka2">
    <w:name w:val="Tabela - Siatka2"/>
    <w:basedOn w:val="Standardowy"/>
    <w:next w:val="Tabela-Siatka"/>
    <w:uiPriority w:val="59"/>
    <w:rsid w:val="00DA59B5"/>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07792"/>
    <w:pPr>
      <w:tabs>
        <w:tab w:val="center" w:pos="4536"/>
        <w:tab w:val="right" w:pos="9072"/>
      </w:tabs>
    </w:pPr>
  </w:style>
  <w:style w:type="character" w:customStyle="1" w:styleId="NagwekZnak">
    <w:name w:val="Nagłówek Znak"/>
    <w:basedOn w:val="Domylnaczcionkaakapitu"/>
    <w:link w:val="Nagwek"/>
    <w:uiPriority w:val="99"/>
    <w:rsid w:val="00707792"/>
  </w:style>
  <w:style w:type="paragraph" w:styleId="Stopka">
    <w:name w:val="footer"/>
    <w:basedOn w:val="Normalny"/>
    <w:link w:val="StopkaZnak"/>
    <w:uiPriority w:val="99"/>
    <w:unhideWhenUsed/>
    <w:rsid w:val="00707792"/>
    <w:pPr>
      <w:tabs>
        <w:tab w:val="center" w:pos="4536"/>
        <w:tab w:val="right" w:pos="9072"/>
      </w:tabs>
    </w:pPr>
  </w:style>
  <w:style w:type="character" w:customStyle="1" w:styleId="StopkaZnak">
    <w:name w:val="Stopka Znak"/>
    <w:basedOn w:val="Domylnaczcionkaakapitu"/>
    <w:link w:val="Stopka"/>
    <w:uiPriority w:val="99"/>
    <w:rsid w:val="00707792"/>
  </w:style>
  <w:style w:type="paragraph" w:customStyle="1" w:styleId="Default">
    <w:name w:val="Default"/>
    <w:rsid w:val="00847F49"/>
    <w:pPr>
      <w:autoSpaceDE w:val="0"/>
      <w:autoSpaceDN w:val="0"/>
      <w:adjustRightInd w:val="0"/>
      <w:spacing w:after="0"/>
      <w:jc w:val="left"/>
    </w:pPr>
    <w:rPr>
      <w:rFonts w:ascii="Calibri" w:hAnsi="Calibri" w:cs="Calibri"/>
      <w:color w:val="000000"/>
      <w:sz w:val="24"/>
      <w:szCs w:val="24"/>
    </w:rPr>
  </w:style>
  <w:style w:type="table" w:customStyle="1" w:styleId="Tabela-Siatka3">
    <w:name w:val="Tabela - Siatka3"/>
    <w:basedOn w:val="Standardowy"/>
    <w:next w:val="Tabela-Siatka"/>
    <w:uiPriority w:val="59"/>
    <w:rsid w:val="00683B01"/>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B45916"/>
    <w:rPr>
      <w:rFonts w:ascii="Calibri" w:eastAsia="Times New Roman" w:hAnsi="Calibri" w:cs="Calibri"/>
      <w:b/>
      <w:bCs/>
      <w:color w:val="1063A9"/>
      <w:kern w:val="1"/>
      <w:sz w:val="26"/>
      <w:szCs w:val="32"/>
      <w:lang w:eastAsia="ar-SA"/>
    </w:rPr>
  </w:style>
  <w:style w:type="character" w:styleId="Uwydatnienie">
    <w:name w:val="Emphasis"/>
    <w:qFormat/>
    <w:rsid w:val="000651D9"/>
    <w:rPr>
      <w:i/>
      <w:iCs/>
    </w:rPr>
  </w:style>
  <w:style w:type="paragraph" w:styleId="NormalnyWeb">
    <w:name w:val="Normal (Web)"/>
    <w:basedOn w:val="Normalny"/>
    <w:uiPriority w:val="99"/>
    <w:unhideWhenUsed/>
    <w:rsid w:val="00C16A3D"/>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1"/>
    <w:qFormat/>
    <w:rsid w:val="00E804DB"/>
    <w:rPr>
      <w:rFonts w:eastAsia="Lato" w:cs="Lato"/>
      <w:sz w:val="24"/>
    </w:rPr>
  </w:style>
  <w:style w:type="paragraph" w:styleId="Tekstpodstawowy">
    <w:name w:val="Body Text"/>
    <w:basedOn w:val="Normalny"/>
    <w:link w:val="TekstpodstawowyZnak"/>
    <w:uiPriority w:val="1"/>
    <w:qFormat/>
    <w:rsid w:val="00E804DB"/>
    <w:pPr>
      <w:widowControl w:val="0"/>
      <w:suppressAutoHyphens/>
      <w:spacing w:after="120"/>
      <w:jc w:val="left"/>
    </w:pPr>
    <w:rPr>
      <w:rFonts w:eastAsia="Lato" w:cs="Lato"/>
      <w:sz w:val="24"/>
    </w:rPr>
  </w:style>
  <w:style w:type="character" w:customStyle="1" w:styleId="TekstpodstawowyZnak1">
    <w:name w:val="Tekst podstawowy Znak1"/>
    <w:basedOn w:val="Domylnaczcionkaakapitu"/>
    <w:uiPriority w:val="99"/>
    <w:semiHidden/>
    <w:rsid w:val="00E804DB"/>
  </w:style>
  <w:style w:type="paragraph" w:styleId="Tekstprzypisukocowego">
    <w:name w:val="endnote text"/>
    <w:basedOn w:val="Normalny"/>
    <w:link w:val="TekstprzypisukocowegoZnak"/>
    <w:uiPriority w:val="99"/>
    <w:semiHidden/>
    <w:unhideWhenUsed/>
    <w:rsid w:val="00AF5E7B"/>
    <w:rPr>
      <w:sz w:val="20"/>
      <w:szCs w:val="20"/>
    </w:rPr>
  </w:style>
  <w:style w:type="character" w:customStyle="1" w:styleId="TekstprzypisukocowegoZnak">
    <w:name w:val="Tekst przypisu końcowego Znak"/>
    <w:basedOn w:val="Domylnaczcionkaakapitu"/>
    <w:link w:val="Tekstprzypisukocowego"/>
    <w:uiPriority w:val="99"/>
    <w:semiHidden/>
    <w:rsid w:val="00AF5E7B"/>
    <w:rPr>
      <w:sz w:val="20"/>
      <w:szCs w:val="20"/>
    </w:rPr>
  </w:style>
  <w:style w:type="character" w:styleId="Odwoanieprzypisukocowego">
    <w:name w:val="endnote reference"/>
    <w:basedOn w:val="Domylnaczcionkaakapitu"/>
    <w:uiPriority w:val="99"/>
    <w:semiHidden/>
    <w:unhideWhenUsed/>
    <w:rsid w:val="00AF5E7B"/>
    <w:rPr>
      <w:vertAlign w:val="superscript"/>
    </w:rPr>
  </w:style>
  <w:style w:type="character" w:customStyle="1" w:styleId="Nagwek2Znak">
    <w:name w:val="Nagłówek 2 Znak"/>
    <w:basedOn w:val="Domylnaczcionkaakapitu"/>
    <w:link w:val="Nagwek2"/>
    <w:uiPriority w:val="9"/>
    <w:rsid w:val="007602DB"/>
    <w:rPr>
      <w:b/>
      <w:sz w:val="24"/>
      <w:szCs w:val="24"/>
    </w:rPr>
  </w:style>
  <w:style w:type="paragraph" w:styleId="Nagwekspisutreci">
    <w:name w:val="TOC Heading"/>
    <w:basedOn w:val="Nagwek1"/>
    <w:next w:val="Normalny"/>
    <w:uiPriority w:val="39"/>
    <w:semiHidden/>
    <w:unhideWhenUsed/>
    <w:qFormat/>
    <w:rsid w:val="007602DB"/>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pl-PL"/>
    </w:rPr>
  </w:style>
  <w:style w:type="paragraph" w:styleId="Spistreci1">
    <w:name w:val="toc 1"/>
    <w:basedOn w:val="Normalny"/>
    <w:next w:val="Normalny"/>
    <w:autoRedefine/>
    <w:uiPriority w:val="39"/>
    <w:unhideWhenUsed/>
    <w:rsid w:val="007602DB"/>
    <w:pPr>
      <w:spacing w:after="100"/>
    </w:pPr>
  </w:style>
  <w:style w:type="character" w:styleId="Hipercze">
    <w:name w:val="Hyperlink"/>
    <w:basedOn w:val="Domylnaczcionkaakapitu"/>
    <w:uiPriority w:val="99"/>
    <w:unhideWhenUsed/>
    <w:rsid w:val="007602DB"/>
    <w:rPr>
      <w:color w:val="0000FF" w:themeColor="hyperlink"/>
      <w:u w:val="single"/>
    </w:rPr>
  </w:style>
  <w:style w:type="paragraph" w:styleId="Spistreci2">
    <w:name w:val="toc 2"/>
    <w:basedOn w:val="Normalny"/>
    <w:next w:val="Normalny"/>
    <w:autoRedefine/>
    <w:uiPriority w:val="39"/>
    <w:unhideWhenUsed/>
    <w:rsid w:val="00907963"/>
    <w:pPr>
      <w:tabs>
        <w:tab w:val="right" w:leader="dot" w:pos="9062"/>
      </w:tabs>
      <w:spacing w:after="100"/>
      <w:ind w:left="220"/>
      <w:jc w:val="left"/>
    </w:pPr>
  </w:style>
  <w:style w:type="table" w:customStyle="1" w:styleId="Tabela-Siatka4">
    <w:name w:val="Tabela - Siatka4"/>
    <w:basedOn w:val="Standardowy"/>
    <w:next w:val="Tabela-Siatka"/>
    <w:uiPriority w:val="59"/>
    <w:rsid w:val="00103E8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Style">
    <w:name w:val="defaultStyle"/>
    <w:rsid w:val="00762857"/>
    <w:rPr>
      <w:rFonts w:ascii="Century Gothic" w:eastAsia="Century Gothic" w:hAnsi="Century Gothic" w:cs="Century Gothic"/>
      <w:b w:val="0"/>
      <w:bCs w:val="0"/>
      <w:color w:val="000000"/>
      <w:sz w:val="24"/>
      <w:szCs w:val="24"/>
    </w:rPr>
  </w:style>
  <w:style w:type="character" w:customStyle="1" w:styleId="titleBlueStyle">
    <w:name w:val="titleBlueStyle"/>
    <w:rsid w:val="00762857"/>
    <w:rPr>
      <w:rFonts w:ascii="Century Gothic" w:eastAsia="Century Gothic" w:hAnsi="Century Gothic" w:cs="Century Gothic"/>
      <w:b/>
      <w:bCs/>
      <w:color w:val="323299"/>
      <w:sz w:val="28"/>
      <w:szCs w:val="28"/>
    </w:rPr>
  </w:style>
  <w:style w:type="character" w:customStyle="1" w:styleId="titleGreyStyle">
    <w:name w:val="titleGreyStyle"/>
    <w:rsid w:val="00762857"/>
    <w:rPr>
      <w:rFonts w:ascii="Century Gothic" w:eastAsia="Century Gothic" w:hAnsi="Century Gothic" w:cs="Century Gothic"/>
      <w:b w:val="0"/>
      <w:bCs w:val="0"/>
      <w:color w:val="C1C1C1"/>
      <w:sz w:val="60"/>
      <w:szCs w:val="60"/>
    </w:rPr>
  </w:style>
  <w:style w:type="character" w:customStyle="1" w:styleId="subTitleBlueStyle">
    <w:name w:val="subTitleBlueStyle"/>
    <w:rsid w:val="00762857"/>
    <w:rPr>
      <w:rFonts w:ascii="Century Gothic" w:eastAsia="Century Gothic" w:hAnsi="Century Gothic" w:cs="Century Gothic"/>
      <w:b/>
      <w:bCs/>
      <w:color w:val="323299"/>
      <w:sz w:val="24"/>
      <w:szCs w:val="24"/>
    </w:rPr>
  </w:style>
  <w:style w:type="character" w:customStyle="1" w:styleId="blueStyle">
    <w:name w:val="blueStyle"/>
    <w:rsid w:val="00762857"/>
    <w:rPr>
      <w:rFonts w:ascii="Century Gothic" w:eastAsia="Century Gothic" w:hAnsi="Century Gothic" w:cs="Century Gothic"/>
      <w:b w:val="0"/>
      <w:bCs w:val="0"/>
      <w:color w:val="323299"/>
      <w:sz w:val="24"/>
      <w:szCs w:val="24"/>
    </w:rPr>
  </w:style>
  <w:style w:type="paragraph" w:customStyle="1" w:styleId="titleParagraphStyle">
    <w:name w:val="titleParagraphStyle"/>
    <w:basedOn w:val="Normalny"/>
    <w:rsid w:val="00762857"/>
    <w:pPr>
      <w:spacing w:before="300" w:after="300" w:line="276" w:lineRule="auto"/>
      <w:jc w:val="center"/>
    </w:pPr>
    <w:rPr>
      <w:rFonts w:ascii="Arial" w:eastAsia="Arial" w:hAnsi="Arial" w:cs="Arial"/>
      <w:sz w:val="20"/>
      <w:szCs w:val="20"/>
      <w:lang w:val="en-US" w:eastAsia="pl-PL"/>
    </w:rPr>
  </w:style>
  <w:style w:type="paragraph" w:customStyle="1" w:styleId="subTitleParagraphStyle">
    <w:name w:val="subTitleParagraphStyle"/>
    <w:basedOn w:val="Normalny"/>
    <w:rsid w:val="00762857"/>
    <w:pPr>
      <w:spacing w:after="200" w:line="276" w:lineRule="auto"/>
      <w:jc w:val="center"/>
    </w:pPr>
    <w:rPr>
      <w:rFonts w:ascii="Arial" w:eastAsia="Arial" w:hAnsi="Arial" w:cs="Arial"/>
      <w:sz w:val="20"/>
      <w:szCs w:val="20"/>
      <w:lang w:val="en-US" w:eastAsia="pl-PL"/>
    </w:rPr>
  </w:style>
  <w:style w:type="paragraph" w:customStyle="1" w:styleId="subpartParagraphStyle">
    <w:name w:val="subpartParagraphStyle"/>
    <w:basedOn w:val="Normalny"/>
    <w:rsid w:val="00762857"/>
    <w:pPr>
      <w:spacing w:before="300" w:after="300" w:line="276" w:lineRule="auto"/>
      <w:jc w:val="left"/>
    </w:pPr>
    <w:rPr>
      <w:rFonts w:ascii="Arial" w:eastAsia="Arial" w:hAnsi="Arial" w:cs="Arial"/>
      <w:sz w:val="20"/>
      <w:szCs w:val="20"/>
      <w:lang w:val="en-US" w:eastAsia="pl-PL"/>
    </w:rPr>
  </w:style>
  <w:style w:type="paragraph" w:customStyle="1" w:styleId="USTustnpkodeksu">
    <w:name w:val="UST(§) – ust. (§ np. kodeksu)"/>
    <w:basedOn w:val="Normalny"/>
    <w:uiPriority w:val="12"/>
    <w:qFormat/>
    <w:rsid w:val="00762857"/>
    <w:pPr>
      <w:suppressAutoHyphens/>
      <w:autoSpaceDE w:val="0"/>
      <w:autoSpaceDN w:val="0"/>
      <w:adjustRightInd w:val="0"/>
      <w:spacing w:line="360" w:lineRule="auto"/>
      <w:ind w:firstLine="510"/>
    </w:pPr>
    <w:rPr>
      <w:rFonts w:ascii="Times" w:eastAsia="Times New Roman" w:hAnsi="Times" w:cs="Arial"/>
      <w:bCs/>
      <w:sz w:val="24"/>
      <w:szCs w:val="20"/>
      <w:lang w:eastAsia="pl-PL"/>
    </w:rPr>
  </w:style>
  <w:style w:type="paragraph" w:styleId="Bezodstpw">
    <w:name w:val="No Spacing"/>
    <w:uiPriority w:val="1"/>
    <w:qFormat/>
    <w:rsid w:val="005105E2"/>
    <w:pPr>
      <w:spacing w:after="0"/>
      <w:jc w:val="left"/>
    </w:pPr>
    <w:rPr>
      <w:rFonts w:ascii="Calibri" w:eastAsia="Calibri" w:hAnsi="Calibri" w:cs="Times New Roman"/>
    </w:rPr>
  </w:style>
  <w:style w:type="character" w:styleId="UyteHipercze">
    <w:name w:val="FollowedHyperlink"/>
    <w:basedOn w:val="Domylnaczcionkaakapitu"/>
    <w:uiPriority w:val="99"/>
    <w:semiHidden/>
    <w:unhideWhenUsed/>
    <w:rsid w:val="00A70313"/>
    <w:rPr>
      <w:color w:val="800080" w:themeColor="followedHyperlink"/>
      <w:u w:val="single"/>
    </w:rPr>
  </w:style>
  <w:style w:type="character" w:customStyle="1" w:styleId="Nagwek4Znak">
    <w:name w:val="Nagłówek 4 Znak"/>
    <w:basedOn w:val="Domylnaczcionkaakapitu"/>
    <w:link w:val="Nagwek4"/>
    <w:uiPriority w:val="9"/>
    <w:semiHidden/>
    <w:rsid w:val="00C646AF"/>
    <w:rPr>
      <w:rFonts w:asciiTheme="majorHAnsi" w:eastAsiaTheme="majorEastAsia" w:hAnsiTheme="majorHAnsi" w:cstheme="majorBidi"/>
      <w:b/>
      <w:bCs/>
      <w:i/>
      <w:iCs/>
      <w:color w:val="4F81BD" w:themeColor="accent1"/>
    </w:rPr>
  </w:style>
  <w:style w:type="character" w:customStyle="1" w:styleId="jlqj4b">
    <w:name w:val="jlqj4b"/>
    <w:rsid w:val="00AE2FB9"/>
  </w:style>
  <w:style w:type="paragraph" w:styleId="Legenda">
    <w:name w:val="caption"/>
    <w:basedOn w:val="Normalny"/>
    <w:next w:val="Normalny"/>
    <w:uiPriority w:val="35"/>
    <w:unhideWhenUsed/>
    <w:qFormat/>
    <w:rsid w:val="0044771A"/>
    <w:pPr>
      <w:spacing w:after="200"/>
      <w:jc w:val="left"/>
    </w:pPr>
    <w:rPr>
      <w:b/>
      <w:bCs/>
      <w:color w:val="4F81BD" w:themeColor="accent1"/>
      <w:sz w:val="18"/>
      <w:szCs w:val="18"/>
    </w:rPr>
  </w:style>
  <w:style w:type="character" w:styleId="Pogrubienie">
    <w:name w:val="Strong"/>
    <w:basedOn w:val="Domylnaczcionkaakapitu"/>
    <w:uiPriority w:val="22"/>
    <w:qFormat/>
    <w:rsid w:val="00B42972"/>
    <w:rPr>
      <w:b/>
      <w:bCs/>
    </w:rPr>
  </w:style>
  <w:style w:type="character" w:customStyle="1" w:styleId="tlid-translation">
    <w:name w:val="tlid-translation"/>
    <w:rsid w:val="00DA30E7"/>
  </w:style>
  <w:style w:type="paragraph" w:styleId="Poprawka">
    <w:name w:val="Revision"/>
    <w:hidden/>
    <w:uiPriority w:val="99"/>
    <w:semiHidden/>
    <w:rsid w:val="007956F5"/>
    <w:pPr>
      <w:spacing w:after="0"/>
      <w:jc w:val="left"/>
    </w:pPr>
  </w:style>
  <w:style w:type="character" w:customStyle="1" w:styleId="Nierozpoznanawzmianka1">
    <w:name w:val="Nierozpoznana wzmianka1"/>
    <w:basedOn w:val="Domylnaczcionkaakapitu"/>
    <w:uiPriority w:val="99"/>
    <w:semiHidden/>
    <w:unhideWhenUsed/>
    <w:rsid w:val="005C76EE"/>
    <w:rPr>
      <w:color w:val="605E5C"/>
      <w:shd w:val="clear" w:color="auto" w:fill="E1DFDD"/>
    </w:rPr>
  </w:style>
  <w:style w:type="character" w:customStyle="1" w:styleId="hgkelc">
    <w:name w:val="hgkelc"/>
    <w:basedOn w:val="Domylnaczcionkaakapitu"/>
    <w:rsid w:val="00211224"/>
  </w:style>
  <w:style w:type="paragraph" w:customStyle="1" w:styleId="pf0">
    <w:name w:val="pf0"/>
    <w:basedOn w:val="Normalny"/>
    <w:rsid w:val="00AA67B9"/>
    <w:pPr>
      <w:spacing w:before="100" w:beforeAutospacing="1" w:after="100" w:afterAutospacing="1"/>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AA67B9"/>
    <w:rPr>
      <w:rFonts w:ascii="Segoe UI" w:hAnsi="Segoe UI" w:cs="Segoe UI" w:hint="default"/>
      <w:b/>
      <w:bCs/>
      <w:sz w:val="18"/>
      <w:szCs w:val="18"/>
    </w:rPr>
  </w:style>
  <w:style w:type="character" w:customStyle="1" w:styleId="ui-provider">
    <w:name w:val="ui-provider"/>
    <w:basedOn w:val="Domylnaczcionkaakapitu"/>
    <w:rsid w:val="0060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3712">
      <w:bodyDiv w:val="1"/>
      <w:marLeft w:val="0"/>
      <w:marRight w:val="0"/>
      <w:marTop w:val="0"/>
      <w:marBottom w:val="0"/>
      <w:divBdr>
        <w:top w:val="none" w:sz="0" w:space="0" w:color="auto"/>
        <w:left w:val="none" w:sz="0" w:space="0" w:color="auto"/>
        <w:bottom w:val="none" w:sz="0" w:space="0" w:color="auto"/>
        <w:right w:val="none" w:sz="0" w:space="0" w:color="auto"/>
      </w:divBdr>
    </w:div>
    <w:div w:id="365371269">
      <w:bodyDiv w:val="1"/>
      <w:marLeft w:val="0"/>
      <w:marRight w:val="0"/>
      <w:marTop w:val="0"/>
      <w:marBottom w:val="0"/>
      <w:divBdr>
        <w:top w:val="none" w:sz="0" w:space="0" w:color="auto"/>
        <w:left w:val="none" w:sz="0" w:space="0" w:color="auto"/>
        <w:bottom w:val="none" w:sz="0" w:space="0" w:color="auto"/>
        <w:right w:val="none" w:sz="0" w:space="0" w:color="auto"/>
      </w:divBdr>
    </w:div>
    <w:div w:id="438961140">
      <w:bodyDiv w:val="1"/>
      <w:marLeft w:val="0"/>
      <w:marRight w:val="0"/>
      <w:marTop w:val="0"/>
      <w:marBottom w:val="0"/>
      <w:divBdr>
        <w:top w:val="none" w:sz="0" w:space="0" w:color="auto"/>
        <w:left w:val="none" w:sz="0" w:space="0" w:color="auto"/>
        <w:bottom w:val="none" w:sz="0" w:space="0" w:color="auto"/>
        <w:right w:val="none" w:sz="0" w:space="0" w:color="auto"/>
      </w:divBdr>
    </w:div>
    <w:div w:id="486629550">
      <w:bodyDiv w:val="1"/>
      <w:marLeft w:val="0"/>
      <w:marRight w:val="0"/>
      <w:marTop w:val="0"/>
      <w:marBottom w:val="0"/>
      <w:divBdr>
        <w:top w:val="none" w:sz="0" w:space="0" w:color="auto"/>
        <w:left w:val="none" w:sz="0" w:space="0" w:color="auto"/>
        <w:bottom w:val="none" w:sz="0" w:space="0" w:color="auto"/>
        <w:right w:val="none" w:sz="0" w:space="0" w:color="auto"/>
      </w:divBdr>
    </w:div>
    <w:div w:id="590625787">
      <w:bodyDiv w:val="1"/>
      <w:marLeft w:val="0"/>
      <w:marRight w:val="0"/>
      <w:marTop w:val="0"/>
      <w:marBottom w:val="0"/>
      <w:divBdr>
        <w:top w:val="none" w:sz="0" w:space="0" w:color="auto"/>
        <w:left w:val="none" w:sz="0" w:space="0" w:color="auto"/>
        <w:bottom w:val="none" w:sz="0" w:space="0" w:color="auto"/>
        <w:right w:val="none" w:sz="0" w:space="0" w:color="auto"/>
      </w:divBdr>
    </w:div>
    <w:div w:id="796338635">
      <w:bodyDiv w:val="1"/>
      <w:marLeft w:val="0"/>
      <w:marRight w:val="0"/>
      <w:marTop w:val="0"/>
      <w:marBottom w:val="0"/>
      <w:divBdr>
        <w:top w:val="none" w:sz="0" w:space="0" w:color="auto"/>
        <w:left w:val="none" w:sz="0" w:space="0" w:color="auto"/>
        <w:bottom w:val="none" w:sz="0" w:space="0" w:color="auto"/>
        <w:right w:val="none" w:sz="0" w:space="0" w:color="auto"/>
      </w:divBdr>
    </w:div>
    <w:div w:id="909541203">
      <w:bodyDiv w:val="1"/>
      <w:marLeft w:val="0"/>
      <w:marRight w:val="0"/>
      <w:marTop w:val="0"/>
      <w:marBottom w:val="0"/>
      <w:divBdr>
        <w:top w:val="none" w:sz="0" w:space="0" w:color="auto"/>
        <w:left w:val="none" w:sz="0" w:space="0" w:color="auto"/>
        <w:bottom w:val="none" w:sz="0" w:space="0" w:color="auto"/>
        <w:right w:val="none" w:sz="0" w:space="0" w:color="auto"/>
      </w:divBdr>
    </w:div>
    <w:div w:id="1127041345">
      <w:bodyDiv w:val="1"/>
      <w:marLeft w:val="0"/>
      <w:marRight w:val="0"/>
      <w:marTop w:val="0"/>
      <w:marBottom w:val="0"/>
      <w:divBdr>
        <w:top w:val="none" w:sz="0" w:space="0" w:color="auto"/>
        <w:left w:val="none" w:sz="0" w:space="0" w:color="auto"/>
        <w:bottom w:val="none" w:sz="0" w:space="0" w:color="auto"/>
        <w:right w:val="none" w:sz="0" w:space="0" w:color="auto"/>
      </w:divBdr>
    </w:div>
    <w:div w:id="1248224758">
      <w:bodyDiv w:val="1"/>
      <w:marLeft w:val="0"/>
      <w:marRight w:val="0"/>
      <w:marTop w:val="0"/>
      <w:marBottom w:val="0"/>
      <w:divBdr>
        <w:top w:val="none" w:sz="0" w:space="0" w:color="auto"/>
        <w:left w:val="none" w:sz="0" w:space="0" w:color="auto"/>
        <w:bottom w:val="none" w:sz="0" w:space="0" w:color="auto"/>
        <w:right w:val="none" w:sz="0" w:space="0" w:color="auto"/>
      </w:divBdr>
    </w:div>
    <w:div w:id="1298993421">
      <w:bodyDiv w:val="1"/>
      <w:marLeft w:val="0"/>
      <w:marRight w:val="0"/>
      <w:marTop w:val="0"/>
      <w:marBottom w:val="0"/>
      <w:divBdr>
        <w:top w:val="none" w:sz="0" w:space="0" w:color="auto"/>
        <w:left w:val="none" w:sz="0" w:space="0" w:color="auto"/>
        <w:bottom w:val="none" w:sz="0" w:space="0" w:color="auto"/>
        <w:right w:val="none" w:sz="0" w:space="0" w:color="auto"/>
      </w:divBdr>
    </w:div>
    <w:div w:id="1374580159">
      <w:bodyDiv w:val="1"/>
      <w:marLeft w:val="0"/>
      <w:marRight w:val="0"/>
      <w:marTop w:val="0"/>
      <w:marBottom w:val="0"/>
      <w:divBdr>
        <w:top w:val="none" w:sz="0" w:space="0" w:color="auto"/>
        <w:left w:val="none" w:sz="0" w:space="0" w:color="auto"/>
        <w:bottom w:val="none" w:sz="0" w:space="0" w:color="auto"/>
        <w:right w:val="none" w:sz="0" w:space="0" w:color="auto"/>
      </w:divBdr>
    </w:div>
    <w:div w:id="1745954506">
      <w:bodyDiv w:val="1"/>
      <w:marLeft w:val="0"/>
      <w:marRight w:val="0"/>
      <w:marTop w:val="0"/>
      <w:marBottom w:val="0"/>
      <w:divBdr>
        <w:top w:val="none" w:sz="0" w:space="0" w:color="auto"/>
        <w:left w:val="none" w:sz="0" w:space="0" w:color="auto"/>
        <w:bottom w:val="none" w:sz="0" w:space="0" w:color="auto"/>
        <w:right w:val="none" w:sz="0" w:space="0" w:color="auto"/>
      </w:divBdr>
    </w:div>
    <w:div w:id="1797217005">
      <w:bodyDiv w:val="1"/>
      <w:marLeft w:val="0"/>
      <w:marRight w:val="0"/>
      <w:marTop w:val="0"/>
      <w:marBottom w:val="0"/>
      <w:divBdr>
        <w:top w:val="none" w:sz="0" w:space="0" w:color="auto"/>
        <w:left w:val="none" w:sz="0" w:space="0" w:color="auto"/>
        <w:bottom w:val="none" w:sz="0" w:space="0" w:color="auto"/>
        <w:right w:val="none" w:sz="0" w:space="0" w:color="auto"/>
      </w:divBdr>
    </w:div>
    <w:div w:id="1840923707">
      <w:bodyDiv w:val="1"/>
      <w:marLeft w:val="0"/>
      <w:marRight w:val="0"/>
      <w:marTop w:val="0"/>
      <w:marBottom w:val="0"/>
      <w:divBdr>
        <w:top w:val="none" w:sz="0" w:space="0" w:color="auto"/>
        <w:left w:val="none" w:sz="0" w:space="0" w:color="auto"/>
        <w:bottom w:val="none" w:sz="0" w:space="0" w:color="auto"/>
        <w:right w:val="none" w:sz="0" w:space="0" w:color="auto"/>
      </w:divBdr>
    </w:div>
    <w:div w:id="1902519481">
      <w:bodyDiv w:val="1"/>
      <w:marLeft w:val="0"/>
      <w:marRight w:val="0"/>
      <w:marTop w:val="0"/>
      <w:marBottom w:val="0"/>
      <w:divBdr>
        <w:top w:val="none" w:sz="0" w:space="0" w:color="auto"/>
        <w:left w:val="none" w:sz="0" w:space="0" w:color="auto"/>
        <w:bottom w:val="none" w:sz="0" w:space="0" w:color="auto"/>
        <w:right w:val="none" w:sz="0" w:space="0" w:color="auto"/>
      </w:divBdr>
    </w:div>
    <w:div w:id="1923175483">
      <w:bodyDiv w:val="1"/>
      <w:marLeft w:val="0"/>
      <w:marRight w:val="0"/>
      <w:marTop w:val="0"/>
      <w:marBottom w:val="0"/>
      <w:divBdr>
        <w:top w:val="none" w:sz="0" w:space="0" w:color="auto"/>
        <w:left w:val="none" w:sz="0" w:space="0" w:color="auto"/>
        <w:bottom w:val="none" w:sz="0" w:space="0" w:color="auto"/>
        <w:right w:val="none" w:sz="0" w:space="0" w:color="auto"/>
      </w:divBdr>
    </w:div>
    <w:div w:id="2101025708">
      <w:bodyDiv w:val="1"/>
      <w:marLeft w:val="0"/>
      <w:marRight w:val="0"/>
      <w:marTop w:val="0"/>
      <w:marBottom w:val="0"/>
      <w:divBdr>
        <w:top w:val="none" w:sz="0" w:space="0" w:color="auto"/>
        <w:left w:val="none" w:sz="0" w:space="0" w:color="auto"/>
        <w:bottom w:val="none" w:sz="0" w:space="0" w:color="auto"/>
        <w:right w:val="none" w:sz="0" w:space="0" w:color="auto"/>
      </w:divBdr>
    </w:div>
    <w:div w:id="212457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8" Type="http://schemas.openxmlformats.org/officeDocument/2006/relationships/hyperlink" Target="https://centrumcyfrowe.pl/edukacja-zdalna/" TargetMode="External"/><Relationship Id="rId3" Type="http://schemas.openxmlformats.org/officeDocument/2006/relationships/hyperlink" Target="https://ec.europa.eu/eurostat/databrowser/view/isoc_sk_dskl_i21/default/table?lang=en" TargetMode="External"/><Relationship Id="rId7" Type="http://schemas.openxmlformats.org/officeDocument/2006/relationships/hyperlink" Target="https://stat.gov.pl/obszary-tematyczne/nauka-i-technika-spoleczenstwo-informacyjne/spoleczenstwo-informacyjne/spoleczenstwo-informacyjne-w-polsce-w-2022-roku,2,12.html" TargetMode="External"/><Relationship Id="rId2" Type="http://schemas.openxmlformats.org/officeDocument/2006/relationships/hyperlink" Target="https://www.gov.pl/web/dialog/krajowy-plan-odbudowy" TargetMode="External"/><Relationship Id="rId1" Type="http://schemas.openxmlformats.org/officeDocument/2006/relationships/hyperlink" Target="https://www.gov.pl/web/rodzina/krajowy-plan-odbudowy" TargetMode="External"/><Relationship Id="rId6" Type="http://schemas.openxmlformats.org/officeDocument/2006/relationships/hyperlink" Target="https://stat.gov.pl/obszary-tematyczne/nauka-i-technika-spoleczenstwo-informacyjne/spoleczenstwo-informacyjne/spoleczenstwo-informacyjne-w-polsce-w-2022-roku,2,12.html" TargetMode="External"/><Relationship Id="rId5" Type="http://schemas.openxmlformats.org/officeDocument/2006/relationships/hyperlink" Target="https://stat.gov.pl/obszary-tematyczne/nauka-i-technika-spoleczenstwo-informacyjne/spoleczenstwo-informacyjne/spoleczenstwo-informacyjne-w-polsce-w-2022-roku,2,12.html" TargetMode="External"/><Relationship Id="rId4" Type="http://schemas.openxmlformats.org/officeDocument/2006/relationships/hyperlink" Target="https://www.cbos.pl/SPISKOM.POL/2022/K_077_22.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05BB6-FBCD-4346-B3BA-13F508C5B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49454</Words>
  <Characters>296724</Characters>
  <Application>Microsoft Office Word</Application>
  <DocSecurity>0</DocSecurity>
  <Lines>2472</Lines>
  <Paragraphs>690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345488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Steć</dc:creator>
  <cp:lastModifiedBy>Ludwiniak Agata</cp:lastModifiedBy>
  <cp:revision>2</cp:revision>
  <cp:lastPrinted>2022-04-26T11:44:00Z</cp:lastPrinted>
  <dcterms:created xsi:type="dcterms:W3CDTF">2023-03-01T09:00:00Z</dcterms:created>
  <dcterms:modified xsi:type="dcterms:W3CDTF">2023-03-01T09:00:00Z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d26625523358878a79caef96ec433654d7d8485ac9540a90e06746a7f4d573c0</vt:lpwstr>
  </property>
</Properties>
</file>