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3B" w:rsidRPr="00801DFF" w:rsidRDefault="009B1F3B" w:rsidP="009B1F3B">
      <w:pPr>
        <w:tabs>
          <w:tab w:val="left" w:pos="142"/>
        </w:tabs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                                               P</w:t>
      </w:r>
      <w:r w:rsidRPr="00801DFF">
        <w:rPr>
          <w:rStyle w:val="Kkursywa"/>
        </w:rPr>
        <w:t>rojekt</w:t>
      </w:r>
    </w:p>
    <w:p w:rsidR="009B1F3B" w:rsidRPr="00332779" w:rsidRDefault="009B1F3B" w:rsidP="009B1F3B">
      <w:pPr>
        <w:pStyle w:val="OZNRODZAKTUtznustawalubrozporzdzenieiorganwydajcy"/>
      </w:pPr>
      <w:r w:rsidRPr="00332779">
        <w:t>ROZPORZĄDZENIE</w:t>
      </w:r>
    </w:p>
    <w:p w:rsidR="009B1F3B" w:rsidRPr="00332779" w:rsidRDefault="009B1F3B" w:rsidP="009B1F3B">
      <w:pPr>
        <w:pStyle w:val="OZNRODZAKTUtznustawalubrozporzdzenieiorganwydajcy"/>
      </w:pPr>
      <w:r w:rsidRPr="00332779">
        <w:t>M</w:t>
      </w:r>
      <w:r>
        <w:t>INISTRA ROLNICTWA I ROZWOJU WSI</w:t>
      </w:r>
      <w:r w:rsidR="00FD517C" w:rsidRPr="00FD517C">
        <w:rPr>
          <w:rStyle w:val="Odwoanieprzypisudolnego"/>
          <w:b w:val="0"/>
        </w:rPr>
        <w:footnoteReference w:id="1"/>
      </w:r>
      <w:r w:rsidR="00FD517C" w:rsidRPr="00FD517C">
        <w:rPr>
          <w:rStyle w:val="Odwoanieprzypisudolnego"/>
          <w:b w:val="0"/>
        </w:rPr>
        <w:t>)</w:t>
      </w:r>
    </w:p>
    <w:p w:rsidR="009B1F3B" w:rsidRPr="00332779" w:rsidRDefault="009B1F3B" w:rsidP="009B1F3B">
      <w:pPr>
        <w:pStyle w:val="DATAAKTUdatauchwalenialubwydaniaaktu"/>
      </w:pPr>
      <w:r>
        <w:t>z dnia …………..… 2020 r.</w:t>
      </w:r>
    </w:p>
    <w:p w:rsidR="009B1F3B" w:rsidRDefault="009B1F3B" w:rsidP="009B1F3B">
      <w:pPr>
        <w:pStyle w:val="TYTUAKTUprzedmiotregulacjiustawylubrozporzdzenia"/>
      </w:pPr>
      <w:r>
        <w:t>uchylające rozporządzenie w sprawie wzoru dokumentu przewozowego</w:t>
      </w:r>
    </w:p>
    <w:p w:rsidR="009B1F3B" w:rsidRPr="00CD3602" w:rsidRDefault="009B1F3B" w:rsidP="009B1F3B">
      <w:pPr>
        <w:pStyle w:val="NIEARTTEKSTtekstnieartykuowanynppodstprawnarozplubpreambua"/>
      </w:pPr>
      <w:r w:rsidRPr="00CD3602">
        <w:t xml:space="preserve">Na podstawie art. </w:t>
      </w:r>
      <w:r>
        <w:t>83 ust. 2</w:t>
      </w:r>
      <w:r w:rsidRPr="00CD3602">
        <w:t xml:space="preserve"> ustawy z dnia </w:t>
      </w:r>
      <w:r>
        <w:t>13 lutego 2020</w:t>
      </w:r>
      <w:r w:rsidRPr="00CD3602">
        <w:t xml:space="preserve"> r. o ochronie roślin </w:t>
      </w:r>
      <w:r>
        <w:t>przed agrofagami</w:t>
      </w:r>
      <w:r w:rsidR="001A504F">
        <w:t xml:space="preserve"> </w:t>
      </w:r>
      <w:r w:rsidRPr="00CD3602">
        <w:t xml:space="preserve">(Dz. U. poz. </w:t>
      </w:r>
      <w:r>
        <w:t>424 i 695</w:t>
      </w:r>
      <w:r w:rsidRPr="00CD3602">
        <w:t>) zarządza się, co następuje:</w:t>
      </w:r>
    </w:p>
    <w:p w:rsidR="009B1F3B" w:rsidRPr="00CD3602" w:rsidRDefault="009B1F3B" w:rsidP="009B1F3B">
      <w:pPr>
        <w:pStyle w:val="ARTartustawynprozporzdzenia"/>
      </w:pPr>
      <w:r>
        <w:rPr>
          <w:rStyle w:val="Ppogrubienie"/>
        </w:rPr>
        <w:t xml:space="preserve">§ </w:t>
      </w:r>
      <w:r w:rsidRPr="00CD3602">
        <w:rPr>
          <w:rStyle w:val="Ppogrubienie"/>
        </w:rPr>
        <w:t>1.</w:t>
      </w:r>
      <w:r w:rsidR="004771BF">
        <w:rPr>
          <w:rStyle w:val="Ppogrubienie"/>
        </w:rPr>
        <w:t> </w:t>
      </w:r>
      <w:r>
        <w:t>Traci moc rozporządzenie Ministra Rolnictwa i Rozwoju Wsi z dnia 1 kwietnia 2004</w:t>
      </w:r>
      <w:r w:rsidR="005D2736">
        <w:t> </w:t>
      </w:r>
      <w:r>
        <w:t>r. w sprawie wzoru dokumentu przewozowego (Dz. U.</w:t>
      </w:r>
      <w:r w:rsidR="00244326">
        <w:t xml:space="preserve"> </w:t>
      </w:r>
      <w:r>
        <w:t>poz. 642).</w:t>
      </w:r>
    </w:p>
    <w:p w:rsidR="009B1F3B" w:rsidRPr="00CD3602" w:rsidRDefault="009B1F3B" w:rsidP="009B1F3B">
      <w:pPr>
        <w:pStyle w:val="ARTartustawynprozporzdzenia"/>
      </w:pPr>
      <w:r w:rsidRPr="00774500">
        <w:rPr>
          <w:rStyle w:val="Ppogrubienie"/>
        </w:rPr>
        <w:t>§ 2.</w:t>
      </w:r>
      <w:r w:rsidR="004771BF">
        <w:rPr>
          <w:rStyle w:val="Ppogrubienie"/>
        </w:rPr>
        <w:t> </w:t>
      </w:r>
      <w:r w:rsidRPr="00CD3602">
        <w:t xml:space="preserve">Rozporządzenie wchodzi w życie </w:t>
      </w:r>
      <w:r>
        <w:t>z dniem</w:t>
      </w:r>
      <w:r w:rsidR="001A504F">
        <w:t xml:space="preserve"> </w:t>
      </w:r>
      <w:r w:rsidR="005D2736">
        <w:t xml:space="preserve">następującym po dniu </w:t>
      </w:r>
      <w:r w:rsidRPr="00CD3602">
        <w:t>ogłoszenia.</w:t>
      </w:r>
    </w:p>
    <w:p w:rsidR="009B1F3B" w:rsidRPr="00CD3602" w:rsidRDefault="009B1F3B" w:rsidP="009B1F3B"/>
    <w:p w:rsidR="009B1F3B" w:rsidRPr="009501F7" w:rsidRDefault="009B1F3B" w:rsidP="009B1F3B">
      <w:pPr>
        <w:pStyle w:val="ARTartustawynprozporzdzenia"/>
      </w:pPr>
    </w:p>
    <w:p w:rsidR="009B1F3B" w:rsidRDefault="009B1F3B" w:rsidP="009B1F3B">
      <w:pPr>
        <w:pStyle w:val="NAZORGWYDnazwaorganuwydajcegoprojektowanyakt"/>
      </w:pPr>
      <w:r>
        <w:t>M</w:t>
      </w:r>
      <w:r w:rsidRPr="00DC2945">
        <w:t>inister Rolnictwa</w:t>
      </w:r>
    </w:p>
    <w:p w:rsidR="009B1F3B" w:rsidRDefault="009B1F3B" w:rsidP="009B1F3B">
      <w:pPr>
        <w:pStyle w:val="NAZORGWYDnazwaorganuwydajcegoprojektowanyakt"/>
      </w:pPr>
      <w:r w:rsidRPr="00DC2945">
        <w:t>i Rozwoju Wsi</w:t>
      </w:r>
    </w:p>
    <w:p w:rsidR="009B1F3B" w:rsidRPr="00774500" w:rsidRDefault="009B1F3B" w:rsidP="009B1F3B"/>
    <w:p w:rsidR="009B1F3B" w:rsidRDefault="009B1F3B" w:rsidP="009B1F3B">
      <w:pPr>
        <w:widowControl/>
        <w:autoSpaceDE/>
        <w:autoSpaceDN/>
        <w:adjustRightInd/>
      </w:pPr>
      <w:r>
        <w:br w:type="page"/>
      </w:r>
    </w:p>
    <w:p w:rsidR="009B1F3B" w:rsidRDefault="009B1F3B" w:rsidP="009B1F3B">
      <w:pPr>
        <w:pStyle w:val="TYTDZOZNoznaczenietytuulubdziau"/>
        <w:rPr>
          <w:rStyle w:val="Ppogrubienie"/>
        </w:rPr>
      </w:pPr>
      <w:r w:rsidRPr="00774500">
        <w:rPr>
          <w:rStyle w:val="Ppogrubienie"/>
        </w:rPr>
        <w:lastRenderedPageBreak/>
        <w:t>Uzasadnienie</w:t>
      </w:r>
    </w:p>
    <w:p w:rsidR="009B1F3B" w:rsidRDefault="009B1F3B" w:rsidP="009B1F3B">
      <w:pPr>
        <w:pStyle w:val="NIEARTTEKSTtekstnieartykuowanynppodstprawnarozplubpreambua"/>
        <w:ind w:firstLine="0"/>
      </w:pPr>
    </w:p>
    <w:p w:rsidR="009B1F3B" w:rsidRDefault="009B1F3B" w:rsidP="009D25F0">
      <w:pPr>
        <w:pStyle w:val="NIEARTTEKSTtekstnieartykuowanynppodstprawnarozplubpreambua"/>
      </w:pPr>
      <w:r>
        <w:t>Projektowane</w:t>
      </w:r>
      <w:r w:rsidRPr="00774500">
        <w:t xml:space="preserve"> rozporządzenie jest wydawane na podstawie art. 83 ust. 2 ustawy z dnia </w:t>
      </w:r>
      <w:r w:rsidRPr="00774500">
        <w:br/>
        <w:t>13 lutego 2020 r.</w:t>
      </w:r>
      <w:r w:rsidR="001A504F">
        <w:t xml:space="preserve"> </w:t>
      </w:r>
      <w:r w:rsidRPr="00774500">
        <w:t xml:space="preserve">o ochronie roślin przed agrofagami (Dz. U. poz. </w:t>
      </w:r>
      <w:r>
        <w:t>424 i 695</w:t>
      </w:r>
      <w:r w:rsidRPr="00774500">
        <w:t>)</w:t>
      </w:r>
      <w:r>
        <w:t>.</w:t>
      </w:r>
    </w:p>
    <w:p w:rsidR="009B1F3B" w:rsidRDefault="009B1F3B" w:rsidP="009B1F3B">
      <w:pPr>
        <w:pStyle w:val="NIEARTTEKSTtekstnieartykuowanynppodstprawnarozplubpreambua"/>
        <w:ind w:firstLine="0"/>
      </w:pPr>
      <w:r>
        <w:t>Konieczność wydania projektowanego rozporządzenia wynika z wejścia w życie rozporządzenia delegowanego</w:t>
      </w:r>
      <w:r w:rsidR="001A504F">
        <w:t xml:space="preserve"> </w:t>
      </w:r>
      <w:r>
        <w:t>Komisji</w:t>
      </w:r>
      <w:r w:rsidRPr="0033305C">
        <w:t xml:space="preserve"> (UE) 2019/829 z dnia 14 marca 2019 r. uzupełniające</w:t>
      </w:r>
      <w:r>
        <w:t>go</w:t>
      </w:r>
      <w:r w:rsidRPr="0033305C">
        <w:t xml:space="preserve"> rozporządzenie Parlamentu Europejskiego i Rady (UE) 2016/2031 w sprawie środków ochronnych przeciwko agrofagom roślin, upoważniające</w:t>
      </w:r>
      <w:r>
        <w:t>go</w:t>
      </w:r>
      <w:r w:rsidRPr="0033305C">
        <w:t xml:space="preserve"> państwa członkowskie do ustanowienia tymczasowych odstępstw na potrzeby badań urzędowych, celów naukowych lub edukacyjnych, doświadczeń, selekcji odmianowych lub hodowli</w:t>
      </w:r>
      <w:r>
        <w:t xml:space="preserve"> (Dz. Urz. UE L </w:t>
      </w:r>
      <w:r w:rsidRPr="00B172E1">
        <w:t>137</w:t>
      </w:r>
      <w:r>
        <w:t xml:space="preserve"> z </w:t>
      </w:r>
      <w:r w:rsidRPr="00B172E1">
        <w:t>23.</w:t>
      </w:r>
      <w:r w:rsidR="005D2736">
        <w:t>0</w:t>
      </w:r>
      <w:r w:rsidRPr="00B172E1">
        <w:t>5.2019</w:t>
      </w:r>
      <w:r>
        <w:t xml:space="preserve">, str. </w:t>
      </w:r>
      <w:r w:rsidRPr="00B172E1">
        <w:t>15</w:t>
      </w:r>
      <w:r>
        <w:t xml:space="preserve">), </w:t>
      </w:r>
      <w:r w:rsidRPr="00910837">
        <w:t>zwanego dalej</w:t>
      </w:r>
      <w:r w:rsidR="001A504F">
        <w:t xml:space="preserve"> </w:t>
      </w:r>
      <w:r w:rsidRPr="00910837">
        <w:t>„rozporządzeniem 201</w:t>
      </w:r>
      <w:r>
        <w:t>9</w:t>
      </w:r>
      <w:r w:rsidRPr="00910837">
        <w:t>/</w:t>
      </w:r>
      <w:r>
        <w:t>829</w:t>
      </w:r>
      <w:r w:rsidRPr="00910837">
        <w:t>”.</w:t>
      </w:r>
    </w:p>
    <w:p w:rsidR="009D25F0" w:rsidRDefault="009B1F3B" w:rsidP="009B1F3B">
      <w:pPr>
        <w:pStyle w:val="NIEARTTEKSTtekstnieartykuowanynppodstprawnarozplubpreambua"/>
      </w:pPr>
      <w:r w:rsidRPr="00910837">
        <w:t xml:space="preserve">Zgodnie z przepisami art. </w:t>
      </w:r>
      <w:r>
        <w:t>34 ust. 8 pkt 1</w:t>
      </w:r>
      <w:r w:rsidRPr="00910837">
        <w:t xml:space="preserve"> ustawy z dnia 18 grudnia 2003 r. o ochronie roślin (Dz. U. z 2019 r. poz. 972, z późn. zm.),</w:t>
      </w:r>
      <w:r>
        <w:t xml:space="preserve"> zwanej dalej </w:t>
      </w:r>
      <w:r w:rsidR="00BA383E">
        <w:t>„</w:t>
      </w:r>
      <w:r>
        <w:t>ustawą o ochronie roślin</w:t>
      </w:r>
      <w:r w:rsidR="00BA383E">
        <w:t xml:space="preserve">” </w:t>
      </w:r>
      <w:r>
        <w:t>wzór dokumentu przewozowego przy wprowadzaniu i przemieszczaniu organizmów kwarantannowych lub roślin, produktów roślinnych lub prz</w:t>
      </w:r>
      <w:r w:rsidR="00244326">
        <w:t>edmiotów, o których mowa w art. </w:t>
      </w:r>
      <w:bookmarkStart w:id="0" w:name="_GoBack"/>
      <w:bookmarkEnd w:id="0"/>
      <w:r>
        <w:t>33 ust. 1 ustawy o ochronie roślin</w:t>
      </w:r>
      <w:r w:rsidRPr="00910837">
        <w:t xml:space="preserve">, </w:t>
      </w:r>
      <w:r>
        <w:t>był określ</w:t>
      </w:r>
      <w:r w:rsidR="009D25F0">
        <w:t>a</w:t>
      </w:r>
      <w:r>
        <w:t>ny w drodze rozporządzenia minist</w:t>
      </w:r>
      <w:r w:rsidRPr="00910837">
        <w:t>r</w:t>
      </w:r>
      <w:r>
        <w:t>a właściwego</w:t>
      </w:r>
      <w:r w:rsidRPr="00910837">
        <w:t xml:space="preserve"> do spraw rolnictwa. </w:t>
      </w:r>
    </w:p>
    <w:p w:rsidR="009B1F3B" w:rsidRDefault="009B1F3B" w:rsidP="009B1F3B">
      <w:pPr>
        <w:pStyle w:val="NIEARTTEKSTtekstnieartykuowanynppodstprawnarozplubpreambua"/>
      </w:pPr>
      <w:r>
        <w:t xml:space="preserve">Wzór dokumentu przewozowego </w:t>
      </w:r>
      <w:r w:rsidRPr="00910837">
        <w:t xml:space="preserve">został na tej podstawie określony w rozporządzeniu Ministra Rolnictwa i Rozwoju Wsi z dnia </w:t>
      </w:r>
      <w:r>
        <w:t>1 kwietnia 2004</w:t>
      </w:r>
      <w:r w:rsidRPr="00910837">
        <w:t xml:space="preserve"> r. </w:t>
      </w:r>
      <w:r>
        <w:t>w sprawie wzoru dokumentu przewozowego (Dz.U.</w:t>
      </w:r>
      <w:r w:rsidRPr="00910837">
        <w:t xml:space="preserve"> poz. </w:t>
      </w:r>
      <w:r>
        <w:t>642</w:t>
      </w:r>
      <w:r w:rsidRPr="00910837">
        <w:t xml:space="preserve">). W tym zakresie powyższe przepisy wdrażały do polskiego porządku prawnego postanowienia </w:t>
      </w:r>
      <w:r>
        <w:t>załącznika</w:t>
      </w:r>
      <w:r w:rsidR="00244326">
        <w:t xml:space="preserve"> </w:t>
      </w:r>
      <w:r>
        <w:t xml:space="preserve">nr II do </w:t>
      </w:r>
      <w:r w:rsidRPr="00910837">
        <w:t xml:space="preserve">dyrektywy </w:t>
      </w:r>
      <w:r>
        <w:t>Komisji</w:t>
      </w:r>
      <w:r w:rsidR="00244326">
        <w:t xml:space="preserve"> </w:t>
      </w:r>
      <w:r>
        <w:t>95/44</w:t>
      </w:r>
      <w:r w:rsidRPr="00910837">
        <w:t xml:space="preserve">/WE z dnia </w:t>
      </w:r>
      <w:r>
        <w:t>26 lipca 1995</w:t>
      </w:r>
      <w:r w:rsidRPr="00910837">
        <w:t xml:space="preserve"> r. </w:t>
      </w:r>
      <w:r>
        <w:t>ustanawiającej warunki, zgodnie z którymi niektóre organizmy szkodliwe, rośliny, produkty roślinne i inne, wymienione w załącznikach I</w:t>
      </w:r>
      <w:r w:rsidR="00BA383E">
        <w:t>–</w:t>
      </w:r>
      <w:r>
        <w:t>V do dyrektywy Rady 77/93/EW</w:t>
      </w:r>
      <w:r w:rsidR="004771BF">
        <w:t>G</w:t>
      </w:r>
      <w:r>
        <w:t xml:space="preserve">, mogą być wprowadzane do Wspólnoty lub niektórych jej stref chronionych lub przemieszczane we Wspólnocie lub w takich strefach celem przeprowadzenia prób lub do celów naukowo-badawczych i do prowadzenia prac nad tworzeniem </w:t>
      </w:r>
      <w:r w:rsidR="00BA383E">
        <w:t xml:space="preserve">odmian </w:t>
      </w:r>
      <w:r>
        <w:t xml:space="preserve">roślin (Dz. Urz. WE L 184 z </w:t>
      </w:r>
      <w:r w:rsidR="00BA383E">
        <w:t>0</w:t>
      </w:r>
      <w:r w:rsidRPr="007F0583">
        <w:t>3.</w:t>
      </w:r>
      <w:r w:rsidR="00BA383E">
        <w:t>0</w:t>
      </w:r>
      <w:r w:rsidRPr="007F0583">
        <w:t>8.1995, s</w:t>
      </w:r>
      <w:r>
        <w:t>tr</w:t>
      </w:r>
      <w:r w:rsidRPr="007F0583">
        <w:t>. 34</w:t>
      </w:r>
      <w:r w:rsidR="007A4C42">
        <w:t xml:space="preserve">, z późn. zm. – Dz. Urz. </w:t>
      </w:r>
      <w:r w:rsidR="00265A65">
        <w:t xml:space="preserve">UE </w:t>
      </w:r>
      <w:r w:rsidR="007A4C42">
        <w:t>Polskie wydanie specjalne rozdz. 3, t. 18, str. 87</w:t>
      </w:r>
      <w:r>
        <w:t>) uchylone następnie przez dyrektywę</w:t>
      </w:r>
      <w:r w:rsidRPr="00C63B39">
        <w:t xml:space="preserve"> Komisji 2008/61/WE z dnia 17 czerwca 2008 r. ustanawiając</w:t>
      </w:r>
      <w:r>
        <w:t>ą</w:t>
      </w:r>
      <w:r w:rsidRPr="00C63B39">
        <w:t xml:space="preserve"> warunki, zgodnie z którymi niektóre organizmy szkodliwe, rośliny, produkty roślinne i inne wymienione w załącznikach I–V do dyrektywy Rady 2000/29/WE mogą być wprowadzane do Wspólnoty lub niektórych jej stref ochronnych lub przemieszczane we Wspólnocie lub w takich strefach celem przeprowadzenia prób lub do </w:t>
      </w:r>
      <w:r w:rsidRPr="00C63B39">
        <w:lastRenderedPageBreak/>
        <w:t>celów naukowo-badawczych i do prowadzenia prac nad tworzeniem odmian roślin</w:t>
      </w:r>
      <w:r>
        <w:t xml:space="preserve"> (Dz. Urz. UE </w:t>
      </w:r>
      <w:r w:rsidRPr="007F0583">
        <w:t>L 158</w:t>
      </w:r>
      <w:r>
        <w:t xml:space="preserve"> z </w:t>
      </w:r>
      <w:r w:rsidRPr="007F0583">
        <w:t>18.</w:t>
      </w:r>
      <w:r w:rsidR="00BA383E">
        <w:t>0</w:t>
      </w:r>
      <w:r w:rsidRPr="007F0583">
        <w:t>6.2008</w:t>
      </w:r>
      <w:r>
        <w:t xml:space="preserve">, str. </w:t>
      </w:r>
      <w:r w:rsidRPr="007F0583">
        <w:t>41</w:t>
      </w:r>
      <w:r>
        <w:t>)</w:t>
      </w:r>
      <w:r w:rsidR="005F2AD6">
        <w:t>, zwaną dalej „dyrektywą Komisji 2008/61/</w:t>
      </w:r>
      <w:r w:rsidR="007C0CA9">
        <w:t>WE”</w:t>
      </w:r>
      <w:r>
        <w:t>.</w:t>
      </w:r>
    </w:p>
    <w:p w:rsidR="009B1F3B" w:rsidRDefault="009B1F3B" w:rsidP="009B1F3B">
      <w:pPr>
        <w:pStyle w:val="NIEARTTEKSTtekstnieartykuowanynppodstprawnarozplubpreambua"/>
      </w:pPr>
      <w:r w:rsidRPr="006A59C5">
        <w:t xml:space="preserve">Dyrektywa </w:t>
      </w:r>
      <w:r w:rsidRPr="007F0583">
        <w:t xml:space="preserve">Rady 2000/29/WE z dnia 8 maja 2000 r. w sprawie środków ochronnych przed wprowadzaniem do Wspólnoty organizmów szkodliwych dla roślin lub produktów roślinnych i przed ich rozprzestrzenianiem się we Wspólnocie (Dz. Urz. WE L 169 </w:t>
      </w:r>
      <w:r w:rsidR="009D25F0">
        <w:br/>
      </w:r>
      <w:r w:rsidRPr="007F0583">
        <w:t>z 10.07.2000, str. 1, z późn. zm.</w:t>
      </w:r>
      <w:r w:rsidR="009F0478">
        <w:t xml:space="preserve"> – Dz. Urz. UE Polskie wydanie specjalne rozdz. 3, t. 29, str. 258</w:t>
      </w:r>
      <w:r w:rsidRPr="007F0583">
        <w:t xml:space="preserve">) </w:t>
      </w:r>
      <w:r w:rsidRPr="006A59C5">
        <w:t>utraciła moc w związku z wejściem w życie z dniem 14 grudnia 2019 r. rozporządzenia</w:t>
      </w:r>
      <w:r w:rsidR="001A504F">
        <w:t xml:space="preserve"> </w:t>
      </w:r>
      <w:r w:rsidRPr="006A59C5">
        <w:t>Parlamentu Europejskiego i Rady (WE) nr 2016/2031 z dnia 26 października201</w:t>
      </w:r>
      <w:r w:rsidR="001A504F">
        <w:t>6 r. w</w:t>
      </w:r>
      <w:r w:rsidRPr="006A59C5">
        <w:t xml:space="preserve"> sprawie środków ochronnych przeciwko agrofagom roślin, zmieniającego rozporządzenie Parlamentu Europejskiego i Rady (UE) nr 228/2013, (UE) nr 652/2014 i (UE) nr 1143/2014 oraz uchylającego dyrektywy Rady 69/464/EWG, 74/647/EWG, 93/85/EWG, 98/57/WE, 2000/29/WE, 2006/91/WE i 2007/33/WE (Dz. Urz. UE L 317 z 23.11.2016, str. 4, z późn. zm.).</w:t>
      </w:r>
    </w:p>
    <w:p w:rsidR="009B1F3B" w:rsidRPr="007F0583" w:rsidRDefault="009B1F3B" w:rsidP="009B1F3B">
      <w:pPr>
        <w:pStyle w:val="ARTartustawynprozporzdzenia"/>
      </w:pPr>
      <w:r>
        <w:t>Wzór dokumentu przewozowego, określony w załączniku do dyrektywy</w:t>
      </w:r>
      <w:r w:rsidRPr="00C63B39">
        <w:t xml:space="preserve"> Komisji 2008/61/WE</w:t>
      </w:r>
      <w:r>
        <w:t>, wydanej na podstawie d</w:t>
      </w:r>
      <w:r w:rsidRPr="006A59C5">
        <w:t>yrektyw</w:t>
      </w:r>
      <w:r>
        <w:t>y</w:t>
      </w:r>
      <w:r w:rsidR="00244326">
        <w:t xml:space="preserve"> </w:t>
      </w:r>
      <w:r w:rsidRPr="007F0583">
        <w:t>Rady 2000/29/WE</w:t>
      </w:r>
      <w:r>
        <w:t xml:space="preserve">, został określony </w:t>
      </w:r>
      <w:r w:rsidR="009D25F0">
        <w:br/>
      </w:r>
      <w:r>
        <w:t xml:space="preserve">w </w:t>
      </w:r>
      <w:r w:rsidRPr="00910837">
        <w:t>rozporządzeni</w:t>
      </w:r>
      <w:r>
        <w:t>u</w:t>
      </w:r>
      <w:r w:rsidRPr="00910837">
        <w:t xml:space="preserve"> 201</w:t>
      </w:r>
      <w:r>
        <w:t>9</w:t>
      </w:r>
      <w:r w:rsidRPr="00910837">
        <w:t>/</w:t>
      </w:r>
      <w:r>
        <w:t>829.</w:t>
      </w:r>
    </w:p>
    <w:p w:rsidR="009B1F3B" w:rsidRDefault="009B1F3B" w:rsidP="009B1F3B">
      <w:pPr>
        <w:pStyle w:val="NIEARTTEKSTtekstnieartykuowanynppodstprawnarozplubpreambua"/>
      </w:pPr>
      <w:r>
        <w:t>Tym samym rozporządzenie Ministra Rolnictwa i Rozwoju Wsi z dnia 1 kwietnia 2004</w:t>
      </w:r>
      <w:r w:rsidR="009D25F0">
        <w:t> </w:t>
      </w:r>
      <w:r>
        <w:t xml:space="preserve">r. w sprawie wzoru dokumentu przewozowego pozostaje w sprzeczności z przepisami </w:t>
      </w:r>
      <w:r w:rsidRPr="00910837">
        <w:t>rozporządzeni</w:t>
      </w:r>
      <w:r>
        <w:t>a</w:t>
      </w:r>
      <w:r w:rsidRPr="00910837">
        <w:t xml:space="preserve"> 201</w:t>
      </w:r>
      <w:r>
        <w:t>9</w:t>
      </w:r>
      <w:r w:rsidRPr="00910837">
        <w:t>/</w:t>
      </w:r>
      <w:r>
        <w:t xml:space="preserve">829 i powinno zostać uchylone. Biorąc pod uwagę, iż przepisy rozporządzenia </w:t>
      </w:r>
      <w:r w:rsidRPr="00910837">
        <w:t>201</w:t>
      </w:r>
      <w:r>
        <w:t>9</w:t>
      </w:r>
      <w:r w:rsidRPr="00910837">
        <w:t>/</w:t>
      </w:r>
      <w:r>
        <w:t xml:space="preserve">829 stosuje się w sposób bezpośredni od dnia </w:t>
      </w:r>
      <w:r w:rsidRPr="00D2158E">
        <w:t>14 grudnia 2019 r.</w:t>
      </w:r>
      <w:r>
        <w:t xml:space="preserve">, proponuje się, aby projektowane rozporządzenie weszło w życie z dniem następującym po dniu ogłoszenia. Z tego powodu nie jest także konieczne ujęcie w projektowanym rozporządzeniu przepisów przejściowych </w:t>
      </w:r>
      <w:r w:rsidR="00B75814">
        <w:t>–</w:t>
      </w:r>
      <w:r>
        <w:t xml:space="preserve"> w obszarze uchylanych regulacji stosowane są już bowiem przepisy </w:t>
      </w:r>
      <w:r w:rsidRPr="00910837">
        <w:t>rozporządzeni</w:t>
      </w:r>
      <w:r>
        <w:t>a</w:t>
      </w:r>
      <w:r w:rsidRPr="00910837">
        <w:t xml:space="preserve"> 201</w:t>
      </w:r>
      <w:r>
        <w:t>9</w:t>
      </w:r>
      <w:r w:rsidRPr="00910837">
        <w:t>/</w:t>
      </w:r>
      <w:r>
        <w:t>829.</w:t>
      </w:r>
    </w:p>
    <w:p w:rsidR="009B1F3B" w:rsidRPr="009138C6" w:rsidRDefault="009B1F3B" w:rsidP="009B1F3B">
      <w:pPr>
        <w:pStyle w:val="ARTartustawynprozporzdzenia"/>
      </w:pPr>
      <w:r w:rsidRPr="009138C6">
        <w:t>Projektowane rozporządzenie jest zgodne z prawem Unii Europejskiej.</w:t>
      </w:r>
    </w:p>
    <w:p w:rsidR="009B1F3B" w:rsidRPr="009138C6" w:rsidRDefault="009B1F3B" w:rsidP="009B1F3B">
      <w:pPr>
        <w:pStyle w:val="ARTartustawynprozporzdzenia"/>
      </w:pPr>
      <w:r w:rsidRPr="009138C6">
        <w:t xml:space="preserve">Projektowane rozporządzenie nie będzie miało wpływu na sytuację ekonomiczną </w:t>
      </w:r>
      <w:r w:rsidRPr="009138C6">
        <w:br/>
        <w:t>i społeczną rodziny, a także osób niepełnosprawnych oraz osób starszych.</w:t>
      </w:r>
    </w:p>
    <w:p w:rsidR="009B1F3B" w:rsidRPr="009138C6" w:rsidRDefault="009B1F3B" w:rsidP="009B1F3B">
      <w:pPr>
        <w:pStyle w:val="ARTartustawynprozporzdzenia"/>
      </w:pPr>
      <w:r w:rsidRPr="009138C6">
        <w:t xml:space="preserve">Projektowane rozporządzenie nie będzie miało bezpośredniego wpływu na rynek pracy. </w:t>
      </w:r>
    </w:p>
    <w:p w:rsidR="009B1F3B" w:rsidRPr="009138C6" w:rsidRDefault="009B1F3B" w:rsidP="009B1F3B">
      <w:pPr>
        <w:pStyle w:val="ARTartustawynprozporzdzenia"/>
      </w:pPr>
      <w:r w:rsidRPr="009138C6">
        <w:t xml:space="preserve">Projektowane rozporządzenie nie jest sprzeczne z przepisami ustawy z dnia 6 marca </w:t>
      </w:r>
      <w:r w:rsidRPr="009138C6">
        <w:br/>
        <w:t>2018 r. – Prawo przedsiębiorców</w:t>
      </w:r>
      <w:r w:rsidR="00B75814">
        <w:t>(Dz. U. z 2019 r. poz. 1292 i 1495 oraz z 2020 r. poz. 424)</w:t>
      </w:r>
      <w:r w:rsidRPr="009138C6">
        <w:t xml:space="preserve">. </w:t>
      </w:r>
      <w:r>
        <w:lastRenderedPageBreak/>
        <w:t xml:space="preserve">Projektowane rozporządzenie nie wprowadza </w:t>
      </w:r>
      <w:r w:rsidRPr="009138C6">
        <w:t>ogranicze</w:t>
      </w:r>
      <w:r>
        <w:t xml:space="preserve">ń ani </w:t>
      </w:r>
      <w:r w:rsidRPr="009138C6">
        <w:t>obowiązk</w:t>
      </w:r>
      <w:r>
        <w:t xml:space="preserve">ów wobec </w:t>
      </w:r>
      <w:r w:rsidRPr="009138C6">
        <w:t xml:space="preserve">przedsiębiorców. </w:t>
      </w:r>
    </w:p>
    <w:p w:rsidR="009B1F3B" w:rsidRPr="009138C6" w:rsidRDefault="009B1F3B" w:rsidP="009B1F3B">
      <w:pPr>
        <w:pStyle w:val="USTustnpkodeksu"/>
      </w:pPr>
      <w:r w:rsidRPr="009138C6">
        <w:t xml:space="preserve">Projektowane rozporządzenie nie zawiera przepisów technicznych i w związku z tym </w:t>
      </w:r>
      <w:r w:rsidR="009D25F0">
        <w:t xml:space="preserve">jego projekt </w:t>
      </w:r>
      <w:r w:rsidRPr="009138C6">
        <w:t>nie podlega notyfikacji w rozumieniu przepisów rozporządzenia Rady Ministrów z dnia 23 grudnia 2002 r. w sprawie sposobu funkcjonowania krajowego systemu notyfikacji norm i aktów prawnych</w:t>
      </w:r>
      <w:r w:rsidR="00B75814">
        <w:t>(Dz. U. poz. 2039, z późn. zm.)</w:t>
      </w:r>
      <w:r w:rsidRPr="009138C6">
        <w:t>.</w:t>
      </w:r>
    </w:p>
    <w:p w:rsidR="00B75814" w:rsidRDefault="00B75814" w:rsidP="009B1F3B">
      <w:pPr>
        <w:pStyle w:val="USTustnpkodeksu"/>
      </w:pPr>
      <w:r>
        <w:t xml:space="preserve">Stosownie do art. 5 ustawy z dnia 7 lipca 2005 r. o działalności lobbingowej w procesie stanowienia prawa (Dz. U. z 2017 r. poz. 248), projekt rozporządzenia został udostępniony </w:t>
      </w:r>
      <w:r w:rsidR="009D25F0">
        <w:br/>
      </w:r>
      <w:r>
        <w:t xml:space="preserve">w Biuletynie Informacji Publicznej na stronie podmiotowej Ministerstwa Rolnictwa </w:t>
      </w:r>
      <w:r w:rsidR="009D25F0">
        <w:br/>
      </w:r>
      <w:r>
        <w:t>i Rozwoju Wsi oraz na stronie podmiotowej Rządowego Centrum Legislacji.</w:t>
      </w:r>
    </w:p>
    <w:p w:rsidR="009B1F3B" w:rsidRPr="009138C6" w:rsidRDefault="009B1F3B" w:rsidP="009B1F3B">
      <w:pPr>
        <w:pStyle w:val="USTustnpkodeksu"/>
      </w:pPr>
      <w:r w:rsidRPr="009138C6">
        <w:t>Projekt rozporządzenia zosta</w:t>
      </w:r>
      <w:r w:rsidR="00B75814">
        <w:t>ł</w:t>
      </w:r>
      <w:r w:rsidRPr="009138C6">
        <w:t xml:space="preserve"> ujęty w </w:t>
      </w:r>
      <w:r w:rsidR="00B75814">
        <w:t>W</w:t>
      </w:r>
      <w:r w:rsidRPr="009138C6">
        <w:t>ykazie prac legislacyjnych Ministra Rolnictwa i Rozwoju Wsi.</w:t>
      </w:r>
    </w:p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 w:rsidP="009B1F3B"/>
    <w:p w:rsidR="009B1F3B" w:rsidRDefault="009B1F3B">
      <w:pPr>
        <w:widowControl/>
        <w:autoSpaceDE/>
        <w:autoSpaceDN/>
        <w:adjustRightInd/>
      </w:pPr>
      <w:r>
        <w:br w:type="page"/>
      </w:r>
    </w:p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5"/>
        <w:gridCol w:w="172"/>
        <w:gridCol w:w="253"/>
        <w:gridCol w:w="314"/>
        <w:gridCol w:w="565"/>
        <w:gridCol w:w="51"/>
        <w:gridCol w:w="57"/>
        <w:gridCol w:w="236"/>
        <w:gridCol w:w="274"/>
        <w:gridCol w:w="92"/>
        <w:gridCol w:w="426"/>
        <w:gridCol w:w="141"/>
        <w:gridCol w:w="53"/>
        <w:gridCol w:w="139"/>
        <w:gridCol w:w="283"/>
        <w:gridCol w:w="92"/>
        <w:gridCol w:w="144"/>
        <w:gridCol w:w="423"/>
        <w:gridCol w:w="439"/>
        <w:gridCol w:w="128"/>
        <w:gridCol w:w="48"/>
        <w:gridCol w:w="427"/>
        <w:gridCol w:w="92"/>
        <w:gridCol w:w="567"/>
        <w:gridCol w:w="567"/>
        <w:gridCol w:w="567"/>
        <w:gridCol w:w="929"/>
      </w:tblGrid>
      <w:tr w:rsidR="009B1F3B" w:rsidRPr="0012388E" w:rsidTr="00F569DA">
        <w:trPr>
          <w:trHeight w:val="1611"/>
        </w:trPr>
        <w:tc>
          <w:tcPr>
            <w:tcW w:w="6393" w:type="dxa"/>
            <w:gridSpan w:val="20"/>
          </w:tcPr>
          <w:p w:rsidR="009B1F3B" w:rsidRPr="00236A63" w:rsidRDefault="009B1F3B" w:rsidP="007043B0">
            <w:pPr>
              <w:rPr>
                <w:rStyle w:val="Ppogrubienie"/>
              </w:rPr>
            </w:pPr>
            <w:bookmarkStart w:id="1" w:name="t1"/>
            <w:r w:rsidRPr="00236A63">
              <w:rPr>
                <w:rStyle w:val="Ppogrubienie"/>
              </w:rPr>
              <w:lastRenderedPageBreak/>
              <w:t>Nazwa projektu</w:t>
            </w:r>
          </w:p>
          <w:p w:rsidR="009B1F3B" w:rsidRPr="00236A63" w:rsidRDefault="009B1F3B" w:rsidP="007043B0">
            <w:r w:rsidRPr="00236A63">
              <w:t xml:space="preserve">Projekt rozporządzenia Ministra Rolnictwa i Rozwoju Wsi </w:t>
            </w:r>
            <w:r>
              <w:t xml:space="preserve">uchylającego rozporządzenie </w:t>
            </w:r>
            <w:r w:rsidRPr="00236A63">
              <w:t>w sprawie</w:t>
            </w:r>
            <w:r>
              <w:t xml:space="preserve"> wzoru dokumentu przewozowego </w:t>
            </w:r>
          </w:p>
          <w:p w:rsidR="009B1F3B" w:rsidRPr="007C32C5" w:rsidRDefault="009B1F3B" w:rsidP="007043B0">
            <w:pPr>
              <w:rPr>
                <w:rStyle w:val="Ppogrubienie"/>
              </w:rPr>
            </w:pPr>
            <w:r w:rsidRPr="007C32C5">
              <w:rPr>
                <w:rStyle w:val="Ppogrubienie"/>
              </w:rPr>
              <w:t>Ministerstwo wiodące i ministerstwa współpracujące</w:t>
            </w:r>
          </w:p>
          <w:bookmarkEnd w:id="1"/>
          <w:p w:rsidR="009B1F3B" w:rsidRPr="00236A63" w:rsidRDefault="009B1F3B" w:rsidP="007043B0">
            <w:r w:rsidRPr="00236A63">
              <w:t>Ministerstwo Rolnictwa i Rozwoju Wsi</w:t>
            </w:r>
          </w:p>
          <w:p w:rsidR="009B1F3B" w:rsidRPr="007C32C5" w:rsidRDefault="009B1F3B" w:rsidP="007043B0">
            <w:pPr>
              <w:rPr>
                <w:rStyle w:val="Ppogrubienie"/>
              </w:rPr>
            </w:pPr>
            <w:r w:rsidRPr="007C32C5">
              <w:rPr>
                <w:rStyle w:val="Ppogrubienie"/>
              </w:rPr>
              <w:t>Osoba odpowiedzialna za projekt w randze Ministra, Sekretarza Stanu lub Podsekretarza Stanu</w:t>
            </w:r>
          </w:p>
          <w:p w:rsidR="009B1F3B" w:rsidRPr="00236A63" w:rsidRDefault="009B1F3B" w:rsidP="007043B0">
            <w:r>
              <w:t>Jan Białkowski</w:t>
            </w:r>
            <w:r w:rsidRPr="00236A63">
              <w:t>, Podsekretarz Stanu w Ministerstwie Rolnictwa i Rozwoju Wsi</w:t>
            </w:r>
          </w:p>
          <w:p w:rsidR="009B1F3B" w:rsidRPr="007C32C5" w:rsidRDefault="009B1F3B" w:rsidP="007043B0">
            <w:pPr>
              <w:rPr>
                <w:rStyle w:val="Ppogrubienie"/>
              </w:rPr>
            </w:pPr>
            <w:r w:rsidRPr="007C32C5">
              <w:rPr>
                <w:rStyle w:val="Ppogrubienie"/>
              </w:rPr>
              <w:t>Kontakt do opiekuna merytorycznego projektu</w:t>
            </w:r>
          </w:p>
          <w:p w:rsidR="009B1F3B" w:rsidRPr="00236A63" w:rsidRDefault="009B1F3B" w:rsidP="007043B0">
            <w:r>
              <w:t>Krzysztof Kielak</w:t>
            </w:r>
            <w:r w:rsidRPr="00236A63">
              <w:t>, Departament</w:t>
            </w:r>
            <w:r w:rsidR="00E37AA6">
              <w:t xml:space="preserve"> Jakości Żywności i Bezpieczeństwa Produkcji Roślinnej</w:t>
            </w:r>
          </w:p>
          <w:p w:rsidR="009B1F3B" w:rsidRPr="0001585B" w:rsidRDefault="009B1F3B" w:rsidP="007043B0">
            <w:pPr>
              <w:rPr>
                <w:lang w:val="pt-BR"/>
              </w:rPr>
            </w:pPr>
            <w:r>
              <w:rPr>
                <w:lang w:val="pt-BR"/>
              </w:rPr>
              <w:t xml:space="preserve">tel.: 22 623 </w:t>
            </w:r>
            <w:r w:rsidR="00B8533C">
              <w:rPr>
                <w:lang w:val="pt-BR"/>
              </w:rPr>
              <w:t>10 17</w:t>
            </w:r>
            <w:r w:rsidRPr="0001585B">
              <w:rPr>
                <w:lang w:val="pt-BR"/>
              </w:rPr>
              <w:t xml:space="preserve">, e-mail </w:t>
            </w:r>
            <w:hyperlink r:id="rId9" w:history="1">
              <w:r w:rsidRPr="0001585B">
                <w:rPr>
                  <w:rStyle w:val="Hipercze"/>
                  <w:lang w:val="pt-BR"/>
                </w:rPr>
                <w:t>krzysztof.kielak@minrol.gov.pl</w:t>
              </w:r>
            </w:hyperlink>
          </w:p>
        </w:tc>
        <w:tc>
          <w:tcPr>
            <w:tcW w:w="3325" w:type="dxa"/>
            <w:gridSpan w:val="8"/>
            <w:shd w:val="clear" w:color="auto" w:fill="FFFFFF"/>
          </w:tcPr>
          <w:p w:rsidR="009B1F3B" w:rsidRPr="00236A63" w:rsidRDefault="009B1F3B" w:rsidP="007043B0">
            <w:r w:rsidRPr="0001585B">
              <w:rPr>
                <w:rStyle w:val="Ppogrubienie"/>
              </w:rPr>
              <w:t>Data sporządzenia</w:t>
            </w:r>
            <w:r w:rsidRPr="00236A63">
              <w:br/>
            </w:r>
            <w:sdt>
              <w:sdtPr>
                <w:id w:val="-345788683"/>
                <w:placeholder>
                  <w:docPart w:val="FFF3BEC5F48B57468A2DADB34C2667DA"/>
                </w:placeholder>
                <w:date w:fullDate="2020-06-2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D25F0">
                  <w:t>22.06.2020</w:t>
                </w:r>
              </w:sdtContent>
            </w:sdt>
          </w:p>
          <w:p w:rsidR="009B1F3B" w:rsidRPr="00236A63" w:rsidRDefault="009B1F3B" w:rsidP="007043B0"/>
          <w:p w:rsidR="009B1F3B" w:rsidRPr="0001585B" w:rsidRDefault="009B1F3B" w:rsidP="007043B0">
            <w:pPr>
              <w:rPr>
                <w:rStyle w:val="Ppogrubienie"/>
              </w:rPr>
            </w:pPr>
            <w:r w:rsidRPr="0001585B">
              <w:rPr>
                <w:rStyle w:val="Ppogrubienie"/>
              </w:rPr>
              <w:t xml:space="preserve">Źródło: </w:t>
            </w:r>
            <w:bookmarkStart w:id="2" w:name="Lista1"/>
          </w:p>
          <w:bookmarkEnd w:id="2"/>
          <w:p w:rsidR="00872D43" w:rsidRDefault="009B1F3B">
            <w:pPr>
              <w:spacing w:line="240" w:lineRule="auto"/>
            </w:pPr>
            <w:r>
              <w:t>Załącznik II rozporządzenia  delegowanego</w:t>
            </w:r>
            <w:r w:rsidRPr="00A5275E">
              <w:t xml:space="preserve"> K</w:t>
            </w:r>
            <w:r>
              <w:t xml:space="preserve">omisji </w:t>
            </w:r>
            <w:r w:rsidRPr="00A5275E">
              <w:t>(UE) 2019/829</w:t>
            </w:r>
            <w:r w:rsidR="00B75814" w:rsidRPr="0033305C">
              <w:t>z dnia 14 marca 2019</w:t>
            </w:r>
            <w:r w:rsidR="00E37AA6">
              <w:t> </w:t>
            </w:r>
            <w:r w:rsidR="00B75814" w:rsidRPr="0033305C">
              <w:t>r. uzupełniające</w:t>
            </w:r>
            <w:r w:rsidR="00B75814">
              <w:t>go</w:t>
            </w:r>
            <w:r w:rsidR="00B75814" w:rsidRPr="0033305C">
              <w:t xml:space="preserve"> rozporządzenie Parlamentu Europejskiego i Rady (UE) 2016/2031 w sprawie środków ochronnych przeciwko agrofagom roślin, upoważniające</w:t>
            </w:r>
            <w:r w:rsidR="00B75814">
              <w:t>go</w:t>
            </w:r>
            <w:r w:rsidR="00B75814" w:rsidRPr="0033305C">
              <w:t xml:space="preserve"> państwa członkowskie do ustanowienia tymczasowych odstępstw na potrzeby badań urzędowych, celów naukowych lub edukacyjnych, doświadczeń, selekcji odmianowych lub hodowli</w:t>
            </w:r>
            <w:r w:rsidR="00B75814">
              <w:t xml:space="preserve"> (Dz. Urz. UE L </w:t>
            </w:r>
            <w:r w:rsidR="00B75814" w:rsidRPr="00B172E1">
              <w:t>137</w:t>
            </w:r>
            <w:r w:rsidR="00B75814">
              <w:t xml:space="preserve"> z </w:t>
            </w:r>
            <w:r w:rsidR="00B75814" w:rsidRPr="00B172E1">
              <w:t>23.</w:t>
            </w:r>
            <w:r w:rsidR="00B75814">
              <w:t>0</w:t>
            </w:r>
            <w:r w:rsidR="00B75814" w:rsidRPr="00B172E1">
              <w:t>5.2019</w:t>
            </w:r>
            <w:r w:rsidR="00B75814">
              <w:t xml:space="preserve">, str. </w:t>
            </w:r>
            <w:r w:rsidR="00B75814" w:rsidRPr="00B172E1">
              <w:t>15</w:t>
            </w:r>
            <w:r w:rsidR="00B75814">
              <w:t>)</w:t>
            </w:r>
          </w:p>
          <w:p w:rsidR="009B1F3B" w:rsidRPr="00236A63" w:rsidRDefault="009B1F3B" w:rsidP="007043B0"/>
          <w:p w:rsidR="009B1F3B" w:rsidRPr="00236A63" w:rsidRDefault="009B1F3B" w:rsidP="007043B0">
            <w:r w:rsidRPr="00236A63">
              <w:t>Nr w wykazie prac</w:t>
            </w:r>
            <w:r w:rsidR="00F569DA">
              <w:t>:</w:t>
            </w:r>
            <w:r w:rsidR="00F569DA" w:rsidRPr="00F569DA">
              <w:rPr>
                <w:b/>
              </w:rPr>
              <w:t>95</w:t>
            </w:r>
          </w:p>
          <w:p w:rsidR="009B1F3B" w:rsidRPr="00236A63" w:rsidRDefault="009B1F3B" w:rsidP="007043B0"/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872D43" w:rsidRDefault="009B1F3B">
            <w:pPr>
              <w:jc w:val="center"/>
              <w:rPr>
                <w:rStyle w:val="Ppogrubienie"/>
              </w:rPr>
            </w:pPr>
            <w:r w:rsidRPr="007C32C5">
              <w:rPr>
                <w:rStyle w:val="Ppogrubienie"/>
              </w:rPr>
              <w:t>OCENA SKUTKÓW REGULACJI</w:t>
            </w:r>
          </w:p>
        </w:tc>
      </w:tr>
      <w:tr w:rsidR="009B1F3B" w:rsidRPr="0012388E" w:rsidTr="00F569DA">
        <w:trPr>
          <w:trHeight w:val="333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7C32C5" w:rsidRDefault="009B1F3B" w:rsidP="007043B0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1. </w:t>
            </w:r>
            <w:r w:rsidRPr="007C32C5">
              <w:rPr>
                <w:rStyle w:val="Ppogrubienie"/>
              </w:rPr>
              <w:t>Jaki problem jest rozwiązywany?</w:t>
            </w:r>
            <w:bookmarkStart w:id="3" w:name="Wybór1"/>
            <w:bookmarkEnd w:id="3"/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FFFFFF"/>
          </w:tcPr>
          <w:p w:rsidR="009B1F3B" w:rsidRDefault="009B1F3B" w:rsidP="007043B0">
            <w:pPr>
              <w:pStyle w:val="ARTartustawynprozporzdzenia"/>
            </w:pPr>
            <w:r>
              <w:t>Brak zgodności prawa krajowego z przepisami Unii Europejskiej.</w:t>
            </w:r>
          </w:p>
          <w:p w:rsidR="00F569DA" w:rsidRDefault="00B75814" w:rsidP="007043B0">
            <w:pPr>
              <w:pStyle w:val="ARTartustawynprozporzdzenia"/>
            </w:pPr>
            <w:r>
              <w:t>Konieczność wydania projektowanego rozporządzenia wynika z wejścia w życie rozporządzenia delegowanego Komisji</w:t>
            </w:r>
            <w:r w:rsidRPr="0033305C">
              <w:t xml:space="preserve"> (UE) 2019/829 z dnia 14 marca 2019 r. uzupełniające</w:t>
            </w:r>
            <w:r>
              <w:t>go</w:t>
            </w:r>
            <w:r w:rsidRPr="0033305C">
              <w:t xml:space="preserve"> rozporządzenie Parlamentu Europejskiego i Rady (UE) 2016/2031 w sprawie środków ochronnych przeciwko agrofagom roślin, upoważniające</w:t>
            </w:r>
            <w:r>
              <w:t>go</w:t>
            </w:r>
            <w:r w:rsidRPr="0033305C">
              <w:t xml:space="preserve"> państwa członkowskie do ustanowienia tymczasowych odstępstw na potrzeby badań urzędowych, celów naukowych lub edukacyjnych, doświadczeń, selekcji odmianowych lub hodowli</w:t>
            </w:r>
            <w:r>
              <w:t xml:space="preserve"> (Dz. Urz. UE L </w:t>
            </w:r>
            <w:r w:rsidRPr="00B172E1">
              <w:t>137</w:t>
            </w:r>
            <w:r>
              <w:t xml:space="preserve">z </w:t>
            </w:r>
            <w:r w:rsidRPr="00B172E1">
              <w:t>23.</w:t>
            </w:r>
            <w:r>
              <w:t>0</w:t>
            </w:r>
            <w:r w:rsidRPr="00B172E1">
              <w:t>5.2019</w:t>
            </w:r>
            <w:r>
              <w:t xml:space="preserve">, str. </w:t>
            </w:r>
            <w:r w:rsidRPr="00B172E1">
              <w:t>15</w:t>
            </w:r>
            <w:r>
              <w:t>)</w:t>
            </w:r>
            <w:r w:rsidR="004771BF">
              <w:t>, zwanego dalej „ rozporządzeniem 2019/829”.</w:t>
            </w:r>
          </w:p>
          <w:p w:rsidR="009B1F3B" w:rsidRPr="007F0583" w:rsidRDefault="009B1F3B" w:rsidP="007043B0">
            <w:pPr>
              <w:pStyle w:val="ARTartustawynprozporzdzenia"/>
            </w:pPr>
            <w:r>
              <w:t xml:space="preserve">Wzór dokumentu przewozowego, określony </w:t>
            </w:r>
            <w:r w:rsidR="00F569DA">
              <w:t xml:space="preserve">pierwotnie </w:t>
            </w:r>
            <w:r>
              <w:t>w załączniku do dyrektywy</w:t>
            </w:r>
            <w:r w:rsidRPr="00C63B39">
              <w:t xml:space="preserve"> Komisji 2008/61/WE</w:t>
            </w:r>
            <w:r>
              <w:t>, wydanej na podstawie d</w:t>
            </w:r>
            <w:r w:rsidRPr="006A59C5">
              <w:t>yrektyw</w:t>
            </w:r>
            <w:r>
              <w:t>y</w:t>
            </w:r>
            <w:r w:rsidR="00244326">
              <w:t xml:space="preserve"> </w:t>
            </w:r>
            <w:r w:rsidRPr="007F0583">
              <w:t>Rady 2000/29/WE</w:t>
            </w:r>
            <w:r>
              <w:t xml:space="preserve">, został </w:t>
            </w:r>
            <w:r w:rsidR="00F569DA">
              <w:t xml:space="preserve">bowiem </w:t>
            </w:r>
            <w:r>
              <w:t xml:space="preserve">określony </w:t>
            </w:r>
            <w:r w:rsidR="00F569DA">
              <w:br/>
            </w:r>
            <w:r>
              <w:t xml:space="preserve">w </w:t>
            </w:r>
            <w:r w:rsidRPr="00910837">
              <w:t>rozporządzeni</w:t>
            </w:r>
            <w:r>
              <w:t>u</w:t>
            </w:r>
            <w:r w:rsidRPr="00910837">
              <w:t xml:space="preserve"> 201</w:t>
            </w:r>
            <w:r>
              <w:t>9</w:t>
            </w:r>
            <w:r w:rsidRPr="00910837">
              <w:t>/</w:t>
            </w:r>
            <w:r>
              <w:t>829.</w:t>
            </w:r>
          </w:p>
          <w:p w:rsidR="00643C9A" w:rsidRDefault="009B1F3B" w:rsidP="00F569DA">
            <w:pPr>
              <w:pStyle w:val="NIEARTTEKSTtekstnieartykuowanynppodstprawnarozplubpreambua"/>
            </w:pPr>
            <w:r>
              <w:lastRenderedPageBreak/>
              <w:t xml:space="preserve">Tym samym rozporządzenie Ministra Rolnictwa i Rozwoju Wsi z dnia 1 kwietnia 2004 r. </w:t>
            </w:r>
            <w:r w:rsidR="00F569DA">
              <w:br/>
            </w:r>
            <w:r>
              <w:t xml:space="preserve">w sprawie wzoru dokumentu przewozowego </w:t>
            </w:r>
            <w:r w:rsidR="00E37AA6">
              <w:t>(Dz. U. poz. 642)</w:t>
            </w:r>
            <w:r w:rsidR="00F569DA">
              <w:t xml:space="preserve">, implementujące postanowienia dyrektywy 2008/61/WE </w:t>
            </w:r>
            <w:r>
              <w:t xml:space="preserve">pozostaje w sprzeczności z przepisami </w:t>
            </w:r>
            <w:r w:rsidRPr="00910837">
              <w:t>rozporządzeni</w:t>
            </w:r>
            <w:r>
              <w:t>a</w:t>
            </w:r>
            <w:r w:rsidRPr="00910837">
              <w:t xml:space="preserve"> 201</w:t>
            </w:r>
            <w:r>
              <w:t>9</w:t>
            </w:r>
            <w:r w:rsidRPr="00910837">
              <w:t>/</w:t>
            </w:r>
            <w:r>
              <w:t xml:space="preserve">829 </w:t>
            </w:r>
            <w:r w:rsidR="00F569DA">
              <w:br/>
            </w:r>
            <w:r>
              <w:t xml:space="preserve">i powinno zostać uchylone. </w:t>
            </w:r>
          </w:p>
          <w:p w:rsidR="009B1F3B" w:rsidRPr="00236A63" w:rsidRDefault="009B1F3B" w:rsidP="00F569DA">
            <w:pPr>
              <w:pStyle w:val="NIEARTTEKSTtekstnieartykuowanynppodstprawnarozplubpreambua"/>
            </w:pPr>
            <w:r>
              <w:t xml:space="preserve">Biorąc pod uwagę, iż przepisy rozporządzenia </w:t>
            </w:r>
            <w:r w:rsidRPr="00910837">
              <w:t>201</w:t>
            </w:r>
            <w:r>
              <w:t>9</w:t>
            </w:r>
            <w:r w:rsidRPr="00910837">
              <w:t>/</w:t>
            </w:r>
            <w:r>
              <w:t xml:space="preserve">829 stosuje się </w:t>
            </w:r>
            <w:r w:rsidR="00643C9A">
              <w:br/>
            </w:r>
            <w:r>
              <w:t xml:space="preserve">w sposób bezpośredni od dnia </w:t>
            </w:r>
            <w:r w:rsidRPr="00D2158E">
              <w:t>14 grudnia 2019 r.</w:t>
            </w:r>
            <w:r>
              <w:t xml:space="preserve">, proponuje się, aby projektowane rozporządzenie weszło w życie z dniem następującym po dniu ogłoszenia. Z tego powodu nie jest także konieczne ujęcie w projektowanym rozporządzeniu przepisów przejściowych </w:t>
            </w:r>
            <w:r w:rsidR="00B75814">
              <w:t>–</w:t>
            </w:r>
            <w:r>
              <w:t xml:space="preserve"> w obszarze uchylanych regulacji stosowane są już bowiem przepisy </w:t>
            </w:r>
            <w:r w:rsidRPr="00910837">
              <w:t>rozporządzeni</w:t>
            </w:r>
            <w:r>
              <w:t>a</w:t>
            </w:r>
            <w:r w:rsidRPr="00910837">
              <w:t xml:space="preserve"> 201</w:t>
            </w:r>
            <w:r>
              <w:t>9</w:t>
            </w:r>
            <w:r w:rsidRPr="00910837">
              <w:t>/</w:t>
            </w:r>
            <w:r>
              <w:t>829.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B75814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lastRenderedPageBreak/>
              <w:t>2. Rekomendowane rozwiązanie, w tym planowane narzędzia interwencji, i oczekiwany efekt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auto"/>
          </w:tcPr>
          <w:p w:rsidR="009B1F3B" w:rsidRPr="00236A63" w:rsidRDefault="009B1F3B" w:rsidP="007043B0">
            <w:pPr>
              <w:pStyle w:val="ARTartustawynprozporzdzenia"/>
            </w:pPr>
            <w:r>
              <w:t xml:space="preserve">Uchylenie </w:t>
            </w:r>
            <w:r w:rsidRPr="00586623">
              <w:t xml:space="preserve">rozporządzenia Ministra Rolnictwa i Rozwoju Wsi </w:t>
            </w:r>
            <w:r>
              <w:t xml:space="preserve">z dnia 1 kwietnia 2004 r. </w:t>
            </w:r>
            <w:r w:rsidR="00643C9A">
              <w:br/>
            </w:r>
            <w:r>
              <w:t>w sprawie wzoru dokumentu przewozowego</w:t>
            </w:r>
            <w:r w:rsidRPr="00586623">
              <w:t>.</w:t>
            </w:r>
          </w:p>
        </w:tc>
      </w:tr>
      <w:tr w:rsidR="009B1F3B" w:rsidRPr="0012388E" w:rsidTr="00F569DA">
        <w:trPr>
          <w:trHeight w:val="307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B75814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3. Jak problem został rozwiązany w innych krajach, w szczególności krajach członkowskich OECD/UE?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auto"/>
          </w:tcPr>
          <w:p w:rsidR="009B1F3B" w:rsidRPr="00236A63" w:rsidRDefault="009B1F3B" w:rsidP="007043B0">
            <w:pPr>
              <w:pStyle w:val="ARTartustawynprozporzdzenia"/>
            </w:pPr>
            <w:r>
              <w:t xml:space="preserve">Przepisy rozporządzenia </w:t>
            </w:r>
            <w:r w:rsidRPr="00910837">
              <w:t>201</w:t>
            </w:r>
            <w:r>
              <w:t>9</w:t>
            </w:r>
            <w:r w:rsidRPr="00910837">
              <w:t>/</w:t>
            </w:r>
            <w:r>
              <w:t xml:space="preserve">829 są wiążące dla wszystkich państw członkowskich. </w:t>
            </w:r>
          </w:p>
        </w:tc>
      </w:tr>
      <w:tr w:rsidR="009B1F3B" w:rsidRPr="0012388E" w:rsidTr="00F569DA">
        <w:trPr>
          <w:trHeight w:val="359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4. Podmioty, na które oddziałuje projekt</w:t>
            </w:r>
          </w:p>
        </w:tc>
      </w:tr>
      <w:tr w:rsidR="009B1F3B" w:rsidRPr="0012388E" w:rsidTr="00F569DA">
        <w:trPr>
          <w:trHeight w:val="492"/>
        </w:trPr>
        <w:tc>
          <w:tcPr>
            <w:tcW w:w="2664" w:type="dxa"/>
            <w:gridSpan w:val="4"/>
            <w:shd w:val="clear" w:color="auto" w:fill="auto"/>
          </w:tcPr>
          <w:p w:rsidR="009B1F3B" w:rsidRPr="00236A63" w:rsidRDefault="009B1F3B" w:rsidP="007043B0">
            <w:r w:rsidRPr="00236A63">
              <w:t>Grupa</w:t>
            </w:r>
          </w:p>
        </w:tc>
        <w:tc>
          <w:tcPr>
            <w:tcW w:w="1497" w:type="dxa"/>
            <w:gridSpan w:val="6"/>
            <w:shd w:val="clear" w:color="auto" w:fill="auto"/>
          </w:tcPr>
          <w:p w:rsidR="009B1F3B" w:rsidRPr="00236A63" w:rsidRDefault="009B1F3B" w:rsidP="007043B0">
            <w:r w:rsidRPr="00236A63">
              <w:t>Wielkość</w:t>
            </w:r>
          </w:p>
        </w:tc>
        <w:tc>
          <w:tcPr>
            <w:tcW w:w="2408" w:type="dxa"/>
            <w:gridSpan w:val="12"/>
            <w:shd w:val="clear" w:color="auto" w:fill="auto"/>
          </w:tcPr>
          <w:p w:rsidR="009B1F3B" w:rsidRPr="00236A63" w:rsidRDefault="009B1F3B" w:rsidP="007043B0">
            <w:r w:rsidRPr="00236A63">
              <w:t>Źródło danych</w:t>
            </w:r>
          </w:p>
        </w:tc>
        <w:tc>
          <w:tcPr>
            <w:tcW w:w="3149" w:type="dxa"/>
            <w:gridSpan w:val="6"/>
            <w:shd w:val="clear" w:color="auto" w:fill="auto"/>
          </w:tcPr>
          <w:p w:rsidR="009B1F3B" w:rsidRPr="00236A63" w:rsidRDefault="009B1F3B" w:rsidP="007043B0">
            <w:r w:rsidRPr="00236A63">
              <w:t>Oddziaływanie</w:t>
            </w:r>
          </w:p>
        </w:tc>
      </w:tr>
      <w:tr w:rsidR="009B1F3B" w:rsidRPr="00055415" w:rsidTr="00F569DA">
        <w:trPr>
          <w:trHeight w:val="142"/>
        </w:trPr>
        <w:tc>
          <w:tcPr>
            <w:tcW w:w="2664" w:type="dxa"/>
            <w:gridSpan w:val="4"/>
            <w:shd w:val="clear" w:color="auto" w:fill="auto"/>
          </w:tcPr>
          <w:p w:rsidR="009B1F3B" w:rsidRPr="00236A63" w:rsidRDefault="009B1F3B" w:rsidP="007043B0">
            <w:r>
              <w:t xml:space="preserve">Wojewódzcy inspektorzy </w:t>
            </w:r>
            <w:r w:rsidRPr="00236A63">
              <w:t xml:space="preserve">ochrony roślin i nasiennictwa </w:t>
            </w:r>
          </w:p>
        </w:tc>
        <w:tc>
          <w:tcPr>
            <w:tcW w:w="1497" w:type="dxa"/>
            <w:gridSpan w:val="6"/>
            <w:shd w:val="clear" w:color="auto" w:fill="auto"/>
          </w:tcPr>
          <w:p w:rsidR="009B1F3B" w:rsidRPr="00236A63" w:rsidRDefault="009B1F3B" w:rsidP="007043B0">
            <w:r>
              <w:t>16</w:t>
            </w:r>
          </w:p>
        </w:tc>
        <w:tc>
          <w:tcPr>
            <w:tcW w:w="2408" w:type="dxa"/>
            <w:gridSpan w:val="12"/>
            <w:shd w:val="clear" w:color="auto" w:fill="auto"/>
          </w:tcPr>
          <w:p w:rsidR="009B1F3B" w:rsidRPr="00236A63" w:rsidRDefault="009B1F3B" w:rsidP="007043B0">
            <w:r w:rsidRPr="00236A63">
              <w:t>Sprawozdanie z działalności Państwowej Inspekcji Ochrony Roślin i Nasiennictwa w 2018 roku</w:t>
            </w:r>
          </w:p>
        </w:tc>
        <w:tc>
          <w:tcPr>
            <w:tcW w:w="3149" w:type="dxa"/>
            <w:gridSpan w:val="6"/>
            <w:shd w:val="clear" w:color="auto" w:fill="auto"/>
          </w:tcPr>
          <w:p w:rsidR="009B1F3B" w:rsidRPr="00236A63" w:rsidRDefault="009B1F3B" w:rsidP="00643C9A">
            <w:r>
              <w:t xml:space="preserve">Wydawanie </w:t>
            </w:r>
            <w:r w:rsidR="00643C9A">
              <w:t xml:space="preserve">dokumentów </w:t>
            </w:r>
            <w:r>
              <w:t>n</w:t>
            </w:r>
            <w:r w:rsidRPr="00CB70FB">
              <w:t xml:space="preserve">a potrzeby przemieszczania w obrębie Unii </w:t>
            </w:r>
            <w:r w:rsidR="00643C9A">
              <w:t xml:space="preserve">Europejskiej </w:t>
            </w:r>
            <w:r w:rsidRPr="00CB70FB">
              <w:t>agrofagów</w:t>
            </w:r>
            <w:r w:rsidR="00643C9A">
              <w:t xml:space="preserve"> kwarantannowych dla Unii</w:t>
            </w:r>
            <w:r w:rsidRPr="00CB70FB">
              <w:t xml:space="preserve">, </w:t>
            </w:r>
            <w:r w:rsidR="00643C9A">
              <w:t xml:space="preserve">a także </w:t>
            </w:r>
            <w:r w:rsidRPr="00CB70FB">
              <w:t xml:space="preserve">roślin, produktów roślinnych i innych przedmiotów do celów naukowych lub edukacyjnych, doświadczeń, selekcji odmianowej lub hodowli, </w:t>
            </w:r>
            <w:r w:rsidR="00643C9A">
              <w:t xml:space="preserve">zgodnie ze wzorem określonym w </w:t>
            </w:r>
            <w:r w:rsidRPr="00CB70FB">
              <w:t>rozporządzeni</w:t>
            </w:r>
            <w:r w:rsidR="00643C9A">
              <w:t>u</w:t>
            </w:r>
            <w:r w:rsidRPr="00CB70FB">
              <w:t xml:space="preserve"> 2019/829</w:t>
            </w:r>
            <w:r>
              <w:t>.</w:t>
            </w:r>
          </w:p>
        </w:tc>
      </w:tr>
      <w:tr w:rsidR="009B1F3B" w:rsidRPr="0012388E" w:rsidTr="00F569DA">
        <w:trPr>
          <w:trHeight w:val="302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E37AA6" w:rsidRDefault="00FD517C" w:rsidP="00244326">
            <w:pPr>
              <w:ind w:left="1780" w:hanging="1746"/>
              <w:jc w:val="both"/>
              <w:rPr>
                <w:b/>
              </w:rPr>
            </w:pPr>
            <w:r w:rsidRPr="00FD517C">
              <w:rPr>
                <w:b/>
              </w:rPr>
              <w:t>5. Informacje na temat zakresu, czasu trwania i podsumowanie wyników konsultacji</w:t>
            </w:r>
          </w:p>
        </w:tc>
      </w:tr>
      <w:tr w:rsidR="009B1F3B" w:rsidRPr="0012388E" w:rsidTr="00F569DA">
        <w:trPr>
          <w:trHeight w:val="342"/>
        </w:trPr>
        <w:tc>
          <w:tcPr>
            <w:tcW w:w="9718" w:type="dxa"/>
            <w:gridSpan w:val="28"/>
            <w:shd w:val="clear" w:color="auto" w:fill="FFFFFF"/>
          </w:tcPr>
          <w:p w:rsidR="009B1F3B" w:rsidRDefault="009B1F3B" w:rsidP="00643C9A">
            <w:pPr>
              <w:pStyle w:val="ARTartustawynprozporzdzenia"/>
            </w:pPr>
            <w:r>
              <w:lastRenderedPageBreak/>
              <w:t>Mając na uwadze, iż projektowane rozporządzenie ma charakter techniczny i uchyla przepisy krajowe pozostające w sprzeczności ze stosowanymi w sposób bezpośredni przepisami Unii Europejskiej, proponuje się odstąpienie od konsultacji projektu rozporządzenia.</w:t>
            </w:r>
          </w:p>
          <w:p w:rsidR="009B1F3B" w:rsidRPr="00236A63" w:rsidRDefault="009B1F3B" w:rsidP="00643C9A">
            <w:pPr>
              <w:pStyle w:val="ARTartustawynprozporzdzenia"/>
            </w:pPr>
            <w:r>
              <w:t xml:space="preserve">Niezależnie od powyższego, informacja o podjęciu prac nad projektowanym rozporządzeniem zostanie przekazana do </w:t>
            </w:r>
            <w:r w:rsidRPr="00236A63">
              <w:t>organizacj</w:t>
            </w:r>
            <w:r>
              <w:t>i</w:t>
            </w:r>
            <w:r w:rsidRPr="00236A63">
              <w:t xml:space="preserve"> społeczno-zawodowy</w:t>
            </w:r>
            <w:r>
              <w:t>ch</w:t>
            </w:r>
            <w:r w:rsidRPr="00236A63">
              <w:t xml:space="preserve"> hodowców roślin i instytucj</w:t>
            </w:r>
            <w:r>
              <w:t xml:space="preserve">i </w:t>
            </w:r>
            <w:r w:rsidRPr="00236A63">
              <w:t>działający</w:t>
            </w:r>
            <w:r>
              <w:t>ch</w:t>
            </w:r>
            <w:r w:rsidRPr="00236A63">
              <w:t xml:space="preserve"> w obszarze regulowanym </w:t>
            </w:r>
            <w:r>
              <w:t>uchylanym rozporządzeniem.</w:t>
            </w:r>
          </w:p>
        </w:tc>
      </w:tr>
      <w:tr w:rsidR="009B1F3B" w:rsidRPr="0012388E" w:rsidTr="00F569DA">
        <w:trPr>
          <w:trHeight w:val="363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6. Wpływ na sektor finansów publicznych</w:t>
            </w:r>
          </w:p>
        </w:tc>
      </w:tr>
      <w:tr w:rsidR="009B1F3B" w:rsidRPr="0012388E" w:rsidTr="00F569DA">
        <w:trPr>
          <w:trHeight w:val="142"/>
        </w:trPr>
        <w:tc>
          <w:tcPr>
            <w:tcW w:w="2411" w:type="dxa"/>
            <w:gridSpan w:val="3"/>
            <w:vMerge w:val="restart"/>
            <w:shd w:val="clear" w:color="auto" w:fill="FFFFFF"/>
          </w:tcPr>
          <w:p w:rsidR="009B1F3B" w:rsidRPr="00236A63" w:rsidRDefault="009B1F3B" w:rsidP="007043B0">
            <w:r w:rsidRPr="00236A63">
              <w:t>(ceny stałe z …… r.)</w:t>
            </w:r>
          </w:p>
        </w:tc>
        <w:tc>
          <w:tcPr>
            <w:tcW w:w="7307" w:type="dxa"/>
            <w:gridSpan w:val="25"/>
            <w:shd w:val="clear" w:color="auto" w:fill="FFFFFF"/>
          </w:tcPr>
          <w:p w:rsidR="009B1F3B" w:rsidRPr="00236A63" w:rsidRDefault="009B1F3B" w:rsidP="007043B0">
            <w:r w:rsidRPr="00236A63">
              <w:t>Skutki w okresie 10 lat od wejścia w życie zmian [mln zł]</w:t>
            </w:r>
          </w:p>
        </w:tc>
      </w:tr>
      <w:tr w:rsidR="00F569DA" w:rsidRPr="0012388E" w:rsidTr="00F569DA">
        <w:trPr>
          <w:trHeight w:val="142"/>
        </w:trPr>
        <w:tc>
          <w:tcPr>
            <w:tcW w:w="2411" w:type="dxa"/>
            <w:gridSpan w:val="3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567" w:type="dxa"/>
            <w:gridSpan w:val="2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0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</w:t>
            </w:r>
            <w:r w:rsidR="00F569DA" w:rsidRPr="00F569DA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1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3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4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5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6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7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8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9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202</w:t>
            </w:r>
            <w:r w:rsidR="00F569DA" w:rsidRPr="00F569D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10</w:t>
            </w:r>
          </w:p>
          <w:p w:rsidR="009B1F3B" w:rsidRPr="00F569DA" w:rsidRDefault="009B1F3B" w:rsidP="00F569DA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20</w:t>
            </w:r>
            <w:r w:rsidR="00F569DA">
              <w:rPr>
                <w:sz w:val="16"/>
                <w:szCs w:val="16"/>
              </w:rPr>
              <w:t>3</w:t>
            </w:r>
            <w:r w:rsidR="00F569DA" w:rsidRPr="00F569DA"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shd w:val="clear" w:color="auto" w:fill="FFFFFF"/>
          </w:tcPr>
          <w:p w:rsidR="009B1F3B" w:rsidRPr="00F569DA" w:rsidRDefault="009B1F3B" w:rsidP="007043B0">
            <w:pPr>
              <w:rPr>
                <w:sz w:val="16"/>
                <w:szCs w:val="16"/>
              </w:rPr>
            </w:pPr>
            <w:r w:rsidRPr="00F569DA">
              <w:rPr>
                <w:sz w:val="16"/>
                <w:szCs w:val="16"/>
              </w:rPr>
              <w:t>Łącznie (0-10)</w:t>
            </w:r>
          </w:p>
        </w:tc>
      </w:tr>
      <w:tr w:rsidR="00F569DA" w:rsidRPr="0012388E" w:rsidTr="00F569DA">
        <w:trPr>
          <w:trHeight w:val="321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21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44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44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30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cantSplit/>
          <w:trHeight w:val="404"/>
        </w:trPr>
        <w:tc>
          <w:tcPr>
            <w:tcW w:w="2411" w:type="dxa"/>
            <w:gridSpan w:val="3"/>
            <w:vMerge w:val="restart"/>
            <w:shd w:val="clear" w:color="auto" w:fill="FFFFFF"/>
          </w:tcPr>
          <w:p w:rsidR="009B1F3B" w:rsidRPr="00236A63" w:rsidRDefault="009B1F3B" w:rsidP="007043B0">
            <w:r w:rsidRPr="00236A63">
              <w:t xml:space="preserve">budżet państwa: </w:t>
            </w:r>
          </w:p>
          <w:p w:rsidR="009B1F3B" w:rsidRPr="00236A63" w:rsidRDefault="009B1F3B" w:rsidP="007043B0"/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cantSplit/>
          <w:trHeight w:val="424"/>
        </w:trPr>
        <w:tc>
          <w:tcPr>
            <w:tcW w:w="2411" w:type="dxa"/>
            <w:gridSpan w:val="3"/>
            <w:vMerge/>
            <w:shd w:val="clear" w:color="auto" w:fill="FFFFFF"/>
            <w:vAlign w:val="center"/>
          </w:tcPr>
          <w:p w:rsidR="009B1F3B" w:rsidRPr="00236A63" w:rsidRDefault="009B1F3B" w:rsidP="007043B0"/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51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 xml:space="preserve">JST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51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60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60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/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57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F569DA" w:rsidRPr="0012388E" w:rsidTr="00F569DA">
        <w:trPr>
          <w:trHeight w:val="357"/>
        </w:trPr>
        <w:tc>
          <w:tcPr>
            <w:tcW w:w="2411" w:type="dxa"/>
            <w:gridSpan w:val="3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59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/>
        </w:tc>
        <w:tc>
          <w:tcPr>
            <w:tcW w:w="567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929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348"/>
        </w:trPr>
        <w:tc>
          <w:tcPr>
            <w:tcW w:w="2239" w:type="dxa"/>
            <w:gridSpan w:val="2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 xml:space="preserve">Źródła finansowania </w:t>
            </w:r>
          </w:p>
        </w:tc>
        <w:tc>
          <w:tcPr>
            <w:tcW w:w="7479" w:type="dxa"/>
            <w:gridSpan w:val="26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1377"/>
        </w:trPr>
        <w:tc>
          <w:tcPr>
            <w:tcW w:w="2239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Dodatkowe informacje, w tym wskazanie źródeł danych i przyjętych do obliczeń założeń</w:t>
            </w:r>
          </w:p>
        </w:tc>
        <w:tc>
          <w:tcPr>
            <w:tcW w:w="7479" w:type="dxa"/>
            <w:gridSpan w:val="26"/>
            <w:shd w:val="clear" w:color="auto" w:fill="FFFFFF"/>
          </w:tcPr>
          <w:p w:rsidR="009B1F3B" w:rsidRPr="00236A63" w:rsidRDefault="009B1F3B" w:rsidP="007043B0">
            <w:r w:rsidRPr="00236A63">
              <w:t xml:space="preserve">Projektowane rozporządzenie nie powoduje skutków dla budżetu państwa, ani jednostek samorządu terytorialnego. </w:t>
            </w:r>
          </w:p>
        </w:tc>
      </w:tr>
      <w:tr w:rsidR="009B1F3B" w:rsidRPr="0012388E" w:rsidTr="00F569DA">
        <w:trPr>
          <w:trHeight w:val="345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lastRenderedPageBreak/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9B1F3B" w:rsidP="007043B0">
            <w:r w:rsidRPr="00236A63">
              <w:t>Skutki</w:t>
            </w:r>
          </w:p>
        </w:tc>
      </w:tr>
      <w:tr w:rsidR="009B1F3B" w:rsidRPr="0012388E" w:rsidTr="00F569DA">
        <w:trPr>
          <w:trHeight w:val="142"/>
        </w:trPr>
        <w:tc>
          <w:tcPr>
            <w:tcW w:w="3651" w:type="dxa"/>
            <w:gridSpan w:val="8"/>
            <w:shd w:val="clear" w:color="auto" w:fill="FFFFFF"/>
          </w:tcPr>
          <w:p w:rsidR="009B1F3B" w:rsidRPr="00236A63" w:rsidRDefault="009B1F3B" w:rsidP="007043B0">
            <w:r w:rsidRPr="00236A63">
              <w:t>Czas w latach od wejścia w życie zmian</w:t>
            </w:r>
          </w:p>
        </w:tc>
        <w:tc>
          <w:tcPr>
            <w:tcW w:w="236" w:type="dxa"/>
            <w:shd w:val="clear" w:color="auto" w:fill="FFFFFF"/>
          </w:tcPr>
          <w:p w:rsidR="009B1F3B" w:rsidRPr="00236A63" w:rsidRDefault="009B1F3B" w:rsidP="007043B0">
            <w:r w:rsidRPr="00236A63">
              <w:t>0</w:t>
            </w:r>
          </w:p>
        </w:tc>
        <w:tc>
          <w:tcPr>
            <w:tcW w:w="36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1</w:t>
            </w:r>
          </w:p>
        </w:tc>
        <w:tc>
          <w:tcPr>
            <w:tcW w:w="426" w:type="dxa"/>
            <w:shd w:val="clear" w:color="auto" w:fill="FFFFFF"/>
          </w:tcPr>
          <w:p w:rsidR="009B1F3B" w:rsidRPr="00236A63" w:rsidRDefault="009B1F3B" w:rsidP="007043B0">
            <w:r w:rsidRPr="00236A63">
              <w:t>2</w:t>
            </w:r>
          </w:p>
        </w:tc>
        <w:tc>
          <w:tcPr>
            <w:tcW w:w="333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3</w:t>
            </w:r>
          </w:p>
        </w:tc>
        <w:tc>
          <w:tcPr>
            <w:tcW w:w="283" w:type="dxa"/>
            <w:shd w:val="clear" w:color="auto" w:fill="FFFFFF"/>
          </w:tcPr>
          <w:p w:rsidR="009B1F3B" w:rsidRPr="00236A63" w:rsidRDefault="009B1F3B" w:rsidP="007043B0">
            <w:r w:rsidRPr="00236A63">
              <w:t>5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10</w:t>
            </w:r>
          </w:p>
        </w:tc>
        <w:tc>
          <w:tcPr>
            <w:tcW w:w="4187" w:type="dxa"/>
            <w:gridSpan w:val="10"/>
            <w:shd w:val="clear" w:color="auto" w:fill="FFFFFF"/>
          </w:tcPr>
          <w:p w:rsidR="009B1F3B" w:rsidRPr="00236A63" w:rsidRDefault="009B1F3B" w:rsidP="007043B0">
            <w:r w:rsidRPr="00236A63">
              <w:t>Łącznie(0-10)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9B1F3B" w:rsidRPr="00236A63" w:rsidRDefault="009B1F3B" w:rsidP="007043B0">
            <w:r w:rsidRPr="00236A63">
              <w:t>W ujęciu pieniężnym</w:t>
            </w:r>
          </w:p>
          <w:p w:rsidR="009B1F3B" w:rsidRPr="00236A63" w:rsidRDefault="009B1F3B" w:rsidP="007043B0">
            <w:r w:rsidRPr="00236A63">
              <w:t xml:space="preserve">(w mln zł, </w:t>
            </w:r>
          </w:p>
          <w:p w:rsidR="009B1F3B" w:rsidRPr="00236A63" w:rsidRDefault="009B1F3B" w:rsidP="007043B0">
            <w:r w:rsidRPr="00236A63">
              <w:t>ceny stałe z …… r.)</w:t>
            </w:r>
          </w:p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duże przedsiębiorstwa</w:t>
            </w:r>
          </w:p>
        </w:tc>
        <w:tc>
          <w:tcPr>
            <w:tcW w:w="1736" w:type="dxa"/>
            <w:gridSpan w:val="9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4331" w:type="dxa"/>
            <w:gridSpan w:val="11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sektor mikro-, małych i średnich przedsiębiorstw</w:t>
            </w:r>
          </w:p>
        </w:tc>
        <w:tc>
          <w:tcPr>
            <w:tcW w:w="1736" w:type="dxa"/>
            <w:gridSpan w:val="9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4331" w:type="dxa"/>
            <w:gridSpan w:val="11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rodzina, obywatele oraz gospodarstwa domowe</w:t>
            </w:r>
          </w:p>
        </w:tc>
        <w:tc>
          <w:tcPr>
            <w:tcW w:w="1736" w:type="dxa"/>
            <w:gridSpan w:val="9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4331" w:type="dxa"/>
            <w:gridSpan w:val="11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osoby niepełnosprawne i osoby starsze</w:t>
            </w:r>
          </w:p>
        </w:tc>
        <w:tc>
          <w:tcPr>
            <w:tcW w:w="236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36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426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333" w:type="dxa"/>
            <w:gridSpan w:val="3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283" w:type="dxa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4187" w:type="dxa"/>
            <w:gridSpan w:val="10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9B1F3B" w:rsidRPr="00236A63" w:rsidRDefault="009B1F3B" w:rsidP="007043B0">
            <w:r w:rsidRPr="00236A63">
              <w:t>W ujęciu niepieniężnym</w:t>
            </w:r>
          </w:p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duże przedsiębiorstwa</w:t>
            </w:r>
          </w:p>
        </w:tc>
        <w:tc>
          <w:tcPr>
            <w:tcW w:w="6067" w:type="dxa"/>
            <w:gridSpan w:val="20"/>
            <w:shd w:val="clear" w:color="auto" w:fill="FFFFFF"/>
          </w:tcPr>
          <w:p w:rsidR="009B1F3B" w:rsidRPr="00236A63" w:rsidRDefault="009B1F3B" w:rsidP="007043B0">
            <w:r w:rsidRPr="00236A63">
              <w:t xml:space="preserve">Brak. Projektowane regulacje nie mają bezpośredniego wpływu na konkurencyjność gospodarki </w:t>
            </w:r>
            <w:r w:rsidR="00643C9A">
              <w:br/>
            </w:r>
            <w:r w:rsidRPr="00236A63">
              <w:t xml:space="preserve">i przedsiębiorczość. </w:t>
            </w:r>
          </w:p>
        </w:tc>
      </w:tr>
      <w:tr w:rsidR="009B1F3B" w:rsidRPr="0012388E" w:rsidTr="00F569DA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sektor mikro-, małych i średnich przedsiębiorstw</w:t>
            </w:r>
          </w:p>
        </w:tc>
        <w:tc>
          <w:tcPr>
            <w:tcW w:w="6067" w:type="dxa"/>
            <w:gridSpan w:val="20"/>
            <w:shd w:val="clear" w:color="auto" w:fill="FFFFFF"/>
          </w:tcPr>
          <w:p w:rsidR="009B1F3B" w:rsidRPr="00236A63" w:rsidRDefault="009B1F3B" w:rsidP="007043B0">
            <w:r w:rsidRPr="00236A63">
              <w:t xml:space="preserve">Brak. Projektowane regulacje nie mają bezpośredniego wpływu na konkurencyjność gospodarki </w:t>
            </w:r>
            <w:r w:rsidR="00643C9A">
              <w:br/>
            </w:r>
            <w:r w:rsidRPr="00236A63">
              <w:t>i przedsiębiorczość.</w:t>
            </w:r>
          </w:p>
        </w:tc>
      </w:tr>
      <w:tr w:rsidR="009B1F3B" w:rsidRPr="0012388E" w:rsidTr="00F569DA">
        <w:trPr>
          <w:trHeight w:val="596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rodzina, obywatele oraz gospodarstwa domowe</w:t>
            </w:r>
          </w:p>
        </w:tc>
        <w:tc>
          <w:tcPr>
            <w:tcW w:w="6067" w:type="dxa"/>
            <w:gridSpan w:val="20"/>
            <w:shd w:val="clear" w:color="auto" w:fill="FFFFFF"/>
          </w:tcPr>
          <w:p w:rsidR="009B1F3B" w:rsidRPr="00236A63" w:rsidRDefault="009B1F3B" w:rsidP="007043B0">
            <w:r w:rsidRPr="00236A63">
              <w:t xml:space="preserve">Brak. Projektowane regulacje nie mają bezpośredniego wpływu na </w:t>
            </w:r>
            <w:r>
              <w:t>sytuację rodziny</w:t>
            </w:r>
            <w:r w:rsidRPr="00236A63">
              <w:t>, obywatel</w:t>
            </w:r>
            <w:r>
              <w:t>i</w:t>
            </w:r>
            <w:r w:rsidRPr="00236A63">
              <w:t xml:space="preserve"> oraz gospodarstw domow</w:t>
            </w:r>
            <w:r>
              <w:t>ych</w:t>
            </w:r>
            <w:r w:rsidRPr="00236A63">
              <w:t>..</w:t>
            </w:r>
          </w:p>
        </w:tc>
      </w:tr>
      <w:tr w:rsidR="009B1F3B" w:rsidRPr="0012388E" w:rsidTr="00F569DA">
        <w:trPr>
          <w:trHeight w:val="596"/>
        </w:trPr>
        <w:tc>
          <w:tcPr>
            <w:tcW w:w="1594" w:type="dxa"/>
            <w:vMerge/>
            <w:shd w:val="clear" w:color="auto" w:fill="FFFFFF"/>
          </w:tcPr>
          <w:p w:rsidR="009B1F3B" w:rsidRPr="00236A63" w:rsidRDefault="009B1F3B" w:rsidP="007043B0"/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osoby niepełnosprawne i osoby starsze</w:t>
            </w:r>
          </w:p>
        </w:tc>
        <w:tc>
          <w:tcPr>
            <w:tcW w:w="6067" w:type="dxa"/>
            <w:gridSpan w:val="20"/>
            <w:shd w:val="clear" w:color="auto" w:fill="FFFFFF"/>
          </w:tcPr>
          <w:p w:rsidR="009B1F3B" w:rsidRPr="00236A63" w:rsidRDefault="009B1F3B" w:rsidP="007043B0">
            <w:r w:rsidRPr="00236A63">
              <w:t xml:space="preserve">Brak. Projektowane regulacje nie mają bezpośredniego wpływu na </w:t>
            </w:r>
            <w:r>
              <w:t xml:space="preserve">sytuację osób niepełnosprawnych i osób starszych. </w:t>
            </w:r>
          </w:p>
        </w:tc>
      </w:tr>
      <w:tr w:rsidR="009B1F3B" w:rsidRPr="0012388E" w:rsidTr="00F569DA">
        <w:trPr>
          <w:trHeight w:val="493"/>
        </w:trPr>
        <w:tc>
          <w:tcPr>
            <w:tcW w:w="1594" w:type="dxa"/>
            <w:shd w:val="clear" w:color="auto" w:fill="FFFFFF"/>
          </w:tcPr>
          <w:p w:rsidR="009B1F3B" w:rsidRPr="00236A63" w:rsidRDefault="009B1F3B" w:rsidP="007043B0">
            <w:r w:rsidRPr="00236A63">
              <w:t>Niemierzalne</w:t>
            </w:r>
          </w:p>
        </w:tc>
        <w:tc>
          <w:tcPr>
            <w:tcW w:w="2057" w:type="dxa"/>
            <w:gridSpan w:val="7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  <w:tc>
          <w:tcPr>
            <w:tcW w:w="6067" w:type="dxa"/>
            <w:gridSpan w:val="20"/>
            <w:shd w:val="clear" w:color="auto" w:fill="FFFFFF"/>
          </w:tcPr>
          <w:p w:rsidR="009B1F3B" w:rsidRPr="00236A63" w:rsidRDefault="009B1F3B" w:rsidP="007043B0">
            <w:r w:rsidRPr="00236A63">
              <w:t>-</w:t>
            </w:r>
          </w:p>
        </w:tc>
      </w:tr>
      <w:tr w:rsidR="009B1F3B" w:rsidRPr="0012388E" w:rsidTr="00F569DA">
        <w:trPr>
          <w:trHeight w:val="771"/>
        </w:trPr>
        <w:tc>
          <w:tcPr>
            <w:tcW w:w="2239" w:type="dxa"/>
            <w:gridSpan w:val="2"/>
            <w:shd w:val="clear" w:color="auto" w:fill="FFFFFF"/>
          </w:tcPr>
          <w:p w:rsidR="009B1F3B" w:rsidRPr="00236A63" w:rsidRDefault="009B1F3B" w:rsidP="007043B0">
            <w:r w:rsidRPr="00236A63">
              <w:t xml:space="preserve">Dodatkowe informacje, w tym wskazanie źródeł </w:t>
            </w:r>
            <w:r w:rsidRPr="00236A63">
              <w:lastRenderedPageBreak/>
              <w:t xml:space="preserve">danych i przyjętych do obliczeń założeń </w:t>
            </w:r>
          </w:p>
        </w:tc>
        <w:tc>
          <w:tcPr>
            <w:tcW w:w="7479" w:type="dxa"/>
            <w:gridSpan w:val="26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lastRenderedPageBreak/>
              <w:t>Projektowane regulacje nie mają bezpośredniego wpływu na działalność przedsiębiorców.</w:t>
            </w:r>
            <w:r w:rsidR="00244326">
              <w:t xml:space="preserve"> </w:t>
            </w:r>
            <w:r w:rsidRPr="00236A63">
              <w:t xml:space="preserve">Projektowane rozporządzenie nie jest sprzeczne z przepisami ustawy z dnia 6 marca 2018 r. – Prawo przedsiębiorców </w:t>
            </w:r>
            <w:r w:rsidR="00244326">
              <w:lastRenderedPageBreak/>
              <w:t>(Dz. </w:t>
            </w:r>
            <w:r w:rsidR="00E37AA6">
              <w:t>U. z 2019 r. poz. 1292 i 1495 oraz z 2020 r. poz. 424)</w:t>
            </w:r>
            <w:r w:rsidRPr="00236A63">
              <w:t>.</w:t>
            </w:r>
          </w:p>
        </w:tc>
      </w:tr>
      <w:tr w:rsidR="009B1F3B" w:rsidRPr="0012388E" w:rsidTr="00F569DA">
        <w:trPr>
          <w:trHeight w:val="342"/>
        </w:trPr>
        <w:tc>
          <w:tcPr>
            <w:tcW w:w="9718" w:type="dxa"/>
            <w:gridSpan w:val="28"/>
            <w:shd w:val="clear" w:color="auto" w:fill="99CCFF"/>
            <w:vAlign w:val="center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lastRenderedPageBreak/>
              <w:t>8. Zmiana obciążeń regulacyjnych (w tym obowiązków informacyjnych) wynikających z projektu</w:t>
            </w:r>
          </w:p>
        </w:tc>
      </w:tr>
      <w:tr w:rsidR="009B1F3B" w:rsidRPr="0012388E" w:rsidTr="00F569DA">
        <w:trPr>
          <w:trHeight w:val="151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B115F2" w:rsidP="007043B0">
            <w:sdt>
              <w:sdtPr>
                <w:id w:val="1930998347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nie dotyczy</w:t>
            </w:r>
          </w:p>
        </w:tc>
      </w:tr>
      <w:tr w:rsidR="009B1F3B" w:rsidRPr="0012388E" w:rsidTr="00F569DA">
        <w:trPr>
          <w:trHeight w:val="946"/>
        </w:trPr>
        <w:tc>
          <w:tcPr>
            <w:tcW w:w="4873" w:type="dxa"/>
            <w:gridSpan w:val="14"/>
            <w:shd w:val="clear" w:color="auto" w:fill="FFFFFF"/>
          </w:tcPr>
          <w:p w:rsidR="009B1F3B" w:rsidRPr="00236A63" w:rsidRDefault="009B1F3B" w:rsidP="007043B0">
            <w:r w:rsidRPr="00236A63">
              <w:t>Wprowadzane są obciążenia poza bezwzględnie wymaganymi przez UE (szczegóły w odwróconej tabeli zgodności).</w:t>
            </w:r>
          </w:p>
        </w:tc>
        <w:tc>
          <w:tcPr>
            <w:tcW w:w="4845" w:type="dxa"/>
            <w:gridSpan w:val="14"/>
            <w:shd w:val="clear" w:color="auto" w:fill="FFFFFF"/>
          </w:tcPr>
          <w:p w:rsidR="009B1F3B" w:rsidRPr="00236A63" w:rsidRDefault="00B115F2" w:rsidP="007043B0">
            <w:sdt>
              <w:sdtPr>
                <w:id w:val="-501432790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tak</w:t>
            </w:r>
          </w:p>
          <w:p w:rsidR="009B1F3B" w:rsidRPr="00236A63" w:rsidRDefault="00B115F2" w:rsidP="007043B0">
            <w:sdt>
              <w:sdtPr>
                <w:id w:val="-1774005171"/>
              </w:sdtPr>
              <w:sdtEndPr/>
              <w:sdtContent>
                <w:r w:rsidR="009B1F3B" w:rsidRPr="00236A63">
                  <w:rPr>
                    <w:rFonts w:hint="eastAsia"/>
                  </w:rPr>
                  <w:t>☒</w:t>
                </w:r>
              </w:sdtContent>
            </w:sdt>
            <w:r w:rsidR="009B1F3B" w:rsidRPr="00236A63">
              <w:t xml:space="preserve"> nie</w:t>
            </w:r>
          </w:p>
          <w:p w:rsidR="009B1F3B" w:rsidRPr="00236A63" w:rsidRDefault="00B115F2" w:rsidP="007043B0">
            <w:sdt>
              <w:sdtPr>
                <w:id w:val="351533669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nie dotyczy</w:t>
            </w:r>
          </w:p>
        </w:tc>
      </w:tr>
      <w:tr w:rsidR="009B1F3B" w:rsidRPr="0012388E" w:rsidTr="00F569DA">
        <w:trPr>
          <w:trHeight w:val="488"/>
        </w:trPr>
        <w:tc>
          <w:tcPr>
            <w:tcW w:w="4873" w:type="dxa"/>
            <w:gridSpan w:val="14"/>
            <w:shd w:val="clear" w:color="auto" w:fill="FFFFFF"/>
          </w:tcPr>
          <w:p w:rsidR="009B1F3B" w:rsidRPr="00236A63" w:rsidRDefault="00B115F2" w:rsidP="007043B0">
            <w:sdt>
              <w:sdtPr>
                <w:id w:val="-1646118103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zmniejszenie liczby dokumentów </w:t>
            </w:r>
          </w:p>
          <w:p w:rsidR="009B1F3B" w:rsidRPr="00236A63" w:rsidRDefault="00B115F2" w:rsidP="007043B0">
            <w:sdt>
              <w:sdtPr>
                <w:id w:val="1876505849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zmniejszenie liczby procedur</w:t>
            </w:r>
          </w:p>
          <w:p w:rsidR="009B1F3B" w:rsidRPr="00236A63" w:rsidRDefault="00B115F2" w:rsidP="007043B0">
            <w:sdt>
              <w:sdtPr>
                <w:id w:val="-2082051990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skrócenie czasu na załatwienie sprawy</w:t>
            </w:r>
          </w:p>
          <w:p w:rsidR="009B1F3B" w:rsidRPr="00236A63" w:rsidRDefault="00B115F2" w:rsidP="007043B0">
            <w:sdt>
              <w:sdtPr>
                <w:id w:val="2112540246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inne: …</w:t>
            </w:r>
          </w:p>
        </w:tc>
        <w:tc>
          <w:tcPr>
            <w:tcW w:w="4845" w:type="dxa"/>
            <w:gridSpan w:val="14"/>
            <w:shd w:val="clear" w:color="auto" w:fill="FFFFFF"/>
          </w:tcPr>
          <w:p w:rsidR="009B1F3B" w:rsidRPr="00236A63" w:rsidRDefault="00B115F2" w:rsidP="007043B0">
            <w:sdt>
              <w:sdtPr>
                <w:id w:val="2104995084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zwiększenie liczby dokumentów</w:t>
            </w:r>
          </w:p>
          <w:p w:rsidR="009B1F3B" w:rsidRPr="00236A63" w:rsidRDefault="00B115F2" w:rsidP="007043B0">
            <w:sdt>
              <w:sdtPr>
                <w:id w:val="894247"/>
              </w:sdtPr>
              <w:sdtEndPr/>
              <w:sdtContent>
                <w:sdt>
                  <w:sdtPr>
                    <w:id w:val="1578548801"/>
                  </w:sdtPr>
                  <w:sdtEndPr/>
                  <w:sdtContent>
                    <w:r w:rsidR="009B1F3B" w:rsidRPr="00236A63">
                      <w:rPr>
                        <w:rFonts w:hint="eastAsia"/>
                      </w:rPr>
                      <w:t>☐</w:t>
                    </w:r>
                  </w:sdtContent>
                </w:sdt>
              </w:sdtContent>
            </w:sdt>
            <w:r w:rsidR="009B1F3B" w:rsidRPr="00236A63">
              <w:t xml:space="preserve"> zwiększenie liczby procedur</w:t>
            </w:r>
          </w:p>
          <w:p w:rsidR="009B1F3B" w:rsidRPr="00236A63" w:rsidRDefault="00B115F2" w:rsidP="007043B0">
            <w:sdt>
              <w:sdtPr>
                <w:id w:val="-357036351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wydłużenie czasu na załatwienie sprawy</w:t>
            </w:r>
          </w:p>
          <w:p w:rsidR="009B1F3B" w:rsidRPr="00236A63" w:rsidRDefault="00B115F2" w:rsidP="007043B0">
            <w:sdt>
              <w:sdtPr>
                <w:id w:val="1149557140"/>
              </w:sdtPr>
              <w:sdtEndPr/>
              <w:sdtContent>
                <w:sdt>
                  <w:sdtPr>
                    <w:id w:val="926072360"/>
                  </w:sdtPr>
                  <w:sdtEndPr/>
                  <w:sdtContent>
                    <w:r w:rsidR="009B1F3B" w:rsidRPr="00236A63">
                      <w:rPr>
                        <w:rFonts w:hint="eastAsia"/>
                      </w:rPr>
                      <w:t>☐</w:t>
                    </w:r>
                  </w:sdtContent>
                </w:sdt>
              </w:sdtContent>
            </w:sdt>
            <w:r w:rsidR="009B1F3B" w:rsidRPr="00236A63">
              <w:t xml:space="preserve"> inne:- </w:t>
            </w:r>
          </w:p>
        </w:tc>
      </w:tr>
      <w:tr w:rsidR="009B1F3B" w:rsidRPr="0012388E" w:rsidTr="00F569DA">
        <w:trPr>
          <w:trHeight w:val="870"/>
        </w:trPr>
        <w:tc>
          <w:tcPr>
            <w:tcW w:w="4873" w:type="dxa"/>
            <w:gridSpan w:val="14"/>
            <w:shd w:val="clear" w:color="auto" w:fill="FFFFFF"/>
          </w:tcPr>
          <w:p w:rsidR="009B1F3B" w:rsidRPr="00236A63" w:rsidRDefault="009B1F3B" w:rsidP="007043B0">
            <w:r w:rsidRPr="00236A63">
              <w:t xml:space="preserve">Wprowadzane obciążenia są przystosowane do ich elektronizacji. </w:t>
            </w:r>
          </w:p>
        </w:tc>
        <w:tc>
          <w:tcPr>
            <w:tcW w:w="4845" w:type="dxa"/>
            <w:gridSpan w:val="14"/>
            <w:shd w:val="clear" w:color="auto" w:fill="FFFFFF"/>
          </w:tcPr>
          <w:p w:rsidR="009B1F3B" w:rsidRPr="00236A63" w:rsidRDefault="009B1F3B" w:rsidP="007043B0">
            <w:r w:rsidRPr="00236A63">
              <w:rPr>
                <w:rFonts w:hint="eastAsia"/>
              </w:rPr>
              <w:t>☐</w:t>
            </w:r>
            <w:r w:rsidRPr="00236A63">
              <w:t>tak</w:t>
            </w:r>
          </w:p>
          <w:p w:rsidR="009B1F3B" w:rsidRPr="00236A63" w:rsidRDefault="00B115F2" w:rsidP="007043B0">
            <w:sdt>
              <w:sdtPr>
                <w:id w:val="-1887021666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nie</w:t>
            </w:r>
          </w:p>
          <w:p w:rsidR="009B1F3B" w:rsidRPr="00236A63" w:rsidRDefault="00B115F2" w:rsidP="007043B0">
            <w:sdt>
              <w:sdtPr>
                <w:id w:val="1904862519"/>
              </w:sdtPr>
              <w:sdtEndPr/>
              <w:sdtContent>
                <w:sdt>
                  <w:sdtPr>
                    <w:id w:val="297268939"/>
                  </w:sdtPr>
                  <w:sdtEndPr/>
                  <w:sdtContent>
                    <w:r w:rsidR="009B1F3B" w:rsidRPr="00236A63">
                      <w:rPr>
                        <w:rFonts w:hint="eastAsia"/>
                      </w:rPr>
                      <w:t>☒</w:t>
                    </w:r>
                  </w:sdtContent>
                </w:sdt>
              </w:sdtContent>
            </w:sdt>
            <w:r w:rsidR="009B1F3B" w:rsidRPr="00236A63">
              <w:t xml:space="preserve"> nie dotyczy</w:t>
            </w:r>
          </w:p>
        </w:tc>
      </w:tr>
      <w:tr w:rsidR="009B1F3B" w:rsidRPr="0012388E" w:rsidTr="00F569DA">
        <w:trPr>
          <w:trHeight w:val="630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9B1F3B" w:rsidP="007043B0">
            <w:r w:rsidRPr="00236A63">
              <w:t xml:space="preserve">Projektowane rozporządzenie nie wprowadza obciążeń regulacyjnych na obywateli lub przedsiębiorców. 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 xml:space="preserve">9. Wpływ na rynek pracy 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auto"/>
          </w:tcPr>
          <w:p w:rsidR="009B1F3B" w:rsidRPr="00236A63" w:rsidRDefault="009B1F3B" w:rsidP="007043B0">
            <w:r w:rsidRPr="00236A63">
              <w:t>Projektowane</w:t>
            </w:r>
            <w:r w:rsidR="00244326">
              <w:t xml:space="preserve"> </w:t>
            </w:r>
            <w:r w:rsidRPr="00236A63">
              <w:t>rozporządzenie nie ma bezpośredniego wpływu na rynek pracy.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10. Wpływ na pozostałe obszary</w:t>
            </w:r>
          </w:p>
        </w:tc>
      </w:tr>
      <w:tr w:rsidR="009B1F3B" w:rsidRPr="0012388E" w:rsidTr="00F569DA">
        <w:trPr>
          <w:trHeight w:val="1031"/>
        </w:trPr>
        <w:tc>
          <w:tcPr>
            <w:tcW w:w="3543" w:type="dxa"/>
            <w:gridSpan w:val="6"/>
            <w:shd w:val="clear" w:color="auto" w:fill="FFFFFF"/>
          </w:tcPr>
          <w:p w:rsidR="009B1F3B" w:rsidRPr="00236A63" w:rsidRDefault="009B1F3B" w:rsidP="007043B0"/>
          <w:p w:rsidR="009B1F3B" w:rsidRPr="00236A63" w:rsidRDefault="00B115F2" w:rsidP="007043B0">
            <w:sdt>
              <w:sdtPr>
                <w:id w:val="365952688"/>
              </w:sdtPr>
              <w:sdtEndPr/>
              <w:sdtContent>
                <w:sdt>
                  <w:sdtPr>
                    <w:id w:val="1162429870"/>
                  </w:sdtPr>
                  <w:sdtEndPr/>
                  <w:sdtContent>
                    <w:sdt>
                      <w:sdtPr>
                        <w:id w:val="184959564"/>
                      </w:sdtPr>
                      <w:sdtEndPr/>
                      <w:sdtContent>
                        <w:sdt>
                          <w:sdtPr>
                            <w:id w:val="814068106"/>
                          </w:sdtPr>
                          <w:sdtEndPr/>
                          <w:sdtContent>
                            <w:r w:rsidR="009B1F3B" w:rsidRPr="00236A63">
                              <w:rPr>
                                <w:rFonts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B1F3B" w:rsidRPr="00236A63">
              <w:t>środowisko naturalne</w:t>
            </w:r>
          </w:p>
          <w:p w:rsidR="009B1F3B" w:rsidRPr="00236A63" w:rsidRDefault="00B115F2" w:rsidP="007043B0">
            <w:sdt>
              <w:sdtPr>
                <w:id w:val="-1888785328"/>
              </w:sdtPr>
              <w:sdtEndPr/>
              <w:sdtContent>
                <w:sdt>
                  <w:sdtPr>
                    <w:id w:val="-1993781156"/>
                  </w:sdtPr>
                  <w:sdtEndPr/>
                  <w:sdtContent>
                    <w:r w:rsidR="009B1F3B" w:rsidRPr="00236A63">
                      <w:rPr>
                        <w:rFonts w:hint="eastAsia"/>
                      </w:rPr>
                      <w:t>☐</w:t>
                    </w:r>
                  </w:sdtContent>
                </w:sdt>
              </w:sdtContent>
            </w:sdt>
            <w:r w:rsidR="009B1F3B" w:rsidRPr="00236A63">
              <w:t xml:space="preserve"> sytuacja i rozwój regionalny</w:t>
            </w:r>
          </w:p>
          <w:p w:rsidR="009B1F3B" w:rsidRPr="00236A63" w:rsidRDefault="00B115F2" w:rsidP="007043B0">
            <w:sdt>
              <w:sdtPr>
                <w:id w:val="366884454"/>
              </w:sdtPr>
              <w:sdtEndPr/>
              <w:sdtContent>
                <w:sdt>
                  <w:sdtPr>
                    <w:id w:val="542332527"/>
                  </w:sdtPr>
                  <w:sdtEndPr/>
                  <w:sdtContent>
                    <w:r w:rsidR="009B1F3B" w:rsidRPr="00236A63">
                      <w:rPr>
                        <w:rFonts w:hint="eastAsia"/>
                      </w:rPr>
                      <w:t>☐</w:t>
                    </w:r>
                  </w:sdtContent>
                </w:sdt>
              </w:sdtContent>
            </w:sdt>
            <w:r w:rsidR="009B1F3B" w:rsidRPr="00236A63">
              <w:t xml:space="preserve"> inne:</w:t>
            </w:r>
          </w:p>
        </w:tc>
        <w:tc>
          <w:tcPr>
            <w:tcW w:w="3453" w:type="dxa"/>
            <w:gridSpan w:val="17"/>
            <w:shd w:val="clear" w:color="auto" w:fill="FFFFFF"/>
          </w:tcPr>
          <w:p w:rsidR="009B1F3B" w:rsidRPr="00236A63" w:rsidRDefault="009B1F3B" w:rsidP="007043B0"/>
          <w:p w:rsidR="009B1F3B" w:rsidRPr="00236A63" w:rsidRDefault="00B115F2" w:rsidP="007043B0">
            <w:sdt>
              <w:sdtPr>
                <w:id w:val="-1170861332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demografia</w:t>
            </w:r>
          </w:p>
          <w:p w:rsidR="009B1F3B" w:rsidRPr="00236A63" w:rsidRDefault="00B115F2" w:rsidP="007043B0">
            <w:sdt>
              <w:sdtPr>
                <w:id w:val="1090503991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mienie państwowe</w:t>
            </w:r>
          </w:p>
        </w:tc>
        <w:tc>
          <w:tcPr>
            <w:tcW w:w="2722" w:type="dxa"/>
            <w:gridSpan w:val="5"/>
            <w:shd w:val="clear" w:color="auto" w:fill="FFFFFF"/>
          </w:tcPr>
          <w:p w:rsidR="009B1F3B" w:rsidRPr="00236A63" w:rsidRDefault="009B1F3B" w:rsidP="007043B0"/>
          <w:p w:rsidR="009B1F3B" w:rsidRPr="00236A63" w:rsidRDefault="00B115F2" w:rsidP="007043B0">
            <w:sdt>
              <w:sdtPr>
                <w:id w:val="1485042436"/>
              </w:sdtPr>
              <w:sdtEndPr/>
              <w:sdtContent>
                <w:r w:rsidR="009B1F3B" w:rsidRPr="00236A63">
                  <w:rPr>
                    <w:rFonts w:hint="eastAsia"/>
                  </w:rPr>
                  <w:t>☐</w:t>
                </w:r>
              </w:sdtContent>
            </w:sdt>
            <w:r w:rsidR="009B1F3B" w:rsidRPr="00236A63">
              <w:t xml:space="preserve"> informatyzacja</w:t>
            </w:r>
          </w:p>
          <w:p w:rsidR="009B1F3B" w:rsidRPr="00236A63" w:rsidRDefault="00B115F2" w:rsidP="007043B0">
            <w:sdt>
              <w:sdtPr>
                <w:id w:val="-170105530"/>
              </w:sdtPr>
              <w:sdtEndPr/>
              <w:sdtContent>
                <w:sdt>
                  <w:sdtPr>
                    <w:id w:val="184959566"/>
                  </w:sdtPr>
                  <w:sdtEndPr/>
                  <w:sdtContent>
                    <w:r w:rsidR="009B1F3B" w:rsidRPr="00CB70FB">
                      <w:rPr>
                        <w:rFonts w:hint="eastAsia"/>
                      </w:rPr>
                      <w:t>☐</w:t>
                    </w:r>
                  </w:sdtContent>
                </w:sdt>
              </w:sdtContent>
            </w:sdt>
            <w:r w:rsidR="009B1F3B" w:rsidRPr="00236A63">
              <w:t xml:space="preserve"> zdrowie</w:t>
            </w:r>
          </w:p>
        </w:tc>
      </w:tr>
      <w:tr w:rsidR="009B1F3B" w:rsidRPr="0012388E" w:rsidTr="00F569DA">
        <w:trPr>
          <w:trHeight w:val="712"/>
        </w:trPr>
        <w:tc>
          <w:tcPr>
            <w:tcW w:w="2239" w:type="dxa"/>
            <w:gridSpan w:val="2"/>
            <w:shd w:val="clear" w:color="auto" w:fill="FFFFFF"/>
            <w:vAlign w:val="center"/>
          </w:tcPr>
          <w:p w:rsidR="009B1F3B" w:rsidRPr="00236A63" w:rsidRDefault="009B1F3B" w:rsidP="007043B0">
            <w:r w:rsidRPr="00236A63">
              <w:t>Omówienie wpływu</w:t>
            </w:r>
          </w:p>
        </w:tc>
        <w:tc>
          <w:tcPr>
            <w:tcW w:w="7479" w:type="dxa"/>
            <w:gridSpan w:val="26"/>
            <w:shd w:val="clear" w:color="auto" w:fill="FFFFFF"/>
            <w:vAlign w:val="center"/>
          </w:tcPr>
          <w:p w:rsidR="009B1F3B" w:rsidRPr="00236A63" w:rsidRDefault="009B1F3B" w:rsidP="007043B0">
            <w:r>
              <w:t>Nie dotyczy.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11. Planowane wykonanie przepisów aktu prawnego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9B1F3B" w:rsidP="007043B0">
            <w:r w:rsidRPr="00236A63">
              <w:t>Rozwiązanie problemu wskazanego w pkt 1 nastąpi w dniu wejścia w życie projektowanego rozporządzenia.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>12. W jaki sposób i kiedy nastąpi ewaluacja efektów projektu oraz jakie mierniki zostaną zastosowane?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9B1F3B" w:rsidP="007043B0">
            <w:r>
              <w:lastRenderedPageBreak/>
              <w:t>Nie dotyczy.</w:t>
            </w:r>
          </w:p>
        </w:tc>
      </w:tr>
      <w:tr w:rsidR="009B1F3B" w:rsidRPr="0012388E" w:rsidTr="00F569DA">
        <w:trPr>
          <w:trHeight w:val="142"/>
        </w:trPr>
        <w:tc>
          <w:tcPr>
            <w:tcW w:w="9718" w:type="dxa"/>
            <w:gridSpan w:val="28"/>
            <w:shd w:val="clear" w:color="auto" w:fill="99CCFF"/>
          </w:tcPr>
          <w:p w:rsidR="009B1F3B" w:rsidRPr="00E37AA6" w:rsidRDefault="00FD517C" w:rsidP="007043B0">
            <w:pPr>
              <w:rPr>
                <w:b/>
              </w:rPr>
            </w:pPr>
            <w:r w:rsidRPr="00FD517C">
              <w:rPr>
                <w:b/>
              </w:rPr>
              <w:t xml:space="preserve">13. Załączniki (istotne dokumenty źródłowe, badania, analizy itp.) </w:t>
            </w:r>
          </w:p>
        </w:tc>
      </w:tr>
      <w:tr w:rsidR="009B1F3B" w:rsidRPr="008B4FE6" w:rsidTr="00F569DA">
        <w:trPr>
          <w:trHeight w:val="142"/>
        </w:trPr>
        <w:tc>
          <w:tcPr>
            <w:tcW w:w="9718" w:type="dxa"/>
            <w:gridSpan w:val="28"/>
            <w:shd w:val="clear" w:color="auto" w:fill="FFFFFF"/>
          </w:tcPr>
          <w:p w:rsidR="009B1F3B" w:rsidRPr="00236A63" w:rsidRDefault="009B1F3B" w:rsidP="007043B0">
            <w:r w:rsidRPr="00236A63">
              <w:t>Brak.</w:t>
            </w:r>
          </w:p>
        </w:tc>
      </w:tr>
    </w:tbl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F2" w:rsidRDefault="00B115F2">
      <w:r>
        <w:separator/>
      </w:r>
    </w:p>
  </w:endnote>
  <w:endnote w:type="continuationSeparator" w:id="0">
    <w:p w:rsidR="00B115F2" w:rsidRDefault="00B1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F2" w:rsidRDefault="00B115F2">
      <w:r>
        <w:separator/>
      </w:r>
    </w:p>
  </w:footnote>
  <w:footnote w:type="continuationSeparator" w:id="0">
    <w:p w:rsidR="00B115F2" w:rsidRDefault="00B115F2">
      <w:r>
        <w:continuationSeparator/>
      </w:r>
    </w:p>
  </w:footnote>
  <w:footnote w:id="1">
    <w:p w:rsidR="009B1F3B" w:rsidRDefault="009B1F3B" w:rsidP="009B1F3B">
      <w:pPr>
        <w:pStyle w:val="ODNONIKtreodnonika"/>
      </w:pPr>
      <w:r>
        <w:rPr>
          <w:rStyle w:val="Odwoanieprzypisudolnego"/>
        </w:rPr>
        <w:footnoteRef/>
      </w:r>
      <w:r w:rsidRPr="00E5568D">
        <w:rPr>
          <w:rStyle w:val="IGindeksgrny"/>
        </w:rPr>
        <w:t xml:space="preserve">) </w:t>
      </w:r>
      <w:r>
        <w:rPr>
          <w:rStyle w:val="IGindeksgrny"/>
        </w:rPr>
        <w:tab/>
      </w:r>
      <w:r w:rsidRPr="00B20B1A">
        <w:t>Minister Rolnictwa i Rozwoju Wsi kieruje działem administracji rządowej – rolnictwo, na podstawie § 1 ust. 2 pkt 1 rozporządzenia Prezesa Rady Ministrów z dnia 18 listopada 2019 r. w sprawie szczegółowego zakresu działania Ministra Rolnictwa i Rozwoju Wsi (Dz. U. poz. 2258).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 w:rsidR="001F4B4E">
      <w:fldChar w:fldCharType="begin"/>
    </w:r>
    <w:r>
      <w:instrText xml:space="preserve"> PAGE  \* MERGEFORMAT </w:instrText>
    </w:r>
    <w:r w:rsidR="001F4B4E">
      <w:fldChar w:fldCharType="separate"/>
    </w:r>
    <w:r w:rsidR="00244326">
      <w:rPr>
        <w:noProof/>
      </w:rPr>
      <w:t>4</w:t>
    </w:r>
    <w:r w:rsidR="001F4B4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8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4EC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706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04F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B4E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326"/>
    <w:rsid w:val="002501A3"/>
    <w:rsid w:val="0025166C"/>
    <w:rsid w:val="0025308A"/>
    <w:rsid w:val="002555D4"/>
    <w:rsid w:val="00261A16"/>
    <w:rsid w:val="00263522"/>
    <w:rsid w:val="00264EC6"/>
    <w:rsid w:val="00265A65"/>
    <w:rsid w:val="00271013"/>
    <w:rsid w:val="00273FE4"/>
    <w:rsid w:val="002765B4"/>
    <w:rsid w:val="00276A94"/>
    <w:rsid w:val="00280F3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8C3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704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CE8"/>
    <w:rsid w:val="0042465E"/>
    <w:rsid w:val="00424DF7"/>
    <w:rsid w:val="00432B76"/>
    <w:rsid w:val="00434D01"/>
    <w:rsid w:val="00435D26"/>
    <w:rsid w:val="00440C99"/>
    <w:rsid w:val="0044175C"/>
    <w:rsid w:val="0044301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1BF"/>
    <w:rsid w:val="00480A58"/>
    <w:rsid w:val="00482151"/>
    <w:rsid w:val="00485FAD"/>
    <w:rsid w:val="00487589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CE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3EF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736"/>
    <w:rsid w:val="005D3763"/>
    <w:rsid w:val="005D55E1"/>
    <w:rsid w:val="005E19F7"/>
    <w:rsid w:val="005E4F04"/>
    <w:rsid w:val="005E62C2"/>
    <w:rsid w:val="005E6C71"/>
    <w:rsid w:val="005F0963"/>
    <w:rsid w:val="005F2824"/>
    <w:rsid w:val="005F2AD6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C9A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C42"/>
    <w:rsid w:val="007A5150"/>
    <w:rsid w:val="007A5373"/>
    <w:rsid w:val="007A789F"/>
    <w:rsid w:val="007B75BC"/>
    <w:rsid w:val="007C0BD6"/>
    <w:rsid w:val="007C0CA9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D4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D69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B2C"/>
    <w:rsid w:val="00930D30"/>
    <w:rsid w:val="009332A2"/>
    <w:rsid w:val="00937598"/>
    <w:rsid w:val="0093790B"/>
    <w:rsid w:val="009417C4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1F3B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5F0"/>
    <w:rsid w:val="009D3316"/>
    <w:rsid w:val="009D55AA"/>
    <w:rsid w:val="009E3E77"/>
    <w:rsid w:val="009E3FAB"/>
    <w:rsid w:val="009E5B3F"/>
    <w:rsid w:val="009E7D90"/>
    <w:rsid w:val="009F0478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2F4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5F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814"/>
    <w:rsid w:val="00B774CB"/>
    <w:rsid w:val="00B80402"/>
    <w:rsid w:val="00B80B9A"/>
    <w:rsid w:val="00B830B7"/>
    <w:rsid w:val="00B848EA"/>
    <w:rsid w:val="00B84B2B"/>
    <w:rsid w:val="00B8533C"/>
    <w:rsid w:val="00B90500"/>
    <w:rsid w:val="00B9176C"/>
    <w:rsid w:val="00B935A4"/>
    <w:rsid w:val="00BA383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344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9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2E9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AA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8FE"/>
    <w:rsid w:val="00EC4265"/>
    <w:rsid w:val="00EC4CEB"/>
    <w:rsid w:val="00EC659E"/>
    <w:rsid w:val="00ED2072"/>
    <w:rsid w:val="00ED2AE0"/>
    <w:rsid w:val="00ED3DE9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9DA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17C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B68D8-F986-4897-9925-F00A048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B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rzysztof.kielak@minrol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EUPNER\Desktop\szablon_4.0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F3BEC5F48B57468A2DADB34C26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CA9E-B89E-EE46-B311-75F7264C8DCA}"/>
      </w:docPartPr>
      <w:docPartBody>
        <w:p w:rsidR="002618DA" w:rsidRDefault="0082649A" w:rsidP="0082649A">
          <w:pPr>
            <w:pStyle w:val="FFF3BEC5F48B57468A2DADB34C2667DA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649A"/>
    <w:rsid w:val="002618DA"/>
    <w:rsid w:val="0026294F"/>
    <w:rsid w:val="0044336D"/>
    <w:rsid w:val="004441FE"/>
    <w:rsid w:val="0072587D"/>
    <w:rsid w:val="0082649A"/>
    <w:rsid w:val="00A81427"/>
    <w:rsid w:val="00AC2432"/>
    <w:rsid w:val="00C86C6B"/>
    <w:rsid w:val="00CD13F1"/>
    <w:rsid w:val="00E039FF"/>
    <w:rsid w:val="00F8523E"/>
    <w:rsid w:val="00F9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649A"/>
    <w:rPr>
      <w:color w:val="808080"/>
    </w:rPr>
  </w:style>
  <w:style w:type="paragraph" w:customStyle="1" w:styleId="FFF3BEC5F48B57468A2DADB34C2667DA">
    <w:name w:val="FFF3BEC5F48B57468A2DADB34C2667DA"/>
    <w:rsid w:val="00826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F0126-D8F0-476E-88F5-C66CF918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10</Pages>
  <Words>2045</Words>
  <Characters>12274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Greupner Małgorzata</dc:creator>
  <cp:lastModifiedBy>Greupner Małgorzata</cp:lastModifiedBy>
  <cp:revision>4</cp:revision>
  <cp:lastPrinted>2012-04-23T06:39:00Z</cp:lastPrinted>
  <dcterms:created xsi:type="dcterms:W3CDTF">2020-06-23T09:30:00Z</dcterms:created>
  <dcterms:modified xsi:type="dcterms:W3CDTF">2020-06-24T10:41:00Z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