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7"/>
        <w:gridCol w:w="425"/>
        <w:gridCol w:w="465"/>
        <w:gridCol w:w="414"/>
        <w:gridCol w:w="168"/>
        <w:gridCol w:w="204"/>
        <w:gridCol w:w="366"/>
        <w:gridCol w:w="571"/>
        <w:gridCol w:w="134"/>
        <w:gridCol w:w="151"/>
        <w:gridCol w:w="284"/>
        <w:gridCol w:w="369"/>
        <w:gridCol w:w="201"/>
        <w:gridCol w:w="570"/>
        <w:gridCol w:w="332"/>
        <w:gridCol w:w="78"/>
        <w:gridCol w:w="298"/>
        <w:gridCol w:w="234"/>
        <w:gridCol w:w="405"/>
        <w:gridCol w:w="35"/>
        <w:gridCol w:w="282"/>
        <w:gridCol w:w="288"/>
        <w:gridCol w:w="333"/>
        <w:gridCol w:w="237"/>
        <w:gridCol w:w="570"/>
        <w:gridCol w:w="131"/>
        <w:gridCol w:w="1157"/>
      </w:tblGrid>
      <w:tr w:rsidR="006A701A" w:rsidRPr="008B4FE6" w14:paraId="41172EC2" w14:textId="77777777" w:rsidTr="006B4A4F">
        <w:trPr>
          <w:trHeight w:val="1611"/>
        </w:trPr>
        <w:tc>
          <w:tcPr>
            <w:tcW w:w="6896" w:type="dxa"/>
            <w:gridSpan w:val="16"/>
          </w:tcPr>
          <w:p w14:paraId="649D020B"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1792C6C0" w14:textId="523BAE87" w:rsidR="00904835" w:rsidRPr="00904835" w:rsidRDefault="002E37EF" w:rsidP="00904835">
            <w:pPr>
              <w:spacing w:before="120" w:line="240" w:lineRule="auto"/>
              <w:ind w:hanging="45"/>
              <w:rPr>
                <w:rFonts w:ascii="Times New Roman" w:hAnsi="Times New Roman"/>
                <w:b/>
                <w:bCs/>
                <w:color w:val="000000"/>
              </w:rPr>
            </w:pPr>
            <w:r>
              <w:rPr>
                <w:rFonts w:ascii="Times New Roman" w:hAnsi="Times New Roman"/>
                <w:bCs/>
                <w:color w:val="000000"/>
              </w:rPr>
              <w:t>Projekt ustawy o zmianie u</w:t>
            </w:r>
            <w:r w:rsidR="00FA7CA2">
              <w:rPr>
                <w:rFonts w:ascii="Times New Roman" w:hAnsi="Times New Roman"/>
                <w:bCs/>
                <w:color w:val="000000"/>
              </w:rPr>
              <w:t>staw</w:t>
            </w:r>
            <w:r w:rsidR="00581D7B">
              <w:rPr>
                <w:rFonts w:ascii="Times New Roman" w:hAnsi="Times New Roman"/>
                <w:bCs/>
                <w:color w:val="000000"/>
              </w:rPr>
              <w:t>y</w:t>
            </w:r>
            <w:r w:rsidR="00FA7CA2">
              <w:rPr>
                <w:rFonts w:ascii="Times New Roman" w:hAnsi="Times New Roman"/>
                <w:bCs/>
                <w:color w:val="000000"/>
              </w:rPr>
              <w:t xml:space="preserve"> </w:t>
            </w:r>
            <w:r w:rsidR="00932B5A">
              <w:rPr>
                <w:rFonts w:ascii="Times New Roman" w:hAnsi="Times New Roman"/>
                <w:bCs/>
                <w:color w:val="000000"/>
              </w:rPr>
              <w:t xml:space="preserve">o </w:t>
            </w:r>
            <w:r>
              <w:rPr>
                <w:rFonts w:ascii="Times New Roman" w:hAnsi="Times New Roman"/>
                <w:bCs/>
                <w:color w:val="000000"/>
              </w:rPr>
              <w:t>paszach</w:t>
            </w:r>
            <w:r w:rsidR="00904835" w:rsidRPr="00904835">
              <w:rPr>
                <w:rFonts w:ascii="Times" w:eastAsiaTheme="minorEastAsia" w:hAnsi="Times" w:cs="Arial"/>
                <w:b/>
                <w:bCs/>
                <w:sz w:val="24"/>
                <w:szCs w:val="24"/>
                <w:lang w:eastAsia="pl-PL"/>
              </w:rPr>
              <w:t xml:space="preserve"> </w:t>
            </w:r>
            <w:r w:rsidR="00904835" w:rsidRPr="006D174B">
              <w:rPr>
                <w:rFonts w:ascii="Times New Roman" w:hAnsi="Times New Roman"/>
                <w:color w:val="000000"/>
              </w:rPr>
              <w:t>oraz ustawy o odpadach</w:t>
            </w:r>
            <w:r w:rsidR="00904835" w:rsidRPr="00904835">
              <w:rPr>
                <w:rFonts w:ascii="Times New Roman" w:hAnsi="Times New Roman"/>
                <w:b/>
                <w:bCs/>
                <w:color w:val="000000"/>
              </w:rPr>
              <w:t xml:space="preserve"> </w:t>
            </w:r>
          </w:p>
          <w:p w14:paraId="76643D81" w14:textId="74DF68F2" w:rsidR="00FA7CA2" w:rsidRPr="00BB2F38" w:rsidRDefault="00FA7CA2" w:rsidP="00BB2F38">
            <w:pPr>
              <w:spacing w:before="120" w:line="240" w:lineRule="auto"/>
              <w:ind w:hanging="45"/>
              <w:rPr>
                <w:rFonts w:ascii="Times New Roman" w:hAnsi="Times New Roman"/>
                <w:bCs/>
                <w:color w:val="000000"/>
              </w:rPr>
            </w:pPr>
          </w:p>
          <w:p w14:paraId="7E987213"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4EC4A427" w14:textId="77777777" w:rsidR="00E13E92" w:rsidRDefault="001B011A" w:rsidP="00E13E92">
            <w:pPr>
              <w:spacing w:line="240" w:lineRule="auto"/>
              <w:ind w:hanging="34"/>
              <w:rPr>
                <w:rFonts w:ascii="Times New Roman" w:hAnsi="Times New Roman"/>
                <w:color w:val="000000"/>
              </w:rPr>
            </w:pPr>
            <w:r>
              <w:rPr>
                <w:rFonts w:ascii="Times New Roman" w:hAnsi="Times New Roman"/>
                <w:color w:val="000000"/>
              </w:rPr>
              <w:t xml:space="preserve">Ministerstwo </w:t>
            </w:r>
            <w:r w:rsidR="002E37EF">
              <w:rPr>
                <w:rFonts w:ascii="Times New Roman" w:hAnsi="Times New Roman"/>
                <w:color w:val="000000"/>
              </w:rPr>
              <w:t>Rolnictwa i Rozwoju Wsi</w:t>
            </w:r>
          </w:p>
          <w:p w14:paraId="1A157CE2" w14:textId="77777777" w:rsidR="00E13E92" w:rsidRDefault="00E13E92" w:rsidP="00E13E92">
            <w:pPr>
              <w:spacing w:line="240" w:lineRule="auto"/>
              <w:ind w:hanging="34"/>
              <w:rPr>
                <w:rFonts w:ascii="Times New Roman" w:hAnsi="Times New Roman"/>
                <w:color w:val="000000"/>
              </w:rPr>
            </w:pPr>
          </w:p>
          <w:p w14:paraId="043F2341" w14:textId="68DA4EFF" w:rsidR="001B3460" w:rsidRPr="00E13E92" w:rsidRDefault="001B3460" w:rsidP="00E13E92">
            <w:pPr>
              <w:spacing w:line="240" w:lineRule="auto"/>
              <w:ind w:hanging="34"/>
              <w:rPr>
                <w:rFonts w:ascii="Times New Roman" w:hAnsi="Times New Roman"/>
                <w:color w:val="000000"/>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053830A2" w14:textId="4CD3B53E" w:rsidR="003A07F5" w:rsidRPr="00C2546B" w:rsidRDefault="002558A3" w:rsidP="003A07F5">
            <w:pPr>
              <w:spacing w:line="240" w:lineRule="auto"/>
              <w:ind w:hanging="45"/>
              <w:rPr>
                <w:rFonts w:ascii="Times New Roman" w:hAnsi="Times New Roman"/>
              </w:rPr>
            </w:pPr>
            <w:r w:rsidRPr="00C2546B">
              <w:rPr>
                <w:rFonts w:ascii="Times New Roman" w:hAnsi="Times New Roman"/>
              </w:rPr>
              <w:t>Pan</w:t>
            </w:r>
            <w:r w:rsidR="002E37EF">
              <w:rPr>
                <w:rFonts w:ascii="Times New Roman" w:hAnsi="Times New Roman"/>
              </w:rPr>
              <w:t xml:space="preserve"> </w:t>
            </w:r>
            <w:r w:rsidR="007C7F72">
              <w:rPr>
                <w:rFonts w:ascii="Times New Roman" w:hAnsi="Times New Roman"/>
              </w:rPr>
              <w:t>Lech Kołakowski</w:t>
            </w:r>
            <w:r w:rsidR="007C23DA">
              <w:rPr>
                <w:rFonts w:ascii="Times New Roman" w:hAnsi="Times New Roman"/>
              </w:rPr>
              <w:t>,</w:t>
            </w:r>
          </w:p>
          <w:p w14:paraId="57AE7D48" w14:textId="7C5E1F93" w:rsidR="001B011A" w:rsidRPr="00C2546B" w:rsidRDefault="002E37EF" w:rsidP="003A07F5">
            <w:pPr>
              <w:spacing w:line="240" w:lineRule="auto"/>
              <w:ind w:hanging="45"/>
              <w:rPr>
                <w:rFonts w:ascii="Times New Roman" w:hAnsi="Times New Roman"/>
              </w:rPr>
            </w:pPr>
            <w:r w:rsidRPr="002E37EF">
              <w:rPr>
                <w:rFonts w:ascii="Times New Roman" w:hAnsi="Times New Roman"/>
              </w:rPr>
              <w:t>Sekretarz Stanu w Minist</w:t>
            </w:r>
            <w:r>
              <w:rPr>
                <w:rFonts w:ascii="Times New Roman" w:hAnsi="Times New Roman"/>
              </w:rPr>
              <w:t>erstwie Rolnictwa i Rozwoju Wsi</w:t>
            </w:r>
          </w:p>
          <w:p w14:paraId="5C092977" w14:textId="77777777" w:rsidR="00616C1B" w:rsidRPr="002558A3" w:rsidRDefault="00616C1B" w:rsidP="00616511">
            <w:pPr>
              <w:spacing w:before="120" w:line="240" w:lineRule="auto"/>
              <w:ind w:hanging="45"/>
              <w:rPr>
                <w:rFonts w:ascii="Times New Roman" w:hAnsi="Times New Roman"/>
                <w:b/>
                <w:color w:val="000000"/>
                <w:sz w:val="12"/>
                <w:szCs w:val="12"/>
              </w:rPr>
            </w:pPr>
          </w:p>
          <w:p w14:paraId="6688B32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r w:rsidR="006633DA">
              <w:rPr>
                <w:rFonts w:ascii="Times New Roman" w:hAnsi="Times New Roman"/>
                <w:b/>
                <w:color w:val="000000"/>
              </w:rPr>
              <w:t>:</w:t>
            </w:r>
          </w:p>
          <w:p w14:paraId="254E328B" w14:textId="66A224E3" w:rsidR="002558A3" w:rsidRDefault="00220118" w:rsidP="002558A3">
            <w:pPr>
              <w:spacing w:line="240" w:lineRule="auto"/>
              <w:ind w:hanging="45"/>
              <w:rPr>
                <w:rFonts w:ascii="Times New Roman" w:hAnsi="Times New Roman"/>
                <w:bCs/>
                <w:color w:val="000000"/>
              </w:rPr>
            </w:pPr>
            <w:r>
              <w:rPr>
                <w:rFonts w:ascii="Times New Roman" w:hAnsi="Times New Roman"/>
                <w:bCs/>
                <w:color w:val="000000"/>
              </w:rPr>
              <w:t>Katarzyna Piskorz</w:t>
            </w:r>
            <w:r w:rsidR="00211455">
              <w:rPr>
                <w:rFonts w:ascii="Times New Roman" w:hAnsi="Times New Roman"/>
                <w:bCs/>
                <w:color w:val="000000"/>
              </w:rPr>
              <w:t xml:space="preserve"> </w:t>
            </w:r>
            <w:r w:rsidR="002E37EF" w:rsidRPr="002E37EF">
              <w:rPr>
                <w:rFonts w:ascii="Times New Roman" w:hAnsi="Times New Roman"/>
                <w:bCs/>
                <w:color w:val="000000"/>
              </w:rPr>
              <w:t xml:space="preserve">–  </w:t>
            </w:r>
            <w:r>
              <w:rPr>
                <w:rFonts w:ascii="Times New Roman" w:hAnsi="Times New Roman"/>
                <w:bCs/>
                <w:color w:val="000000"/>
              </w:rPr>
              <w:t xml:space="preserve">Z-ca </w:t>
            </w:r>
            <w:r w:rsidR="002E37EF" w:rsidRPr="002E37EF">
              <w:rPr>
                <w:rFonts w:ascii="Times New Roman" w:hAnsi="Times New Roman"/>
                <w:bCs/>
                <w:color w:val="000000"/>
              </w:rPr>
              <w:t>Dyrektor</w:t>
            </w:r>
            <w:r>
              <w:rPr>
                <w:rFonts w:ascii="Times New Roman" w:hAnsi="Times New Roman"/>
                <w:bCs/>
                <w:color w:val="000000"/>
              </w:rPr>
              <w:t>a</w:t>
            </w:r>
          </w:p>
          <w:p w14:paraId="1987D9EF" w14:textId="3ABDE475" w:rsidR="002E37EF" w:rsidRDefault="002558A3" w:rsidP="002E37EF">
            <w:pPr>
              <w:spacing w:line="240" w:lineRule="auto"/>
              <w:ind w:hanging="45"/>
              <w:rPr>
                <w:rFonts w:ascii="Times New Roman" w:hAnsi="Times New Roman"/>
                <w:bCs/>
                <w:color w:val="000000"/>
              </w:rPr>
            </w:pPr>
            <w:r>
              <w:rPr>
                <w:rFonts w:ascii="Times New Roman" w:hAnsi="Times New Roman"/>
                <w:bCs/>
                <w:color w:val="000000"/>
              </w:rPr>
              <w:t>Departament</w:t>
            </w:r>
            <w:r w:rsidR="003B4796">
              <w:rPr>
                <w:rFonts w:ascii="Times New Roman" w:hAnsi="Times New Roman"/>
                <w:bCs/>
                <w:color w:val="000000"/>
              </w:rPr>
              <w:t xml:space="preserve"> Bezpieczeństwa Żywności i Weterynarii</w:t>
            </w:r>
            <w:r w:rsidR="002E37EF">
              <w:rPr>
                <w:rFonts w:ascii="Times New Roman" w:hAnsi="Times New Roman"/>
                <w:bCs/>
                <w:color w:val="000000"/>
              </w:rPr>
              <w:t xml:space="preserve"> </w:t>
            </w:r>
          </w:p>
          <w:p w14:paraId="0858FC8D" w14:textId="6529D37B" w:rsidR="002E37EF" w:rsidRPr="002E37EF" w:rsidRDefault="002E37EF" w:rsidP="002E37EF">
            <w:pPr>
              <w:spacing w:line="240" w:lineRule="auto"/>
              <w:ind w:hanging="45"/>
              <w:rPr>
                <w:rFonts w:ascii="Times New Roman" w:hAnsi="Times New Roman"/>
                <w:bCs/>
                <w:color w:val="000000"/>
              </w:rPr>
            </w:pPr>
            <w:r>
              <w:rPr>
                <w:rFonts w:ascii="Times New Roman" w:hAnsi="Times New Roman"/>
                <w:bCs/>
                <w:color w:val="000000"/>
              </w:rPr>
              <w:t>Ministerstw</w:t>
            </w:r>
            <w:r w:rsidR="003B4796">
              <w:rPr>
                <w:rFonts w:ascii="Times New Roman" w:hAnsi="Times New Roman"/>
                <w:bCs/>
                <w:color w:val="000000"/>
              </w:rPr>
              <w:t>o</w:t>
            </w:r>
            <w:r>
              <w:rPr>
                <w:rFonts w:ascii="Times New Roman" w:hAnsi="Times New Roman"/>
                <w:bCs/>
                <w:color w:val="000000"/>
              </w:rPr>
              <w:t xml:space="preserve"> Rolnictwa i Rozwoju Wsi </w:t>
            </w:r>
          </w:p>
          <w:p w14:paraId="35178F59" w14:textId="77777777" w:rsidR="006A701A" w:rsidRPr="006D174B" w:rsidRDefault="002E37EF" w:rsidP="002E37EF">
            <w:pPr>
              <w:spacing w:line="240" w:lineRule="auto"/>
              <w:ind w:hanging="45"/>
              <w:rPr>
                <w:rFonts w:ascii="Times New Roman" w:hAnsi="Times New Roman"/>
                <w:bCs/>
                <w:color w:val="000000"/>
              </w:rPr>
            </w:pPr>
            <w:r w:rsidRPr="006D174B">
              <w:rPr>
                <w:rFonts w:ascii="Times New Roman" w:hAnsi="Times New Roman"/>
                <w:bCs/>
                <w:color w:val="000000"/>
              </w:rPr>
              <w:t>tel. (22) 6</w:t>
            </w:r>
            <w:r w:rsidR="00CA6FDF" w:rsidRPr="006D174B">
              <w:rPr>
                <w:rFonts w:ascii="Times New Roman" w:hAnsi="Times New Roman"/>
                <w:bCs/>
                <w:color w:val="000000"/>
              </w:rPr>
              <w:t>2</w:t>
            </w:r>
            <w:r w:rsidR="00E97C1C" w:rsidRPr="006D174B">
              <w:rPr>
                <w:rFonts w:ascii="Times New Roman" w:hAnsi="Times New Roman"/>
                <w:bCs/>
                <w:color w:val="000000"/>
              </w:rPr>
              <w:t>3 18 43</w:t>
            </w:r>
          </w:p>
          <w:p w14:paraId="43659187" w14:textId="2DFBEF49" w:rsidR="00E25ABE" w:rsidRPr="006D174B" w:rsidRDefault="00E25ABE" w:rsidP="002E37EF">
            <w:pPr>
              <w:spacing w:line="240" w:lineRule="auto"/>
              <w:ind w:hanging="45"/>
              <w:rPr>
                <w:rFonts w:ascii="Times New Roman" w:hAnsi="Times New Roman"/>
                <w:bCs/>
                <w:color w:val="000000"/>
              </w:rPr>
            </w:pPr>
          </w:p>
        </w:tc>
        <w:tc>
          <w:tcPr>
            <w:tcW w:w="4048" w:type="dxa"/>
            <w:gridSpan w:val="12"/>
            <w:shd w:val="clear" w:color="auto" w:fill="FFFFFF"/>
          </w:tcPr>
          <w:p w14:paraId="2A8CB7D8" w14:textId="654F8CEB" w:rsidR="00616C1B" w:rsidRDefault="001B3460" w:rsidP="001B3460">
            <w:pPr>
              <w:spacing w:line="240" w:lineRule="auto"/>
              <w:rPr>
                <w:rFonts w:ascii="Times New Roman" w:hAnsi="Times New Roman"/>
                <w:sz w:val="21"/>
                <w:szCs w:val="21"/>
              </w:rPr>
            </w:pPr>
            <w:r w:rsidRPr="00642825">
              <w:rPr>
                <w:rFonts w:ascii="Times New Roman" w:hAnsi="Times New Roman"/>
                <w:b/>
                <w:sz w:val="21"/>
                <w:szCs w:val="21"/>
              </w:rPr>
              <w:t>Data sporządzenia</w:t>
            </w:r>
          </w:p>
          <w:p w14:paraId="73759E1A" w14:textId="6749A931" w:rsidR="001B3460" w:rsidRPr="00FB41EE" w:rsidRDefault="009E4FC0" w:rsidP="001B3460">
            <w:pPr>
              <w:spacing w:line="240" w:lineRule="auto"/>
              <w:rPr>
                <w:rFonts w:ascii="Times New Roman" w:hAnsi="Times New Roman"/>
                <w:sz w:val="21"/>
                <w:szCs w:val="21"/>
              </w:rPr>
            </w:pPr>
            <w:r>
              <w:rPr>
                <w:rFonts w:ascii="Times New Roman" w:hAnsi="Times New Roman"/>
                <w:sz w:val="21"/>
                <w:szCs w:val="21"/>
              </w:rPr>
              <w:t>0</w:t>
            </w:r>
            <w:r w:rsidR="003C6911">
              <w:rPr>
                <w:rFonts w:ascii="Times New Roman" w:hAnsi="Times New Roman"/>
                <w:sz w:val="21"/>
                <w:szCs w:val="21"/>
              </w:rPr>
              <w:t>8</w:t>
            </w:r>
            <w:r w:rsidR="00414C71">
              <w:rPr>
                <w:rFonts w:ascii="Times New Roman" w:hAnsi="Times New Roman"/>
                <w:sz w:val="21"/>
                <w:szCs w:val="21"/>
              </w:rPr>
              <w:t>.</w:t>
            </w:r>
            <w:r w:rsidR="00743184">
              <w:rPr>
                <w:rFonts w:ascii="Times New Roman" w:hAnsi="Times New Roman"/>
                <w:sz w:val="21"/>
                <w:szCs w:val="21"/>
              </w:rPr>
              <w:t>0</w:t>
            </w:r>
            <w:r w:rsidR="003C6911">
              <w:rPr>
                <w:rFonts w:ascii="Times New Roman" w:hAnsi="Times New Roman"/>
                <w:sz w:val="21"/>
                <w:szCs w:val="21"/>
              </w:rPr>
              <w:t>8</w:t>
            </w:r>
            <w:r w:rsidR="00414C71">
              <w:rPr>
                <w:rFonts w:ascii="Times New Roman" w:hAnsi="Times New Roman"/>
                <w:sz w:val="21"/>
                <w:szCs w:val="21"/>
              </w:rPr>
              <w:t>.202</w:t>
            </w:r>
            <w:r w:rsidR="00743184">
              <w:rPr>
                <w:rFonts w:ascii="Times New Roman" w:hAnsi="Times New Roman"/>
                <w:sz w:val="21"/>
                <w:szCs w:val="21"/>
              </w:rPr>
              <w:t>2</w:t>
            </w:r>
            <w:r w:rsidR="00414C71">
              <w:rPr>
                <w:rFonts w:ascii="Times New Roman" w:hAnsi="Times New Roman"/>
                <w:sz w:val="21"/>
                <w:szCs w:val="21"/>
              </w:rPr>
              <w:t xml:space="preserve"> </w:t>
            </w:r>
            <w:r w:rsidR="00FB41EE" w:rsidRPr="00FB41EE">
              <w:rPr>
                <w:rFonts w:ascii="Times New Roman" w:hAnsi="Times New Roman"/>
                <w:sz w:val="21"/>
                <w:szCs w:val="21"/>
              </w:rPr>
              <w:t>r.</w:t>
            </w:r>
          </w:p>
          <w:p w14:paraId="023F33F9" w14:textId="77777777" w:rsidR="00F76884" w:rsidRDefault="00F76884" w:rsidP="00F76884">
            <w:pPr>
              <w:spacing w:line="240" w:lineRule="auto"/>
              <w:rPr>
                <w:rFonts w:ascii="Times New Roman" w:hAnsi="Times New Roman"/>
                <w:b/>
              </w:rPr>
            </w:pPr>
          </w:p>
          <w:p w14:paraId="4DB999EB"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6452AAA2" w14:textId="60E28028" w:rsidR="00932B5A" w:rsidRDefault="00932B5A" w:rsidP="00616C1B">
            <w:pPr>
              <w:spacing w:before="120" w:line="240" w:lineRule="auto"/>
              <w:jc w:val="both"/>
              <w:rPr>
                <w:rFonts w:ascii="Times New Roman" w:hAnsi="Times New Roman"/>
              </w:rPr>
            </w:pPr>
            <w:r>
              <w:rPr>
                <w:rFonts w:ascii="Times New Roman" w:hAnsi="Times New Roman"/>
              </w:rPr>
              <w:t xml:space="preserve">Rozporządzenie Parlamentu Europejskiego </w:t>
            </w:r>
            <w:r w:rsidR="00616C1B">
              <w:rPr>
                <w:rFonts w:ascii="Times New Roman" w:hAnsi="Times New Roman"/>
              </w:rPr>
              <w:br/>
            </w:r>
            <w:r>
              <w:rPr>
                <w:rFonts w:ascii="Times New Roman" w:hAnsi="Times New Roman"/>
              </w:rPr>
              <w:t xml:space="preserve">i Rady (UE) Nr </w:t>
            </w:r>
            <w:r w:rsidR="002E37EF">
              <w:rPr>
                <w:rFonts w:ascii="Times New Roman" w:hAnsi="Times New Roman"/>
              </w:rPr>
              <w:t xml:space="preserve">2019/4 </w:t>
            </w:r>
            <w:r>
              <w:rPr>
                <w:rFonts w:ascii="Times New Roman" w:hAnsi="Times New Roman"/>
              </w:rPr>
              <w:t xml:space="preserve">w sprawie </w:t>
            </w:r>
            <w:r w:rsidR="002E37EF">
              <w:rPr>
                <w:rFonts w:ascii="Times New Roman" w:hAnsi="Times New Roman"/>
              </w:rPr>
              <w:t>wytwarzania, wprowadzania na rynek i stosowania paszy leczniczej, zmieniające rozporządzenie (WE) nr 183/2005 Parlamentu Europejskiego i Rady oraz uchylające dyrektywę Rady 90/167/EWG</w:t>
            </w:r>
          </w:p>
          <w:p w14:paraId="5268E6A9" w14:textId="77777777" w:rsidR="00616C1B" w:rsidRDefault="00616C1B" w:rsidP="007943E2">
            <w:pPr>
              <w:spacing w:before="120" w:line="240" w:lineRule="auto"/>
              <w:rPr>
                <w:rFonts w:ascii="Times New Roman" w:hAnsi="Times New Roman"/>
                <w:b/>
                <w:color w:val="000000"/>
              </w:rPr>
            </w:pPr>
          </w:p>
          <w:p w14:paraId="1D65CB1F" w14:textId="280EC22E"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00EC31F3">
              <w:rPr>
                <w:rFonts w:ascii="Times New Roman" w:hAnsi="Times New Roman"/>
                <w:b/>
                <w:color w:val="000000"/>
              </w:rPr>
              <w:t xml:space="preserve"> prac</w:t>
            </w:r>
            <w:r w:rsidR="00525CB9">
              <w:rPr>
                <w:rFonts w:ascii="Times New Roman" w:hAnsi="Times New Roman"/>
                <w:b/>
                <w:color w:val="000000"/>
              </w:rPr>
              <w:t xml:space="preserve"> legislacyjnych i programowych Rady Ministrów </w:t>
            </w:r>
            <w:r w:rsidR="00743184">
              <w:rPr>
                <w:rFonts w:ascii="Times New Roman" w:hAnsi="Times New Roman"/>
                <w:b/>
                <w:color w:val="000000"/>
              </w:rPr>
              <w:t>UC114</w:t>
            </w:r>
          </w:p>
          <w:p w14:paraId="36038BCE" w14:textId="77777777" w:rsidR="006A701A" w:rsidRPr="008B4FE6" w:rsidRDefault="006A701A" w:rsidP="002E37EF">
            <w:pPr>
              <w:spacing w:line="240" w:lineRule="auto"/>
              <w:rPr>
                <w:rFonts w:ascii="Times New Roman" w:hAnsi="Times New Roman"/>
                <w:color w:val="000000"/>
                <w:sz w:val="28"/>
                <w:szCs w:val="28"/>
              </w:rPr>
            </w:pPr>
          </w:p>
        </w:tc>
      </w:tr>
      <w:tr w:rsidR="006A701A" w:rsidRPr="0022687A" w14:paraId="3D81C3B8" w14:textId="77777777" w:rsidTr="006B4A4F">
        <w:trPr>
          <w:trHeight w:val="142"/>
        </w:trPr>
        <w:tc>
          <w:tcPr>
            <w:tcW w:w="10944" w:type="dxa"/>
            <w:gridSpan w:val="28"/>
            <w:shd w:val="clear" w:color="auto" w:fill="99CCFF"/>
          </w:tcPr>
          <w:p w14:paraId="3169A8E9"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B0B4107" w14:textId="77777777" w:rsidTr="006B4A4F">
        <w:trPr>
          <w:trHeight w:val="333"/>
        </w:trPr>
        <w:tc>
          <w:tcPr>
            <w:tcW w:w="10944" w:type="dxa"/>
            <w:gridSpan w:val="28"/>
            <w:shd w:val="clear" w:color="auto" w:fill="99CCFF"/>
            <w:vAlign w:val="center"/>
          </w:tcPr>
          <w:p w14:paraId="363E31DA"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0F655759" w14:textId="77777777" w:rsidTr="006B4A4F">
        <w:trPr>
          <w:trHeight w:val="142"/>
        </w:trPr>
        <w:tc>
          <w:tcPr>
            <w:tcW w:w="10944" w:type="dxa"/>
            <w:gridSpan w:val="28"/>
            <w:shd w:val="clear" w:color="auto" w:fill="FFFFFF"/>
          </w:tcPr>
          <w:p w14:paraId="49CA724C" w14:textId="29B40E66" w:rsidR="00932B5A" w:rsidRPr="00E25ABE" w:rsidRDefault="00932B5A" w:rsidP="002A74AA">
            <w:pPr>
              <w:spacing w:line="240" w:lineRule="auto"/>
              <w:jc w:val="both"/>
              <w:rPr>
                <w:rFonts w:ascii="Times New Roman" w:hAnsi="Times New Roman"/>
                <w:color w:val="000000"/>
              </w:rPr>
            </w:pPr>
            <w:r w:rsidRPr="00E25ABE">
              <w:rPr>
                <w:rFonts w:ascii="Times New Roman" w:hAnsi="Times New Roman"/>
                <w:color w:val="000000"/>
              </w:rPr>
              <w:t xml:space="preserve">Opracowanie projektu ustawy o </w:t>
            </w:r>
            <w:r w:rsidR="005A0B14" w:rsidRPr="00E25ABE">
              <w:rPr>
                <w:rFonts w:ascii="Times New Roman" w:hAnsi="Times New Roman"/>
                <w:color w:val="000000"/>
              </w:rPr>
              <w:t>zmianie ustawy z dnia 22 lipca o</w:t>
            </w:r>
            <w:r w:rsidR="007A6969">
              <w:rPr>
                <w:rFonts w:ascii="Times New Roman" w:hAnsi="Times New Roman"/>
                <w:color w:val="000000"/>
              </w:rPr>
              <w:t xml:space="preserve"> 2006</w:t>
            </w:r>
            <w:r w:rsidR="005A0B14" w:rsidRPr="00E25ABE">
              <w:rPr>
                <w:rFonts w:ascii="Times New Roman" w:hAnsi="Times New Roman"/>
                <w:color w:val="000000"/>
              </w:rPr>
              <w:t xml:space="preserve"> paszach (Dz. U. 2021 r. poz. 278) </w:t>
            </w:r>
            <w:r w:rsidR="00904835">
              <w:rPr>
                <w:rFonts w:ascii="Times New Roman" w:hAnsi="Times New Roman"/>
                <w:color w:val="000000"/>
              </w:rPr>
              <w:t xml:space="preserve">oraz ustawy </w:t>
            </w:r>
            <w:r w:rsidR="00904835" w:rsidRPr="00904835">
              <w:rPr>
                <w:rFonts w:ascii="Times New Roman" w:hAnsi="Times New Roman"/>
                <w:color w:val="000000"/>
              </w:rPr>
              <w:t xml:space="preserve">z dnia 14 grudnia 2012 r. o odpadach (Dz. U. z 2022 r. poz. 699) </w:t>
            </w:r>
            <w:r w:rsidRPr="00E25ABE">
              <w:rPr>
                <w:rFonts w:ascii="Times New Roman" w:hAnsi="Times New Roman"/>
                <w:color w:val="000000"/>
              </w:rPr>
              <w:t xml:space="preserve">wynika z konieczności zapewnienia stosowania Rozporządzenia Parlamentu Europejskiego i Rady (UE) Nr </w:t>
            </w:r>
            <w:r w:rsidR="000C112B" w:rsidRPr="00E25ABE">
              <w:rPr>
                <w:rFonts w:ascii="Times New Roman" w:hAnsi="Times New Roman"/>
                <w:color w:val="000000"/>
              </w:rPr>
              <w:t>2019/4 z dnia 11</w:t>
            </w:r>
            <w:r w:rsidRPr="00E25ABE">
              <w:rPr>
                <w:rFonts w:ascii="Times New Roman" w:hAnsi="Times New Roman"/>
                <w:color w:val="000000"/>
              </w:rPr>
              <w:t xml:space="preserve"> </w:t>
            </w:r>
            <w:r w:rsidR="000C112B" w:rsidRPr="00E25ABE">
              <w:rPr>
                <w:rFonts w:ascii="Times New Roman" w:hAnsi="Times New Roman"/>
                <w:color w:val="000000"/>
              </w:rPr>
              <w:t>grudnia 201</w:t>
            </w:r>
            <w:r w:rsidR="007A6969">
              <w:rPr>
                <w:rFonts w:ascii="Times New Roman" w:hAnsi="Times New Roman"/>
                <w:color w:val="000000"/>
              </w:rPr>
              <w:t>8</w:t>
            </w:r>
            <w:r w:rsidRPr="00E25ABE">
              <w:rPr>
                <w:rFonts w:ascii="Times New Roman" w:hAnsi="Times New Roman"/>
                <w:color w:val="000000"/>
              </w:rPr>
              <w:t xml:space="preserve"> r. </w:t>
            </w:r>
            <w:r w:rsidR="000C112B" w:rsidRPr="00E25ABE">
              <w:rPr>
                <w:rFonts w:ascii="Times New Roman" w:hAnsi="Times New Roman"/>
                <w:color w:val="000000"/>
              </w:rPr>
              <w:t>w sprawie wytwarzania, wpr</w:t>
            </w:r>
            <w:r w:rsidR="00BE4812" w:rsidRPr="00E25ABE">
              <w:rPr>
                <w:rFonts w:ascii="Times New Roman" w:hAnsi="Times New Roman"/>
                <w:color w:val="000000"/>
              </w:rPr>
              <w:t>owadzania do obrotu</w:t>
            </w:r>
            <w:r w:rsidR="000C112B" w:rsidRPr="00E25ABE">
              <w:rPr>
                <w:rFonts w:ascii="Times New Roman" w:hAnsi="Times New Roman"/>
                <w:color w:val="000000"/>
              </w:rPr>
              <w:t xml:space="preserve"> i stosowania paszy leczniczej, zmieniające rozporządzenie (WE) nr 183/2005 Parlamentu Europejskiego i Rady oraz uchylające dyrektywę Rady 90/167/EWG, </w:t>
            </w:r>
            <w:r w:rsidRPr="00E25ABE">
              <w:rPr>
                <w:rFonts w:ascii="Times New Roman" w:hAnsi="Times New Roman"/>
                <w:color w:val="000000"/>
              </w:rPr>
              <w:t>zwanego dalej „</w:t>
            </w:r>
            <w:r w:rsidR="00CF68E6">
              <w:rPr>
                <w:rFonts w:ascii="Times New Roman" w:hAnsi="Times New Roman"/>
                <w:color w:val="000000"/>
              </w:rPr>
              <w:t>r</w:t>
            </w:r>
            <w:r w:rsidRPr="00E25ABE">
              <w:rPr>
                <w:rFonts w:ascii="Times New Roman" w:hAnsi="Times New Roman"/>
                <w:color w:val="000000"/>
              </w:rPr>
              <w:t>ozporządzeniem</w:t>
            </w:r>
            <w:r w:rsidR="006E66ED" w:rsidRPr="00E25ABE">
              <w:rPr>
                <w:rFonts w:ascii="Times New Roman" w:hAnsi="Times New Roman"/>
                <w:color w:val="000000"/>
              </w:rPr>
              <w:t xml:space="preserve"> </w:t>
            </w:r>
            <w:r w:rsidR="000C112B" w:rsidRPr="00E25ABE">
              <w:rPr>
                <w:rFonts w:ascii="Times New Roman" w:hAnsi="Times New Roman"/>
                <w:color w:val="000000"/>
              </w:rPr>
              <w:t>2019/4</w:t>
            </w:r>
            <w:r w:rsidRPr="00E25ABE">
              <w:rPr>
                <w:rFonts w:ascii="Times New Roman" w:hAnsi="Times New Roman"/>
                <w:color w:val="000000"/>
              </w:rPr>
              <w:t>”.</w:t>
            </w:r>
          </w:p>
          <w:p w14:paraId="7AA1C1DC" w14:textId="3CF53FB9" w:rsidR="00A9765A" w:rsidRPr="00E25ABE" w:rsidRDefault="00932B5A" w:rsidP="002A74AA">
            <w:pPr>
              <w:spacing w:line="240" w:lineRule="auto"/>
              <w:jc w:val="both"/>
              <w:rPr>
                <w:rFonts w:ascii="Times New Roman" w:hAnsi="Times New Roman"/>
                <w:color w:val="000000"/>
              </w:rPr>
            </w:pPr>
            <w:r w:rsidRPr="00E25ABE">
              <w:rPr>
                <w:rFonts w:ascii="Times New Roman" w:hAnsi="Times New Roman"/>
                <w:color w:val="000000"/>
              </w:rPr>
              <w:t xml:space="preserve">Rozporządzenie </w:t>
            </w:r>
            <w:r w:rsidR="000C112B" w:rsidRPr="00E25ABE">
              <w:rPr>
                <w:rFonts w:ascii="Times New Roman" w:hAnsi="Times New Roman"/>
                <w:color w:val="000000"/>
              </w:rPr>
              <w:t xml:space="preserve">2019/4 </w:t>
            </w:r>
            <w:r w:rsidR="00FA2005" w:rsidRPr="00E25ABE">
              <w:rPr>
                <w:rFonts w:ascii="Times New Roman" w:hAnsi="Times New Roman"/>
                <w:color w:val="000000"/>
              </w:rPr>
              <w:t xml:space="preserve">weszło w życie </w:t>
            </w:r>
            <w:r w:rsidR="00A9765A" w:rsidRPr="00E25ABE">
              <w:rPr>
                <w:rFonts w:ascii="Times New Roman" w:hAnsi="Times New Roman"/>
                <w:color w:val="000000"/>
              </w:rPr>
              <w:t xml:space="preserve">z dniem 28 stycznia 2019 r. i </w:t>
            </w:r>
            <w:r w:rsidR="002F31ED">
              <w:rPr>
                <w:rFonts w:ascii="Times New Roman" w:hAnsi="Times New Roman"/>
                <w:color w:val="000000"/>
              </w:rPr>
              <w:t xml:space="preserve">jest </w:t>
            </w:r>
            <w:r w:rsidR="00A9765A" w:rsidRPr="00E25ABE">
              <w:rPr>
                <w:rFonts w:ascii="Times New Roman" w:hAnsi="Times New Roman"/>
                <w:color w:val="000000"/>
              </w:rPr>
              <w:t>stosowane od dnia 28 stycznia 2022 r.</w:t>
            </w:r>
          </w:p>
          <w:p w14:paraId="768FB5C2" w14:textId="478391F5" w:rsidR="006844C4" w:rsidRPr="00E25ABE" w:rsidRDefault="00A9765A" w:rsidP="002A74AA">
            <w:pPr>
              <w:spacing w:line="240" w:lineRule="auto"/>
              <w:jc w:val="both"/>
              <w:rPr>
                <w:rFonts w:ascii="Times New Roman" w:hAnsi="Times New Roman"/>
                <w:color w:val="000000"/>
              </w:rPr>
            </w:pPr>
            <w:r w:rsidRPr="00E25ABE">
              <w:rPr>
                <w:rFonts w:ascii="Times New Roman" w:hAnsi="Times New Roman"/>
                <w:color w:val="000000"/>
              </w:rPr>
              <w:t xml:space="preserve">Przedmiotowe rozporządzenia </w:t>
            </w:r>
            <w:r w:rsidR="00932B5A" w:rsidRPr="00E25ABE">
              <w:rPr>
                <w:rFonts w:ascii="Times New Roman" w:hAnsi="Times New Roman"/>
                <w:color w:val="000000"/>
              </w:rPr>
              <w:t>obowiąz</w:t>
            </w:r>
            <w:r w:rsidR="002F31ED">
              <w:rPr>
                <w:rFonts w:ascii="Times New Roman" w:hAnsi="Times New Roman"/>
                <w:color w:val="000000"/>
              </w:rPr>
              <w:t>uje</w:t>
            </w:r>
            <w:r w:rsidR="00932B5A" w:rsidRPr="00E25ABE">
              <w:rPr>
                <w:rFonts w:ascii="Times New Roman" w:hAnsi="Times New Roman"/>
                <w:color w:val="000000"/>
              </w:rPr>
              <w:t xml:space="preserve"> w polskim porządku prawnym bezpośrednio</w:t>
            </w:r>
            <w:r w:rsidR="00CF68E6">
              <w:rPr>
                <w:rFonts w:ascii="Times New Roman" w:hAnsi="Times New Roman"/>
                <w:color w:val="000000"/>
              </w:rPr>
              <w:t>,</w:t>
            </w:r>
            <w:r w:rsidR="00FB41EE" w:rsidRPr="00E25ABE">
              <w:rPr>
                <w:rFonts w:ascii="Times New Roman" w:hAnsi="Times New Roman"/>
                <w:color w:val="000000"/>
              </w:rPr>
              <w:t xml:space="preserve"> </w:t>
            </w:r>
            <w:r w:rsidR="000C112B" w:rsidRPr="00E25ABE">
              <w:rPr>
                <w:rFonts w:ascii="Times New Roman" w:hAnsi="Times New Roman"/>
                <w:color w:val="000000"/>
              </w:rPr>
              <w:t xml:space="preserve">a </w:t>
            </w:r>
            <w:r w:rsidR="00932B5A" w:rsidRPr="00E25ABE">
              <w:rPr>
                <w:rFonts w:ascii="Times New Roman" w:hAnsi="Times New Roman"/>
                <w:color w:val="000000"/>
              </w:rPr>
              <w:t xml:space="preserve">polskie przepisy muszą zapewniać skuteczne stosowanie przepisów </w:t>
            </w:r>
            <w:r w:rsidR="00CF68E6">
              <w:rPr>
                <w:rFonts w:ascii="Times New Roman" w:hAnsi="Times New Roman"/>
                <w:color w:val="000000"/>
              </w:rPr>
              <w:t>r</w:t>
            </w:r>
            <w:r w:rsidR="00932B5A" w:rsidRPr="00E25ABE">
              <w:rPr>
                <w:rFonts w:ascii="Times New Roman" w:hAnsi="Times New Roman"/>
                <w:color w:val="000000"/>
              </w:rPr>
              <w:t>ozporządzeni</w:t>
            </w:r>
            <w:r w:rsidR="006E66ED" w:rsidRPr="00E25ABE">
              <w:rPr>
                <w:rFonts w:ascii="Times New Roman" w:hAnsi="Times New Roman"/>
                <w:color w:val="000000"/>
              </w:rPr>
              <w:t>a</w:t>
            </w:r>
            <w:r w:rsidR="000C112B" w:rsidRPr="00E25ABE">
              <w:rPr>
                <w:rFonts w:ascii="Times New Roman" w:hAnsi="Times New Roman"/>
                <w:color w:val="000000"/>
              </w:rPr>
              <w:t xml:space="preserve"> 2019/4</w:t>
            </w:r>
            <w:r w:rsidR="00932B5A" w:rsidRPr="00E25ABE">
              <w:rPr>
                <w:rFonts w:ascii="Times New Roman" w:hAnsi="Times New Roman"/>
                <w:color w:val="000000"/>
              </w:rPr>
              <w:t>, nie powielając jego rozwiązań ani nie będąc z nim sprzecznymi.</w:t>
            </w:r>
          </w:p>
          <w:p w14:paraId="1C003043" w14:textId="6EA7CECF" w:rsidR="00EB6BFD" w:rsidRPr="00E25ABE" w:rsidRDefault="00350897" w:rsidP="00EB6BFD">
            <w:pPr>
              <w:spacing w:line="240" w:lineRule="auto"/>
              <w:jc w:val="both"/>
              <w:rPr>
                <w:rFonts w:ascii="Times New Roman" w:hAnsi="Times New Roman"/>
                <w:color w:val="000000"/>
              </w:rPr>
            </w:pPr>
            <w:r w:rsidRPr="00E25ABE">
              <w:rPr>
                <w:rFonts w:ascii="Times New Roman" w:hAnsi="Times New Roman"/>
                <w:color w:val="000000"/>
              </w:rPr>
              <w:t>Celem wprowadzenia</w:t>
            </w:r>
            <w:r w:rsidR="00EB6BFD" w:rsidRPr="00E25ABE">
              <w:rPr>
                <w:rFonts w:ascii="Times New Roman" w:hAnsi="Times New Roman"/>
                <w:color w:val="000000"/>
              </w:rPr>
              <w:t xml:space="preserve"> nowych regulacji dotyczących pasz leczniczych jest zapewnienie wysokiego poziomu ochrony zdrowia ludzi i zwierząt, dostarczenie odpowiednich informacji użytkownikom oraz poprawę skuteczności funkcjonowania rynku wewnętrznego w zakresie wy</w:t>
            </w:r>
            <w:r w:rsidR="00BE4812" w:rsidRPr="00E25ABE">
              <w:rPr>
                <w:rFonts w:ascii="Times New Roman" w:hAnsi="Times New Roman"/>
                <w:color w:val="000000"/>
              </w:rPr>
              <w:t>twarzania, wprowadzania do obrotu</w:t>
            </w:r>
            <w:r w:rsidR="00EB6BFD" w:rsidRPr="00E25ABE">
              <w:rPr>
                <w:rFonts w:ascii="Times New Roman" w:hAnsi="Times New Roman"/>
                <w:color w:val="000000"/>
              </w:rPr>
              <w:t xml:space="preserve"> i stosowania paszy leczniczej. </w:t>
            </w:r>
          </w:p>
          <w:p w14:paraId="29645C97" w14:textId="1DCF9E2E" w:rsidR="00704D2D" w:rsidRDefault="00EB6BFD" w:rsidP="00704D2D">
            <w:pPr>
              <w:spacing w:line="240" w:lineRule="auto"/>
              <w:jc w:val="both"/>
              <w:rPr>
                <w:rFonts w:ascii="Times New Roman" w:hAnsi="Times New Roman"/>
                <w:color w:val="000000"/>
              </w:rPr>
            </w:pPr>
            <w:r w:rsidRPr="00E25ABE">
              <w:rPr>
                <w:rFonts w:ascii="Times New Roman" w:hAnsi="Times New Roman"/>
                <w:color w:val="000000"/>
              </w:rPr>
              <w:t xml:space="preserve">Rozporządzenie 2019/4 określa zasady dotyczące wytwarzania, </w:t>
            </w:r>
            <w:r w:rsidR="00BE4812" w:rsidRPr="00E25ABE">
              <w:rPr>
                <w:rFonts w:ascii="Times New Roman" w:hAnsi="Times New Roman"/>
                <w:color w:val="000000"/>
              </w:rPr>
              <w:t>składu, wprowadzania do obrotu</w:t>
            </w:r>
            <w:r w:rsidRPr="00E25ABE">
              <w:rPr>
                <w:rFonts w:ascii="Times New Roman" w:hAnsi="Times New Roman"/>
                <w:color w:val="000000"/>
              </w:rPr>
              <w:t xml:space="preserve"> i stosowania paszy leczniczej oraz doprecyzowuje, że paszę leczniczą można wytwarzać jedynie z weterynaryjnych produktów leczniczych dopuszczonych na podstawie przepisów dotyczących weterynaryjnych produktów leczniczych. </w:t>
            </w:r>
            <w:r w:rsidR="007A6969">
              <w:rPr>
                <w:rFonts w:ascii="Times New Roman" w:hAnsi="Times New Roman"/>
                <w:color w:val="000000"/>
              </w:rPr>
              <w:t xml:space="preserve">Zgodnie z </w:t>
            </w:r>
            <w:r w:rsidRPr="00E25ABE">
              <w:rPr>
                <w:rFonts w:ascii="Times New Roman" w:hAnsi="Times New Roman"/>
                <w:color w:val="000000"/>
              </w:rPr>
              <w:t xml:space="preserve"> rozporządzeni</w:t>
            </w:r>
            <w:r w:rsidR="007A6969">
              <w:rPr>
                <w:rFonts w:ascii="Times New Roman" w:hAnsi="Times New Roman"/>
                <w:color w:val="000000"/>
              </w:rPr>
              <w:t xml:space="preserve">em 2019/4 </w:t>
            </w:r>
            <w:r w:rsidR="007A6969" w:rsidRPr="007A6969">
              <w:rPr>
                <w:rFonts w:ascii="Times New Roman" w:hAnsi="Times New Roman"/>
                <w:color w:val="000000"/>
              </w:rPr>
              <w:t>państwa członkowskie zapewniają, by podmioty działające na rynku pasz zajmujące się wytwarzaniem, przechowywaniem, transportem lub wprowadzaniem na rynek paszy leczniczej lub produktów pośrednich zostatały zatwierdzone przez właściwy organ i znajdowały się pod jego kontrolą, a w odniesieniu do pozostały</w:t>
            </w:r>
            <w:r w:rsidR="009C164F">
              <w:rPr>
                <w:rFonts w:ascii="Times New Roman" w:hAnsi="Times New Roman"/>
                <w:color w:val="000000"/>
              </w:rPr>
              <w:t>ch</w:t>
            </w:r>
            <w:r w:rsidR="007A6969" w:rsidRPr="007A6969">
              <w:rPr>
                <w:rFonts w:ascii="Times New Roman" w:hAnsi="Times New Roman"/>
                <w:color w:val="000000"/>
              </w:rPr>
              <w:t xml:space="preserve"> podmiotów działających na rynku pasz państwa członkowskie są obowiązane do wprowadzenia procedur krajowych, by zapewnić, aby wła</w:t>
            </w:r>
            <w:r w:rsidR="009C164F">
              <w:rPr>
                <w:rFonts w:ascii="Times New Roman" w:hAnsi="Times New Roman"/>
                <w:color w:val="000000"/>
              </w:rPr>
              <w:t>ściwe organy otrzymywały stosow</w:t>
            </w:r>
            <w:r w:rsidR="007A6969" w:rsidRPr="007A6969">
              <w:rPr>
                <w:rFonts w:ascii="Times New Roman" w:hAnsi="Times New Roman"/>
                <w:color w:val="000000"/>
              </w:rPr>
              <w:t xml:space="preserve">ne informacje dotyczące działalności tych podmiotów. </w:t>
            </w:r>
          </w:p>
          <w:p w14:paraId="09B9C2FC" w14:textId="7FC370BA" w:rsidR="00704D2D" w:rsidRPr="00904835" w:rsidRDefault="007A6969" w:rsidP="00704D2D">
            <w:pPr>
              <w:spacing w:line="240" w:lineRule="auto"/>
              <w:jc w:val="both"/>
              <w:rPr>
                <w:rFonts w:ascii="Times New Roman" w:hAnsi="Times New Roman"/>
                <w:color w:val="000000"/>
              </w:rPr>
            </w:pPr>
            <w:r w:rsidRPr="007A6969">
              <w:rPr>
                <w:rFonts w:ascii="Times New Roman" w:hAnsi="Times New Roman"/>
                <w:color w:val="000000"/>
              </w:rPr>
              <w:t>Ponadto Rozporządzenie 2019/4 nakłada na państwa członkowskie wprowadzenie odpowiednich systemów gromadzenia lub usuwania niezużytych lub przeterminowanych pasz leczniczych lub produktów pośrednich.</w:t>
            </w:r>
            <w:r w:rsidR="00EB6BFD" w:rsidRPr="00E25ABE">
              <w:rPr>
                <w:rFonts w:ascii="Times New Roman" w:hAnsi="Times New Roman"/>
                <w:color w:val="000000"/>
              </w:rPr>
              <w:t xml:space="preserve"> </w:t>
            </w:r>
            <w:r w:rsidR="00704D2D">
              <w:rPr>
                <w:rFonts w:ascii="Times New Roman" w:hAnsi="Times New Roman"/>
                <w:color w:val="000000"/>
              </w:rPr>
              <w:t xml:space="preserve">Wprowadzenie takiego systemu spowodowało konieczność zmiany </w:t>
            </w:r>
            <w:r w:rsidR="00704D2D" w:rsidRPr="00904835">
              <w:rPr>
                <w:rFonts w:ascii="Times New Roman" w:hAnsi="Times New Roman"/>
                <w:color w:val="000000"/>
              </w:rPr>
              <w:t xml:space="preserve">art. 45 ust. 1 ustawy z dnia 14 grudnia 2012 r. o odpadach (Dz. U. z 2022 r. poz. 699) w zakresie rozszerzenia katalogu podmiotów o wytwórnie pasz leczniczych i dystrybutorów, które są zwolnione z obowiązku uzyskania zezwolenia na zbieranie odpadów lub zezwolenia na przetwarzanie odpadów. Przyjmowanie </w:t>
            </w:r>
            <w:bookmarkStart w:id="3" w:name="_Hlk104537327"/>
            <w:r w:rsidR="00704D2D" w:rsidRPr="00904835">
              <w:rPr>
                <w:rFonts w:ascii="Times New Roman" w:hAnsi="Times New Roman"/>
                <w:color w:val="000000"/>
              </w:rPr>
              <w:t>niezużytych bądź przeterminowanych pasz leczniczych lub produktów pośrednich</w:t>
            </w:r>
            <w:bookmarkEnd w:id="3"/>
            <w:r w:rsidR="00704D2D" w:rsidRPr="00904835">
              <w:rPr>
                <w:rFonts w:ascii="Times New Roman" w:hAnsi="Times New Roman"/>
                <w:color w:val="000000"/>
              </w:rPr>
              <w:t xml:space="preserve"> przez powyższe podmioty będzie uznana jako nieprofesjonalna działalność w zakresie zbierania odpadów. Zgodnie z</w:t>
            </w:r>
            <w:r w:rsidR="00704D2D">
              <w:rPr>
                <w:rFonts w:ascii="Times New Roman" w:hAnsi="Times New Roman"/>
                <w:color w:val="000000"/>
              </w:rPr>
              <w:t xml:space="preserve"> </w:t>
            </w:r>
            <w:r w:rsidR="00704D2D" w:rsidRPr="00904835">
              <w:rPr>
                <w:rFonts w:ascii="Times New Roman" w:hAnsi="Times New Roman"/>
                <w:color w:val="000000"/>
              </w:rPr>
              <w:t>projekt</w:t>
            </w:r>
            <w:r w:rsidR="00704D2D">
              <w:rPr>
                <w:rFonts w:ascii="Times New Roman" w:hAnsi="Times New Roman"/>
                <w:color w:val="000000"/>
              </w:rPr>
              <w:t>em</w:t>
            </w:r>
            <w:r w:rsidR="00704D2D" w:rsidRPr="00904835">
              <w:rPr>
                <w:rFonts w:ascii="Times New Roman" w:hAnsi="Times New Roman"/>
                <w:color w:val="000000"/>
              </w:rPr>
              <w:t xml:space="preserve"> ustawy podmioty te, mogą przechowywać niezużyte lub przeterminowane pasze lecznicze lub produkty pośrednie nie dłużej niż 30 dni. Proponowana zmiana ma na celu usprawnienie funkcjonowania opracowanego systemu a także obniżenie kosztów gospodarowania niezużytymi bądź przeterminowanymi paszami leczniczymi lub produktami pośrednimi.</w:t>
            </w:r>
            <w:r w:rsidR="00704D2D">
              <w:rPr>
                <w:rFonts w:ascii="Times New Roman" w:hAnsi="Times New Roman"/>
                <w:color w:val="000000"/>
              </w:rPr>
              <w:t xml:space="preserve"> </w:t>
            </w:r>
            <w:r w:rsidR="00C61170">
              <w:rPr>
                <w:rFonts w:ascii="Times New Roman" w:hAnsi="Times New Roman"/>
                <w:color w:val="000000"/>
              </w:rPr>
              <w:t>E</w:t>
            </w:r>
            <w:r w:rsidR="00704D2D">
              <w:rPr>
                <w:rFonts w:ascii="Times New Roman" w:hAnsi="Times New Roman"/>
                <w:color w:val="000000"/>
              </w:rPr>
              <w:t>wentualne uzyskani</w:t>
            </w:r>
            <w:r w:rsidR="00C61170">
              <w:rPr>
                <w:rFonts w:ascii="Times New Roman" w:hAnsi="Times New Roman"/>
                <w:color w:val="000000"/>
              </w:rPr>
              <w:t>e</w:t>
            </w:r>
            <w:r w:rsidR="00704D2D">
              <w:rPr>
                <w:rFonts w:ascii="Times New Roman" w:hAnsi="Times New Roman"/>
                <w:color w:val="000000"/>
              </w:rPr>
              <w:t xml:space="preserve"> </w:t>
            </w:r>
          </w:p>
          <w:p w14:paraId="7EE59E81" w14:textId="045B6B51" w:rsidR="00E25ABE" w:rsidRPr="00E25ABE" w:rsidRDefault="00C61170" w:rsidP="00A9765A">
            <w:pPr>
              <w:spacing w:line="240" w:lineRule="auto"/>
              <w:jc w:val="both"/>
              <w:rPr>
                <w:rFonts w:ascii="Times New Roman" w:hAnsi="Times New Roman"/>
                <w:color w:val="000000"/>
              </w:rPr>
            </w:pPr>
            <w:r w:rsidRPr="00904835">
              <w:rPr>
                <w:rFonts w:ascii="Times New Roman" w:hAnsi="Times New Roman"/>
                <w:color w:val="000000"/>
              </w:rPr>
              <w:t>zezwolenia na zbieranie odpadów</w:t>
            </w:r>
            <w:r>
              <w:rPr>
                <w:rFonts w:ascii="Times New Roman" w:hAnsi="Times New Roman"/>
                <w:color w:val="000000"/>
              </w:rPr>
              <w:t xml:space="preserve"> jest procedurą trudną i czasochłonną. Być może konieczność posiadania takiego zezwolenia uniemożliwiłaby funkcjonowanie na rynku podmiot</w:t>
            </w:r>
            <w:r w:rsidR="00116293">
              <w:rPr>
                <w:rFonts w:ascii="Times New Roman" w:hAnsi="Times New Roman"/>
                <w:color w:val="000000"/>
              </w:rPr>
              <w:t>om</w:t>
            </w:r>
            <w:r w:rsidR="009C164F">
              <w:rPr>
                <w:rFonts w:ascii="Times New Roman" w:hAnsi="Times New Roman"/>
                <w:color w:val="000000"/>
              </w:rPr>
              <w:t xml:space="preserve"> prowadzącym</w:t>
            </w:r>
            <w:r>
              <w:rPr>
                <w:rFonts w:ascii="Times New Roman" w:hAnsi="Times New Roman"/>
                <w:color w:val="000000"/>
              </w:rPr>
              <w:t xml:space="preserve"> obrót paszami leczniczymi lub produktami pośrednimi. </w:t>
            </w:r>
          </w:p>
          <w:p w14:paraId="10FAE372" w14:textId="2F764349" w:rsidR="00E25ABE" w:rsidRDefault="003B4796" w:rsidP="00C11442">
            <w:pPr>
              <w:spacing w:line="240" w:lineRule="auto"/>
              <w:jc w:val="both"/>
              <w:rPr>
                <w:rFonts w:ascii="Times New Roman" w:hAnsi="Times New Roman"/>
                <w:color w:val="000000"/>
              </w:rPr>
            </w:pPr>
            <w:r w:rsidRPr="00E25ABE">
              <w:rPr>
                <w:rFonts w:ascii="Times New Roman" w:hAnsi="Times New Roman"/>
                <w:color w:val="000000"/>
              </w:rPr>
              <w:t>Przesunięcie terminu wejścia w życie przepisu zawartego w art. 15 ust.1 pkt 4 ustawy o paszach, w którym ustanowiony został zakaz wytwarzania, wprowadzania do obrotu i stosowania w żywieniu zwierząt na terytorium Rzeczpospolitej Polskiej pasz genetycznie zmodyfikowanych oraz organizmów genetycznie zmodyfikowanych przeznaczonych do użytku paszowego z dnia 1 stycznia 2023 r</w:t>
            </w:r>
            <w:r w:rsidR="00CF68E6">
              <w:rPr>
                <w:rFonts w:ascii="Times New Roman" w:hAnsi="Times New Roman"/>
                <w:color w:val="000000"/>
              </w:rPr>
              <w:t>.</w:t>
            </w:r>
            <w:r w:rsidRPr="00E25ABE">
              <w:rPr>
                <w:rFonts w:ascii="Times New Roman" w:hAnsi="Times New Roman"/>
                <w:color w:val="000000"/>
              </w:rPr>
              <w:t xml:space="preserve"> na dzień 1 stycznia 2027 r. rozwiązuje problem utraty konkurencyjności rodzimych produktów pochodzenia zwierzęcego na rynkach zagranicznych</w:t>
            </w:r>
            <w:r w:rsidR="00E25ABE" w:rsidRPr="00E25ABE">
              <w:rPr>
                <w:rFonts w:ascii="Times New Roman" w:hAnsi="Times New Roman"/>
                <w:color w:val="000000"/>
              </w:rPr>
              <w:t xml:space="preserve">. Krajowe produkty charakteryzują się niższymi cenami </w:t>
            </w:r>
            <w:r w:rsidR="00E25ABE" w:rsidRPr="00E25ABE">
              <w:rPr>
                <w:rFonts w:ascii="Times New Roman" w:hAnsi="Times New Roman"/>
                <w:color w:val="000000"/>
              </w:rPr>
              <w:lastRenderedPageBreak/>
              <w:t xml:space="preserve">w porównaniu do produktów w pozostałych krajach unijnych, dzięki czemu Polska zajmuje silną pozycję w UE i na rynkach państw trzecich. </w:t>
            </w:r>
          </w:p>
          <w:p w14:paraId="2D77876A" w14:textId="30AB11F8" w:rsidR="009A0FBB" w:rsidRPr="00E25ABE" w:rsidRDefault="00E25ABE" w:rsidP="00C11442">
            <w:pPr>
              <w:spacing w:line="240" w:lineRule="auto"/>
              <w:jc w:val="both"/>
              <w:rPr>
                <w:rFonts w:ascii="Times New Roman" w:hAnsi="Times New Roman"/>
                <w:color w:val="000000"/>
              </w:rPr>
            </w:pPr>
            <w:r w:rsidRPr="00E25ABE">
              <w:rPr>
                <w:rFonts w:ascii="Times New Roman" w:hAnsi="Times New Roman"/>
                <w:color w:val="000000"/>
              </w:rPr>
              <w:t>Podjęte działania legislacyjne stanowią reakcję na wywołaną przez Rosję wojnę z Ukrainą</w:t>
            </w:r>
            <w:r w:rsidRPr="00405244">
              <w:rPr>
                <w:rFonts w:ascii="Times New Roman" w:hAnsi="Times New Roman"/>
              </w:rPr>
              <w:t xml:space="preserve"> i </w:t>
            </w:r>
            <w:r>
              <w:rPr>
                <w:rFonts w:ascii="Times New Roman" w:hAnsi="Times New Roman"/>
                <w:color w:val="000000"/>
              </w:rPr>
              <w:t xml:space="preserve">zmierzają </w:t>
            </w:r>
            <w:r w:rsidRPr="00E25ABE">
              <w:rPr>
                <w:rFonts w:ascii="Times New Roman" w:hAnsi="Times New Roman"/>
                <w:color w:val="000000"/>
              </w:rPr>
              <w:t>do zachowania bezpieczeństwa paszowego czyli płynności i stabilizacji na rynku pasz</w:t>
            </w:r>
            <w:r w:rsidR="009A0FBB" w:rsidRPr="00E25ABE">
              <w:rPr>
                <w:rFonts w:ascii="Times New Roman" w:hAnsi="Times New Roman"/>
                <w:color w:val="000000"/>
              </w:rPr>
              <w:t xml:space="preserve">. </w:t>
            </w:r>
          </w:p>
          <w:p w14:paraId="61081D9F" w14:textId="670005C8" w:rsidR="00E25ABE" w:rsidRPr="00E25ABE" w:rsidRDefault="009A0FBB">
            <w:pPr>
              <w:spacing w:line="240" w:lineRule="auto"/>
              <w:jc w:val="both"/>
              <w:rPr>
                <w:rFonts w:ascii="Times New Roman" w:hAnsi="Times New Roman"/>
                <w:color w:val="000000"/>
              </w:rPr>
            </w:pPr>
            <w:r w:rsidRPr="00E25ABE">
              <w:rPr>
                <w:rFonts w:ascii="Times New Roman" w:hAnsi="Times New Roman"/>
                <w:color w:val="000000"/>
              </w:rPr>
              <w:t>Projektowana zmiana jest też odpowiedzią</w:t>
            </w:r>
            <w:r w:rsidR="00B135EB" w:rsidRPr="00E25ABE">
              <w:rPr>
                <w:rFonts w:ascii="Times New Roman" w:hAnsi="Times New Roman"/>
                <w:color w:val="000000"/>
              </w:rPr>
              <w:t xml:space="preserve"> </w:t>
            </w:r>
            <w:r w:rsidRPr="00E25ABE">
              <w:rPr>
                <w:rFonts w:ascii="Times New Roman" w:hAnsi="Times New Roman"/>
                <w:color w:val="000000"/>
              </w:rPr>
              <w:t>na długoterminową inicjatywę Komisji Europejskiej, która potrzebę odbudowy rynku roślin białkowych oficjalnie ogłosiła publikując Sprawozdanie Komisji dla Rady i Parlamentu Europejskiego w sprawie rozwoju produkcji białek roślinnych w UE (COM (2018) 757), wskazując jako jedno z kluczowych zagadnień w Strategii „od pola do stołu” na rzecz sprawiedliwego zdrowego i przyjaznego środowisku systemu żywnościowego COM(2020) 381 - wersja końcowa.</w:t>
            </w:r>
          </w:p>
        </w:tc>
      </w:tr>
      <w:tr w:rsidR="006A701A" w:rsidRPr="008B4FE6" w14:paraId="22B4E003" w14:textId="77777777" w:rsidTr="006B4A4F">
        <w:trPr>
          <w:trHeight w:val="142"/>
        </w:trPr>
        <w:tc>
          <w:tcPr>
            <w:tcW w:w="10944" w:type="dxa"/>
            <w:gridSpan w:val="28"/>
            <w:shd w:val="clear" w:color="auto" w:fill="99CCFF"/>
            <w:vAlign w:val="center"/>
          </w:tcPr>
          <w:p w14:paraId="3DD4AB1A"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w:t>
            </w:r>
            <w:r w:rsidR="00E10A4A" w:rsidRPr="001A5FDA">
              <w:rPr>
                <w:rFonts w:ascii="Times New Roman" w:hAnsi="Times New Roman"/>
                <w:b/>
                <w:color w:val="000000"/>
                <w:spacing w:val="-2"/>
              </w:rPr>
              <w:t>interwencji</w:t>
            </w:r>
            <w:r w:rsidRPr="001A5FDA">
              <w:rPr>
                <w:rFonts w:ascii="Times New Roman" w:hAnsi="Times New Roman"/>
                <w:b/>
                <w:color w:val="000000"/>
                <w:spacing w:val="-2"/>
              </w:rPr>
              <w:t xml:space="preserve"> i oczekiwany efekt</w:t>
            </w:r>
          </w:p>
        </w:tc>
      </w:tr>
      <w:tr w:rsidR="006A701A" w:rsidRPr="008B4FE6" w14:paraId="586A9CE2" w14:textId="77777777" w:rsidTr="006B4A4F">
        <w:trPr>
          <w:trHeight w:val="142"/>
        </w:trPr>
        <w:tc>
          <w:tcPr>
            <w:tcW w:w="10944" w:type="dxa"/>
            <w:gridSpan w:val="28"/>
            <w:shd w:val="clear" w:color="auto" w:fill="auto"/>
          </w:tcPr>
          <w:p w14:paraId="51AB7D0F" w14:textId="66047B41" w:rsidR="00077C4D" w:rsidRPr="008C6479" w:rsidRDefault="00077C4D" w:rsidP="006E66ED">
            <w:pPr>
              <w:spacing w:line="240" w:lineRule="auto"/>
              <w:jc w:val="both"/>
              <w:rPr>
                <w:rFonts w:ascii="Times New Roman" w:hAnsi="Times New Roman"/>
                <w:color w:val="000000"/>
                <w:spacing w:val="-2"/>
              </w:rPr>
            </w:pPr>
            <w:r w:rsidRPr="008C6479">
              <w:rPr>
                <w:rFonts w:ascii="Times New Roman" w:hAnsi="Times New Roman"/>
                <w:color w:val="000000"/>
                <w:spacing w:val="-2"/>
              </w:rPr>
              <w:t xml:space="preserve">Nowa unijna regulacja prawna ujednolica </w:t>
            </w:r>
            <w:r w:rsidR="00F2104E">
              <w:rPr>
                <w:rFonts w:ascii="Times New Roman" w:hAnsi="Times New Roman"/>
                <w:color w:val="000000"/>
                <w:spacing w:val="-2"/>
              </w:rPr>
              <w:t xml:space="preserve">wymogi </w:t>
            </w:r>
            <w:r w:rsidRPr="008C6479">
              <w:rPr>
                <w:rFonts w:ascii="Times New Roman" w:hAnsi="Times New Roman"/>
                <w:color w:val="000000"/>
                <w:spacing w:val="-2"/>
              </w:rPr>
              <w:t>jakie muszą spełniać podmiot</w:t>
            </w:r>
            <w:r w:rsidR="00E13E92">
              <w:rPr>
                <w:rFonts w:ascii="Times New Roman" w:hAnsi="Times New Roman"/>
                <w:color w:val="000000"/>
                <w:spacing w:val="-2"/>
              </w:rPr>
              <w:t xml:space="preserve">y funkcjonujące na rynku pasz, </w:t>
            </w:r>
            <w:r w:rsidRPr="008C6479">
              <w:rPr>
                <w:rFonts w:ascii="Times New Roman" w:hAnsi="Times New Roman"/>
                <w:color w:val="000000"/>
                <w:spacing w:val="-2"/>
              </w:rPr>
              <w:t>zgodnie z którymi mogą wytwarzać, przechowywać</w:t>
            </w:r>
            <w:r w:rsidR="008C6479" w:rsidRPr="008C6479">
              <w:rPr>
                <w:rFonts w:ascii="Times New Roman" w:hAnsi="Times New Roman"/>
                <w:color w:val="000000"/>
                <w:spacing w:val="-2"/>
              </w:rPr>
              <w:t xml:space="preserve"> i transportować paszę leczniczą lub produkty pośrednie.</w:t>
            </w:r>
            <w:r w:rsidR="008C6479" w:rsidRPr="008C6479">
              <w:t xml:space="preserve"> </w:t>
            </w:r>
            <w:r w:rsidR="008C6479" w:rsidRPr="008C6479">
              <w:rPr>
                <w:rFonts w:ascii="Times New Roman" w:hAnsi="Times New Roman"/>
                <w:color w:val="000000"/>
                <w:spacing w:val="-2"/>
              </w:rPr>
              <w:t>Przepisy zawarte w rozporządzeniu 2019/4 co do zasady są zbieżne z obowiązującymi przepisami w Polsce i nie będą miały w sposób znaczący wpływu na funkcjonowanie przedsiębiorstw.</w:t>
            </w:r>
            <w:r w:rsidR="008C6479">
              <w:rPr>
                <w:rFonts w:ascii="Times New Roman" w:hAnsi="Times New Roman"/>
                <w:color w:val="000000"/>
                <w:spacing w:val="-2"/>
              </w:rPr>
              <w:t xml:space="preserve"> Większość projektowanych rozwiązań jest skutkiem stosowania</w:t>
            </w:r>
            <w:r w:rsidR="00D412DF">
              <w:rPr>
                <w:rFonts w:ascii="Times New Roman" w:hAnsi="Times New Roman"/>
                <w:color w:val="000000"/>
                <w:spacing w:val="-2"/>
              </w:rPr>
              <w:t xml:space="preserve"> przepisów rozporządzenia 2019/4</w:t>
            </w:r>
            <w:r w:rsidR="008C6479">
              <w:rPr>
                <w:rFonts w:ascii="Times New Roman" w:hAnsi="Times New Roman"/>
                <w:color w:val="000000"/>
                <w:spacing w:val="-2"/>
              </w:rPr>
              <w:t xml:space="preserve">. Niemniej jednak w niżej wymienionych przypadkach – </w:t>
            </w:r>
            <w:r w:rsidR="00D412DF">
              <w:rPr>
                <w:rFonts w:ascii="Times New Roman" w:hAnsi="Times New Roman"/>
                <w:color w:val="000000"/>
                <w:spacing w:val="-2"/>
              </w:rPr>
              <w:t xml:space="preserve">w </w:t>
            </w:r>
            <w:r w:rsidR="008C6479">
              <w:rPr>
                <w:rFonts w:ascii="Times New Roman" w:hAnsi="Times New Roman"/>
                <w:color w:val="000000"/>
                <w:spacing w:val="-2"/>
              </w:rPr>
              <w:t xml:space="preserve">ślad za uprawnieniami przyznanymi przez unijny akt prawny – należy zastosować rozwiązania uzupełniające. </w:t>
            </w:r>
          </w:p>
          <w:p w14:paraId="35D48CCB" w14:textId="5A462FFA" w:rsidR="00B5054A" w:rsidRPr="00A07870" w:rsidRDefault="00B5054A" w:rsidP="006E66ED">
            <w:pPr>
              <w:spacing w:line="240" w:lineRule="auto"/>
              <w:jc w:val="both"/>
              <w:rPr>
                <w:rFonts w:ascii="Times New Roman" w:hAnsi="Times New Roman"/>
                <w:b/>
                <w:color w:val="000000"/>
                <w:spacing w:val="-2"/>
              </w:rPr>
            </w:pPr>
            <w:r w:rsidRPr="00A07870">
              <w:rPr>
                <w:rFonts w:ascii="Times New Roman" w:hAnsi="Times New Roman"/>
                <w:b/>
                <w:color w:val="000000"/>
                <w:spacing w:val="-2"/>
              </w:rPr>
              <w:t>Rekomendowane rozwiązania:</w:t>
            </w:r>
          </w:p>
          <w:p w14:paraId="10028538" w14:textId="6E6B46E7" w:rsidR="00D631EB" w:rsidRPr="00D631EB" w:rsidRDefault="00D631EB" w:rsidP="006E66ED">
            <w:pPr>
              <w:spacing w:line="240" w:lineRule="auto"/>
              <w:jc w:val="both"/>
              <w:rPr>
                <w:rFonts w:ascii="Times New Roman" w:hAnsi="Times New Roman"/>
                <w:color w:val="000000"/>
                <w:spacing w:val="-2"/>
              </w:rPr>
            </w:pPr>
            <w:r w:rsidRPr="00D631EB">
              <w:rPr>
                <w:rFonts w:ascii="Times New Roman" w:hAnsi="Times New Roman"/>
                <w:color w:val="000000"/>
                <w:spacing w:val="-2"/>
              </w:rPr>
              <w:t>W celu za</w:t>
            </w:r>
            <w:r w:rsidR="007814A0">
              <w:rPr>
                <w:rFonts w:ascii="Times New Roman" w:hAnsi="Times New Roman"/>
                <w:color w:val="000000"/>
                <w:spacing w:val="-2"/>
              </w:rPr>
              <w:t>pewnienia stosowania przepisów r</w:t>
            </w:r>
            <w:r w:rsidRPr="00D631EB">
              <w:rPr>
                <w:rFonts w:ascii="Times New Roman" w:hAnsi="Times New Roman"/>
                <w:color w:val="000000"/>
                <w:spacing w:val="-2"/>
              </w:rPr>
              <w:t xml:space="preserve">ozporządzenia </w:t>
            </w:r>
            <w:r w:rsidR="00AF3719" w:rsidRPr="00AF3719">
              <w:rPr>
                <w:rFonts w:ascii="Times New Roman" w:hAnsi="Times New Roman"/>
                <w:color w:val="000000"/>
                <w:spacing w:val="-2"/>
              </w:rPr>
              <w:t>201</w:t>
            </w:r>
            <w:r w:rsidR="00AA78F8">
              <w:rPr>
                <w:rFonts w:ascii="Times New Roman" w:hAnsi="Times New Roman"/>
                <w:color w:val="000000"/>
                <w:spacing w:val="-2"/>
              </w:rPr>
              <w:t>9/</w:t>
            </w:r>
            <w:r w:rsidR="00AF3719" w:rsidRPr="00AF3719">
              <w:rPr>
                <w:rFonts w:ascii="Times New Roman" w:hAnsi="Times New Roman"/>
                <w:color w:val="000000"/>
                <w:spacing w:val="-2"/>
              </w:rPr>
              <w:t xml:space="preserve">4 </w:t>
            </w:r>
            <w:r w:rsidR="007814A0">
              <w:rPr>
                <w:rFonts w:ascii="Times New Roman" w:hAnsi="Times New Roman"/>
                <w:color w:val="000000"/>
                <w:spacing w:val="-2"/>
              </w:rPr>
              <w:t>w projekcie ustawy zastosowano poniższe rozwiązania, które obecnie funkcjonują w porządku prawnym</w:t>
            </w:r>
            <w:r w:rsidR="00554CAA">
              <w:rPr>
                <w:rFonts w:ascii="Times New Roman" w:hAnsi="Times New Roman"/>
                <w:color w:val="000000"/>
                <w:spacing w:val="-2"/>
              </w:rPr>
              <w:t>, ale muszą zostać zmodyfikowane</w:t>
            </w:r>
            <w:r w:rsidR="007814A0">
              <w:rPr>
                <w:rFonts w:ascii="Times New Roman" w:hAnsi="Times New Roman"/>
                <w:color w:val="000000"/>
                <w:spacing w:val="-2"/>
              </w:rPr>
              <w:t>:</w:t>
            </w:r>
          </w:p>
          <w:p w14:paraId="3F64CFB1" w14:textId="198C1D5D" w:rsidR="00AF3719" w:rsidRPr="0080780F" w:rsidRDefault="008B3F90" w:rsidP="0080780F">
            <w:pPr>
              <w:pStyle w:val="Akapitzlist"/>
              <w:numPr>
                <w:ilvl w:val="0"/>
                <w:numId w:val="85"/>
              </w:numPr>
              <w:spacing w:line="240" w:lineRule="auto"/>
              <w:jc w:val="both"/>
              <w:rPr>
                <w:rFonts w:ascii="Times New Roman" w:hAnsi="Times New Roman"/>
                <w:color w:val="000000"/>
                <w:spacing w:val="-2"/>
              </w:rPr>
            </w:pPr>
            <w:r>
              <w:rPr>
                <w:rFonts w:ascii="Times New Roman" w:hAnsi="Times New Roman"/>
                <w:color w:val="000000"/>
                <w:spacing w:val="-2"/>
              </w:rPr>
              <w:t xml:space="preserve">tak jak w obecnie obowiązującym prawie </w:t>
            </w:r>
            <w:r w:rsidR="007814A0" w:rsidRPr="0080780F">
              <w:rPr>
                <w:rFonts w:ascii="Times New Roman" w:hAnsi="Times New Roman"/>
                <w:color w:val="000000"/>
                <w:spacing w:val="-2"/>
              </w:rPr>
              <w:t>wojewódz</w:t>
            </w:r>
            <w:r>
              <w:rPr>
                <w:rFonts w:ascii="Times New Roman" w:hAnsi="Times New Roman"/>
                <w:color w:val="000000"/>
                <w:spacing w:val="-2"/>
              </w:rPr>
              <w:t>cy</w:t>
            </w:r>
            <w:r w:rsidR="007814A0" w:rsidRPr="0080780F">
              <w:rPr>
                <w:rFonts w:ascii="Times New Roman" w:hAnsi="Times New Roman"/>
                <w:color w:val="000000"/>
                <w:spacing w:val="-2"/>
              </w:rPr>
              <w:t xml:space="preserve"> lekarz</w:t>
            </w:r>
            <w:r>
              <w:rPr>
                <w:rFonts w:ascii="Times New Roman" w:hAnsi="Times New Roman"/>
                <w:color w:val="000000"/>
                <w:spacing w:val="-2"/>
              </w:rPr>
              <w:t>e</w:t>
            </w:r>
            <w:r w:rsidR="007814A0" w:rsidRPr="0080780F">
              <w:rPr>
                <w:rFonts w:ascii="Times New Roman" w:hAnsi="Times New Roman"/>
                <w:color w:val="000000"/>
                <w:spacing w:val="-2"/>
              </w:rPr>
              <w:t xml:space="preserve"> weterynarii </w:t>
            </w:r>
            <w:r>
              <w:rPr>
                <w:rFonts w:ascii="Times New Roman" w:hAnsi="Times New Roman"/>
                <w:color w:val="000000"/>
                <w:spacing w:val="-2"/>
              </w:rPr>
              <w:t xml:space="preserve">są wskazani do zatwierdzania </w:t>
            </w:r>
            <w:r w:rsidR="000E18A4" w:rsidRPr="0080780F">
              <w:rPr>
                <w:rFonts w:ascii="Times New Roman" w:hAnsi="Times New Roman"/>
                <w:color w:val="000000"/>
                <w:spacing w:val="-2"/>
              </w:rPr>
              <w:t>podmiotów</w:t>
            </w:r>
            <w:r w:rsidR="007814A0" w:rsidRPr="0080780F">
              <w:rPr>
                <w:rFonts w:ascii="Times New Roman" w:hAnsi="Times New Roman"/>
                <w:color w:val="000000"/>
                <w:spacing w:val="-2"/>
              </w:rPr>
              <w:t>, które wytwarzają przechowują, transportują lub wprowadzają na rynek pasze lecznicze lub produkty pośrednie,</w:t>
            </w:r>
            <w:r>
              <w:rPr>
                <w:rFonts w:ascii="Times New Roman" w:hAnsi="Times New Roman"/>
                <w:color w:val="000000"/>
                <w:spacing w:val="-2"/>
              </w:rPr>
              <w:t xml:space="preserve"> dodatkowo zatwierdzeniu będą podlegać podmioty, które wytwarzają paszę lecznic</w:t>
            </w:r>
            <w:r w:rsidR="00E13E92">
              <w:rPr>
                <w:rFonts w:ascii="Times New Roman" w:hAnsi="Times New Roman"/>
                <w:color w:val="000000"/>
                <w:spacing w:val="-2"/>
              </w:rPr>
              <w:t>zą w mobilnych wytwórniach pasz;</w:t>
            </w:r>
          </w:p>
          <w:p w14:paraId="198080C9" w14:textId="3725F705" w:rsidR="00AF3719" w:rsidRPr="0080780F" w:rsidRDefault="000F081C" w:rsidP="0080780F">
            <w:pPr>
              <w:pStyle w:val="Akapitzlist"/>
              <w:numPr>
                <w:ilvl w:val="0"/>
                <w:numId w:val="85"/>
              </w:numPr>
              <w:spacing w:line="240" w:lineRule="auto"/>
              <w:jc w:val="both"/>
              <w:rPr>
                <w:rFonts w:ascii="Times New Roman" w:hAnsi="Times New Roman"/>
                <w:color w:val="000000"/>
                <w:spacing w:val="-2"/>
              </w:rPr>
            </w:pPr>
            <w:r>
              <w:rPr>
                <w:rFonts w:ascii="Times New Roman" w:hAnsi="Times New Roman"/>
                <w:color w:val="000000"/>
                <w:spacing w:val="-2"/>
              </w:rPr>
              <w:t xml:space="preserve">na </w:t>
            </w:r>
            <w:r w:rsidR="007A6969">
              <w:rPr>
                <w:rFonts w:ascii="Times New Roman" w:hAnsi="Times New Roman"/>
                <w:color w:val="000000"/>
                <w:spacing w:val="-2"/>
              </w:rPr>
              <w:t xml:space="preserve">podobnych </w:t>
            </w:r>
            <w:r>
              <w:rPr>
                <w:rFonts w:ascii="Times New Roman" w:hAnsi="Times New Roman"/>
                <w:color w:val="000000"/>
                <w:spacing w:val="-2"/>
              </w:rPr>
              <w:t xml:space="preserve">zasadach </w:t>
            </w:r>
            <w:r w:rsidR="007A6969">
              <w:rPr>
                <w:rFonts w:ascii="Times New Roman" w:hAnsi="Times New Roman"/>
                <w:color w:val="000000"/>
                <w:spacing w:val="-2"/>
              </w:rPr>
              <w:t xml:space="preserve">będą funkcjonowały </w:t>
            </w:r>
            <w:r>
              <w:rPr>
                <w:rFonts w:ascii="Times New Roman" w:hAnsi="Times New Roman"/>
                <w:color w:val="000000"/>
                <w:spacing w:val="-2"/>
              </w:rPr>
              <w:t>podmioty</w:t>
            </w:r>
            <w:r w:rsidR="007A6969">
              <w:rPr>
                <w:rFonts w:ascii="Times New Roman" w:hAnsi="Times New Roman"/>
                <w:color w:val="000000"/>
                <w:spacing w:val="-2"/>
              </w:rPr>
              <w:t>, które</w:t>
            </w:r>
            <w:r>
              <w:rPr>
                <w:rFonts w:ascii="Times New Roman" w:hAnsi="Times New Roman"/>
                <w:color w:val="000000"/>
                <w:spacing w:val="-2"/>
              </w:rPr>
              <w:t xml:space="preserve"> będą podlegały obowiązkowi </w:t>
            </w:r>
            <w:r w:rsidR="000E18A4" w:rsidRPr="0080780F">
              <w:rPr>
                <w:rFonts w:ascii="Times New Roman" w:hAnsi="Times New Roman"/>
                <w:color w:val="000000"/>
                <w:spacing w:val="-2"/>
              </w:rPr>
              <w:t>rejestracj</w:t>
            </w:r>
            <w:r>
              <w:rPr>
                <w:rFonts w:ascii="Times New Roman" w:hAnsi="Times New Roman"/>
                <w:color w:val="000000"/>
                <w:spacing w:val="-2"/>
              </w:rPr>
              <w:t>i</w:t>
            </w:r>
            <w:r w:rsidR="00CA685B">
              <w:rPr>
                <w:rFonts w:ascii="Times New Roman" w:hAnsi="Times New Roman"/>
                <w:color w:val="000000"/>
                <w:spacing w:val="-2"/>
              </w:rPr>
              <w:t xml:space="preserve">. W celu dokonania rejestracji </w:t>
            </w:r>
            <w:r w:rsidR="007A6969">
              <w:rPr>
                <w:rFonts w:ascii="Times New Roman" w:hAnsi="Times New Roman"/>
                <w:color w:val="000000"/>
                <w:spacing w:val="-2"/>
              </w:rPr>
              <w:t xml:space="preserve">i wpisu na listę </w:t>
            </w:r>
            <w:r w:rsidR="00CA685B">
              <w:rPr>
                <w:rFonts w:ascii="Times New Roman" w:hAnsi="Times New Roman"/>
                <w:color w:val="000000"/>
                <w:spacing w:val="-2"/>
              </w:rPr>
              <w:t>podmioty będą musiały przed rozpoczęciem działalności</w:t>
            </w:r>
            <w:r w:rsidR="007A6969">
              <w:rPr>
                <w:rFonts w:ascii="Times New Roman" w:hAnsi="Times New Roman"/>
                <w:color w:val="000000"/>
                <w:spacing w:val="-2"/>
              </w:rPr>
              <w:t xml:space="preserve"> </w:t>
            </w:r>
            <w:r w:rsidR="00CA685B">
              <w:rPr>
                <w:rFonts w:ascii="Times New Roman" w:hAnsi="Times New Roman"/>
                <w:color w:val="000000"/>
                <w:spacing w:val="-2"/>
              </w:rPr>
              <w:t>zgłosić to wojewódzkiemu lekarzowi weterynarii właściwemu ze względu na miejsce prowadzenia działalności</w:t>
            </w:r>
            <w:r w:rsidR="00076158" w:rsidRPr="00076158">
              <w:rPr>
                <w:rFonts w:ascii="Times New Roman" w:hAnsi="Times New Roman"/>
                <w:color w:val="000000"/>
                <w:spacing w:val="-2"/>
              </w:rPr>
              <w:t xml:space="preserve"> lub ze względu na lokalizację miejsca, w którym mają być przechowywane pasze lecznicze lub produkty pośrednie. Wojewódzki lekarz weterynarii będzie wydawał decyzję administracyjną w sprawie wpisu na listę oraz będzie nadawa</w:t>
            </w:r>
            <w:r w:rsidR="00076158">
              <w:rPr>
                <w:rFonts w:ascii="Times New Roman" w:hAnsi="Times New Roman"/>
                <w:color w:val="000000"/>
                <w:spacing w:val="-2"/>
              </w:rPr>
              <w:t>ł tym podmiotom numer identyfikacyjny.</w:t>
            </w:r>
            <w:r w:rsidR="00CA685B">
              <w:rPr>
                <w:rFonts w:ascii="Times New Roman" w:hAnsi="Times New Roman"/>
                <w:color w:val="000000"/>
                <w:spacing w:val="-2"/>
              </w:rPr>
              <w:t xml:space="preserve"> </w:t>
            </w:r>
            <w:r w:rsidR="00C06FE1">
              <w:rPr>
                <w:rFonts w:ascii="Times New Roman" w:hAnsi="Times New Roman"/>
                <w:color w:val="000000"/>
                <w:spacing w:val="-2"/>
              </w:rPr>
              <w:t xml:space="preserve">Obowiązkowi rejestracji tak jak do tej pory podlegają podmioty, które: </w:t>
            </w:r>
          </w:p>
          <w:p w14:paraId="04CE57FB" w14:textId="0A8DDA5D" w:rsidR="009930B7" w:rsidRPr="009930B7" w:rsidRDefault="009930B7" w:rsidP="0080780F">
            <w:pPr>
              <w:pStyle w:val="Akapitzlist"/>
              <w:numPr>
                <w:ilvl w:val="0"/>
                <w:numId w:val="87"/>
              </w:numPr>
              <w:spacing w:line="240" w:lineRule="auto"/>
              <w:jc w:val="both"/>
              <w:rPr>
                <w:rFonts w:ascii="Times New Roman" w:hAnsi="Times New Roman"/>
                <w:color w:val="000000"/>
                <w:spacing w:val="-2"/>
              </w:rPr>
            </w:pPr>
            <w:r w:rsidRPr="009930B7">
              <w:rPr>
                <w:rFonts w:ascii="Times New Roman" w:hAnsi="Times New Roman"/>
                <w:color w:val="000000"/>
                <w:spacing w:val="-2"/>
              </w:rPr>
              <w:t>jedynie transportują lub przechowują paszę leczniczą lub produkty pośrednie wyłącznie w zaplombowanych opakowaniach lub pojemnikach;</w:t>
            </w:r>
          </w:p>
          <w:p w14:paraId="19A9DFDA" w14:textId="0E673FB6" w:rsidR="000E18A4" w:rsidRDefault="009930B7" w:rsidP="0080780F">
            <w:pPr>
              <w:pStyle w:val="Akapitzlist"/>
              <w:numPr>
                <w:ilvl w:val="0"/>
                <w:numId w:val="87"/>
              </w:numPr>
              <w:spacing w:line="240" w:lineRule="auto"/>
              <w:jc w:val="both"/>
              <w:rPr>
                <w:rFonts w:ascii="Times New Roman" w:hAnsi="Times New Roman"/>
                <w:color w:val="000000"/>
                <w:spacing w:val="-2"/>
              </w:rPr>
            </w:pPr>
            <w:r w:rsidRPr="009930B7">
              <w:rPr>
                <w:rFonts w:ascii="Times New Roman" w:hAnsi="Times New Roman"/>
                <w:color w:val="000000"/>
                <w:spacing w:val="-2"/>
              </w:rPr>
              <w:t>prowadzą handel detaliczny paszą leczniczą z wyłączeniem produktu po</w:t>
            </w:r>
            <w:r>
              <w:rPr>
                <w:rFonts w:ascii="Times New Roman" w:hAnsi="Times New Roman"/>
                <w:color w:val="000000"/>
                <w:spacing w:val="-2"/>
              </w:rPr>
              <w:t>średniego dla zwierząt domowych;</w:t>
            </w:r>
          </w:p>
          <w:p w14:paraId="546F7235" w14:textId="778F1390" w:rsidR="00E13E92" w:rsidRDefault="00E13E92" w:rsidP="00E13E92">
            <w:pPr>
              <w:spacing w:line="240" w:lineRule="auto"/>
              <w:jc w:val="both"/>
              <w:rPr>
                <w:rFonts w:ascii="Times New Roman" w:hAnsi="Times New Roman"/>
                <w:color w:val="000000"/>
                <w:spacing w:val="-2"/>
              </w:rPr>
            </w:pPr>
            <w:r>
              <w:rPr>
                <w:rFonts w:ascii="Times New Roman" w:hAnsi="Times New Roman"/>
                <w:color w:val="000000"/>
                <w:spacing w:val="-2"/>
              </w:rPr>
              <w:t xml:space="preserve">            </w:t>
            </w:r>
            <w:r w:rsidR="0065092F" w:rsidRPr="0065092F">
              <w:rPr>
                <w:rFonts w:ascii="Times New Roman" w:hAnsi="Times New Roman"/>
                <w:color w:val="000000"/>
                <w:spacing w:val="-2"/>
              </w:rPr>
              <w:t>Dodatkowo rejestracji będą podlegać podmioty, które prowadzą wyłącznie działalność handlową i nie przechowują</w:t>
            </w:r>
            <w:r>
              <w:rPr>
                <w:rFonts w:ascii="Times New Roman" w:hAnsi="Times New Roman"/>
                <w:color w:val="000000"/>
                <w:spacing w:val="-2"/>
              </w:rPr>
              <w:t xml:space="preserve"> </w:t>
            </w:r>
            <w:r w:rsidR="0065092F" w:rsidRPr="0065092F">
              <w:rPr>
                <w:rFonts w:ascii="Times New Roman" w:hAnsi="Times New Roman"/>
                <w:color w:val="000000"/>
                <w:spacing w:val="-2"/>
              </w:rPr>
              <w:t xml:space="preserve"> </w:t>
            </w:r>
            <w:r>
              <w:rPr>
                <w:rFonts w:ascii="Times New Roman" w:hAnsi="Times New Roman"/>
                <w:color w:val="000000"/>
                <w:spacing w:val="-2"/>
              </w:rPr>
              <w:t xml:space="preserve">  </w:t>
            </w:r>
          </w:p>
          <w:p w14:paraId="44C636FB" w14:textId="6D0C41D1" w:rsidR="00E13E92" w:rsidRDefault="00E13E92" w:rsidP="00E13E92">
            <w:pPr>
              <w:spacing w:line="240" w:lineRule="auto"/>
              <w:jc w:val="both"/>
              <w:rPr>
                <w:rFonts w:ascii="Times New Roman" w:hAnsi="Times New Roman"/>
                <w:color w:val="000000"/>
                <w:spacing w:val="-2"/>
              </w:rPr>
            </w:pPr>
            <w:r>
              <w:rPr>
                <w:rFonts w:ascii="Times New Roman" w:hAnsi="Times New Roman"/>
                <w:color w:val="000000"/>
                <w:spacing w:val="-2"/>
              </w:rPr>
              <w:t xml:space="preserve">            paszy leczniczej lub produktów pośrednich w swych obiektach; </w:t>
            </w:r>
          </w:p>
          <w:p w14:paraId="2C11CDB0" w14:textId="5706DBB4" w:rsidR="00AF3719" w:rsidRPr="0080780F" w:rsidRDefault="002C336E" w:rsidP="0080780F">
            <w:pPr>
              <w:pStyle w:val="Akapitzlist"/>
              <w:numPr>
                <w:ilvl w:val="0"/>
                <w:numId w:val="85"/>
              </w:numPr>
              <w:spacing w:line="240" w:lineRule="auto"/>
              <w:jc w:val="both"/>
              <w:rPr>
                <w:rFonts w:ascii="Times New Roman" w:hAnsi="Times New Roman"/>
                <w:color w:val="000000"/>
                <w:spacing w:val="-2"/>
              </w:rPr>
            </w:pPr>
            <w:r>
              <w:rPr>
                <w:rFonts w:ascii="Times New Roman" w:hAnsi="Times New Roman"/>
                <w:color w:val="000000"/>
                <w:spacing w:val="-2"/>
              </w:rPr>
              <w:t xml:space="preserve">tak jak w obecnie obowiązującym prawie </w:t>
            </w:r>
            <w:r w:rsidR="007814A0" w:rsidRPr="0080780F">
              <w:rPr>
                <w:rFonts w:ascii="Times New Roman" w:hAnsi="Times New Roman"/>
                <w:color w:val="000000"/>
                <w:spacing w:val="-2"/>
              </w:rPr>
              <w:t>Główn</w:t>
            </w:r>
            <w:r w:rsidR="00581D7B">
              <w:rPr>
                <w:rFonts w:ascii="Times New Roman" w:hAnsi="Times New Roman"/>
                <w:color w:val="000000"/>
                <w:spacing w:val="-2"/>
              </w:rPr>
              <w:t>y</w:t>
            </w:r>
            <w:r w:rsidR="007814A0" w:rsidRPr="0080780F">
              <w:rPr>
                <w:rFonts w:ascii="Times New Roman" w:hAnsi="Times New Roman"/>
                <w:color w:val="000000"/>
                <w:spacing w:val="-2"/>
              </w:rPr>
              <w:t xml:space="preserve"> Lekarz</w:t>
            </w:r>
            <w:r w:rsidR="00E13E92">
              <w:rPr>
                <w:rFonts w:ascii="Times New Roman" w:hAnsi="Times New Roman"/>
                <w:color w:val="000000"/>
                <w:spacing w:val="-2"/>
              </w:rPr>
              <w:t xml:space="preserve"> </w:t>
            </w:r>
            <w:r w:rsidR="007814A0" w:rsidRPr="0080780F">
              <w:rPr>
                <w:rFonts w:ascii="Times New Roman" w:hAnsi="Times New Roman"/>
                <w:color w:val="000000"/>
                <w:spacing w:val="-2"/>
              </w:rPr>
              <w:t xml:space="preserve">Weterynarii </w:t>
            </w:r>
            <w:r>
              <w:rPr>
                <w:rFonts w:ascii="Times New Roman" w:hAnsi="Times New Roman"/>
                <w:color w:val="000000"/>
                <w:spacing w:val="-2"/>
              </w:rPr>
              <w:t xml:space="preserve">prowadzi </w:t>
            </w:r>
            <w:r w:rsidR="00076158">
              <w:rPr>
                <w:rFonts w:ascii="Times New Roman" w:hAnsi="Times New Roman"/>
                <w:color w:val="000000"/>
                <w:spacing w:val="-2"/>
              </w:rPr>
              <w:t xml:space="preserve">krajowy </w:t>
            </w:r>
            <w:r w:rsidR="00F2104E">
              <w:rPr>
                <w:rFonts w:ascii="Times New Roman" w:hAnsi="Times New Roman"/>
                <w:color w:val="000000"/>
                <w:spacing w:val="-2"/>
              </w:rPr>
              <w:t xml:space="preserve">wykaz </w:t>
            </w:r>
            <w:r w:rsidR="00CE788F" w:rsidRPr="0080780F">
              <w:rPr>
                <w:rFonts w:ascii="Times New Roman" w:hAnsi="Times New Roman"/>
                <w:color w:val="000000"/>
                <w:spacing w:val="-2"/>
              </w:rPr>
              <w:t>podmiotów działających na rynku pasz</w:t>
            </w:r>
            <w:r>
              <w:rPr>
                <w:rFonts w:ascii="Times New Roman" w:hAnsi="Times New Roman"/>
                <w:color w:val="000000"/>
                <w:spacing w:val="-2"/>
              </w:rPr>
              <w:t xml:space="preserve">, przy czym rozszerzono ten </w:t>
            </w:r>
            <w:r w:rsidR="00F2104E">
              <w:rPr>
                <w:rFonts w:ascii="Times New Roman" w:hAnsi="Times New Roman"/>
                <w:color w:val="000000"/>
                <w:spacing w:val="-2"/>
              </w:rPr>
              <w:t>wykaz</w:t>
            </w:r>
            <w:r>
              <w:rPr>
                <w:rFonts w:ascii="Times New Roman" w:hAnsi="Times New Roman"/>
                <w:color w:val="000000"/>
                <w:spacing w:val="-2"/>
              </w:rPr>
              <w:t xml:space="preserve"> o mobilne wytwórnie pasz leczniczych</w:t>
            </w:r>
            <w:r w:rsidR="00076158">
              <w:rPr>
                <w:rFonts w:ascii="Times New Roman" w:hAnsi="Times New Roman"/>
                <w:color w:val="000000"/>
                <w:spacing w:val="-2"/>
              </w:rPr>
              <w:t xml:space="preserve"> oraz krajową listę podmiotów podlegających obowiązkowi rejestracji</w:t>
            </w:r>
            <w:r w:rsidR="00E13E92">
              <w:rPr>
                <w:rFonts w:ascii="Times New Roman" w:hAnsi="Times New Roman"/>
                <w:color w:val="000000"/>
                <w:spacing w:val="-2"/>
              </w:rPr>
              <w:t>;</w:t>
            </w:r>
          </w:p>
          <w:p w14:paraId="383FE704" w14:textId="7E76B597" w:rsidR="00CE788F" w:rsidRPr="0080780F" w:rsidRDefault="002C336E" w:rsidP="0080780F">
            <w:pPr>
              <w:pStyle w:val="Akapitzlist"/>
              <w:numPr>
                <w:ilvl w:val="0"/>
                <w:numId w:val="85"/>
              </w:numPr>
              <w:spacing w:line="240" w:lineRule="auto"/>
              <w:jc w:val="both"/>
              <w:rPr>
                <w:rFonts w:ascii="Times New Roman" w:hAnsi="Times New Roman"/>
                <w:color w:val="000000"/>
                <w:spacing w:val="-2"/>
              </w:rPr>
            </w:pPr>
            <w:r>
              <w:rPr>
                <w:rFonts w:ascii="Times New Roman" w:hAnsi="Times New Roman"/>
                <w:color w:val="000000"/>
                <w:spacing w:val="-2"/>
              </w:rPr>
              <w:t xml:space="preserve">pozostawiono podział kompetencji i </w:t>
            </w:r>
            <w:r w:rsidR="00CE788F" w:rsidRPr="0080780F">
              <w:rPr>
                <w:rFonts w:ascii="Times New Roman" w:hAnsi="Times New Roman"/>
                <w:color w:val="000000"/>
                <w:spacing w:val="-2"/>
              </w:rPr>
              <w:t>sprawowani</w:t>
            </w:r>
            <w:r>
              <w:rPr>
                <w:rFonts w:ascii="Times New Roman" w:hAnsi="Times New Roman"/>
                <w:color w:val="000000"/>
                <w:spacing w:val="-2"/>
              </w:rPr>
              <w:t>a</w:t>
            </w:r>
            <w:r w:rsidR="00CE788F" w:rsidRPr="0080780F">
              <w:rPr>
                <w:rFonts w:ascii="Times New Roman" w:hAnsi="Times New Roman"/>
                <w:color w:val="000000"/>
                <w:spacing w:val="-2"/>
              </w:rPr>
              <w:t xml:space="preserve"> kontroli </w:t>
            </w:r>
            <w:r w:rsidR="007814A0" w:rsidRPr="0080780F">
              <w:rPr>
                <w:rFonts w:ascii="Times New Roman" w:hAnsi="Times New Roman"/>
                <w:color w:val="000000"/>
                <w:spacing w:val="-2"/>
              </w:rPr>
              <w:t xml:space="preserve">przez wojewódzkich lekarzy weterynarii </w:t>
            </w:r>
            <w:r w:rsidR="005715EE" w:rsidRPr="0080780F">
              <w:rPr>
                <w:rFonts w:ascii="Times New Roman" w:hAnsi="Times New Roman"/>
                <w:color w:val="000000"/>
                <w:spacing w:val="-2"/>
              </w:rPr>
              <w:t>nad podmiotami działającymi</w:t>
            </w:r>
            <w:r w:rsidR="00CE788F" w:rsidRPr="0080780F">
              <w:rPr>
                <w:rFonts w:ascii="Times New Roman" w:hAnsi="Times New Roman"/>
                <w:color w:val="000000"/>
                <w:spacing w:val="-2"/>
              </w:rPr>
              <w:t xml:space="preserve"> na rynku pasz</w:t>
            </w:r>
            <w:r w:rsidR="007814A0" w:rsidRPr="0080780F">
              <w:rPr>
                <w:rFonts w:ascii="Times New Roman" w:hAnsi="Times New Roman"/>
                <w:color w:val="000000"/>
                <w:spacing w:val="-2"/>
              </w:rPr>
              <w:t xml:space="preserve"> i powiatowych lekarzy weterynarii nad gospodarstwami, w których stosowana jest pasza lecznicza</w:t>
            </w:r>
            <w:r>
              <w:rPr>
                <w:rFonts w:ascii="Times New Roman" w:hAnsi="Times New Roman"/>
                <w:color w:val="000000"/>
                <w:spacing w:val="-2"/>
              </w:rPr>
              <w:t xml:space="preserve"> oraz dodano mobilne wtórnie pasz, które zatwierdza wojewódzki lekarz weterynarii</w:t>
            </w:r>
            <w:r w:rsidR="00CE788F" w:rsidRPr="0080780F">
              <w:rPr>
                <w:rFonts w:ascii="Times New Roman" w:hAnsi="Times New Roman"/>
                <w:color w:val="000000"/>
                <w:spacing w:val="-2"/>
              </w:rPr>
              <w:t>;</w:t>
            </w:r>
          </w:p>
          <w:p w14:paraId="680E7A54" w14:textId="009EEC55" w:rsidR="0080780F" w:rsidRPr="0080780F" w:rsidRDefault="002C336E" w:rsidP="0080780F">
            <w:pPr>
              <w:pStyle w:val="Akapitzlist"/>
              <w:numPr>
                <w:ilvl w:val="0"/>
                <w:numId w:val="85"/>
              </w:numPr>
              <w:spacing w:line="240" w:lineRule="auto"/>
              <w:jc w:val="both"/>
              <w:rPr>
                <w:rFonts w:ascii="Times New Roman" w:hAnsi="Times New Roman"/>
                <w:color w:val="000000"/>
                <w:spacing w:val="-2"/>
              </w:rPr>
            </w:pPr>
            <w:r>
              <w:rPr>
                <w:rFonts w:ascii="Times New Roman" w:hAnsi="Times New Roman"/>
                <w:color w:val="000000"/>
                <w:spacing w:val="-2"/>
              </w:rPr>
              <w:t xml:space="preserve">wprowadzono </w:t>
            </w:r>
            <w:r w:rsidR="00554CAA">
              <w:rPr>
                <w:rFonts w:ascii="Times New Roman" w:hAnsi="Times New Roman"/>
                <w:color w:val="000000"/>
                <w:spacing w:val="-2"/>
              </w:rPr>
              <w:t>pojęcie</w:t>
            </w:r>
            <w:r w:rsidR="0080780F" w:rsidRPr="0080780F">
              <w:rPr>
                <w:rFonts w:ascii="Times New Roman" w:hAnsi="Times New Roman"/>
                <w:color w:val="000000"/>
                <w:spacing w:val="-2"/>
              </w:rPr>
              <w:t xml:space="preserve"> recepty weterynaryjnej na paszę leczniczą, która jest odzwierciedleniem do tej pory funkcjonującego zlecenia na paszę leczniczą;</w:t>
            </w:r>
          </w:p>
          <w:p w14:paraId="1D7DDF33" w14:textId="7EB6DFFC" w:rsidR="007814A0" w:rsidRDefault="0080780F" w:rsidP="0080780F">
            <w:pPr>
              <w:spacing w:line="240" w:lineRule="auto"/>
              <w:jc w:val="both"/>
              <w:rPr>
                <w:rFonts w:ascii="Times New Roman" w:hAnsi="Times New Roman"/>
                <w:color w:val="000000"/>
                <w:spacing w:val="-2"/>
              </w:rPr>
            </w:pPr>
            <w:r>
              <w:rPr>
                <w:rFonts w:ascii="Times New Roman" w:hAnsi="Times New Roman"/>
                <w:color w:val="000000"/>
                <w:spacing w:val="-2"/>
              </w:rPr>
              <w:t>Nowymi elementami, które zostały wprowadzone rozporządzeniem unijnym są:</w:t>
            </w:r>
          </w:p>
          <w:p w14:paraId="48BBBA03" w14:textId="3FDE134D" w:rsidR="0080780F" w:rsidRPr="0080780F" w:rsidRDefault="0080780F" w:rsidP="0080780F">
            <w:pPr>
              <w:pStyle w:val="Akapitzlist"/>
              <w:numPr>
                <w:ilvl w:val="0"/>
                <w:numId w:val="84"/>
              </w:numPr>
              <w:spacing w:line="240" w:lineRule="auto"/>
              <w:jc w:val="both"/>
              <w:rPr>
                <w:rFonts w:ascii="Times New Roman" w:hAnsi="Times New Roman"/>
                <w:color w:val="000000"/>
                <w:spacing w:val="-2"/>
              </w:rPr>
            </w:pPr>
            <w:r w:rsidRPr="0080780F">
              <w:rPr>
                <w:rFonts w:ascii="Times New Roman" w:hAnsi="Times New Roman"/>
                <w:color w:val="000000"/>
                <w:spacing w:val="-2"/>
              </w:rPr>
              <w:t>mobilne wytwórnie pasz leczniczych, które do tej pory nie funkcjonowały na polskim rynku pasz leczniczych</w:t>
            </w:r>
            <w:r>
              <w:rPr>
                <w:rFonts w:ascii="Times New Roman" w:hAnsi="Times New Roman"/>
                <w:color w:val="000000"/>
                <w:spacing w:val="-2"/>
              </w:rPr>
              <w:t>,</w:t>
            </w:r>
          </w:p>
          <w:p w14:paraId="4B7090F2" w14:textId="45974425" w:rsidR="005715EE" w:rsidRPr="0080780F" w:rsidRDefault="005715EE" w:rsidP="0080780F">
            <w:pPr>
              <w:pStyle w:val="Akapitzlist"/>
              <w:numPr>
                <w:ilvl w:val="0"/>
                <w:numId w:val="84"/>
              </w:numPr>
              <w:spacing w:line="240" w:lineRule="auto"/>
              <w:jc w:val="both"/>
              <w:rPr>
                <w:rFonts w:ascii="Times New Roman" w:hAnsi="Times New Roman"/>
                <w:color w:val="000000"/>
                <w:spacing w:val="-2"/>
              </w:rPr>
            </w:pPr>
            <w:r w:rsidRPr="0080780F">
              <w:rPr>
                <w:rFonts w:ascii="Times New Roman" w:hAnsi="Times New Roman"/>
                <w:color w:val="000000"/>
                <w:spacing w:val="-2"/>
              </w:rPr>
              <w:t>system gromadzenia i usuwania niezużytych lub przeterminowanych pasz leczniczych lub produktów pośrednich</w:t>
            </w:r>
            <w:r w:rsidR="0080780F">
              <w:rPr>
                <w:rFonts w:ascii="Times New Roman" w:hAnsi="Times New Roman"/>
                <w:color w:val="000000"/>
                <w:spacing w:val="-2"/>
              </w:rPr>
              <w:t>,</w:t>
            </w:r>
          </w:p>
          <w:p w14:paraId="11E04C61" w14:textId="77777777" w:rsidR="00D010ED" w:rsidRDefault="002004C7" w:rsidP="00974954">
            <w:pPr>
              <w:rPr>
                <w:rFonts w:ascii="Times New Roman" w:hAnsi="Times New Roman"/>
                <w:color w:val="000000"/>
                <w:spacing w:val="-2"/>
              </w:rPr>
            </w:pPr>
            <w:r>
              <w:rPr>
                <w:rFonts w:ascii="Times New Roman" w:hAnsi="Times New Roman"/>
                <w:color w:val="000000"/>
                <w:spacing w:val="-2"/>
              </w:rPr>
              <w:t xml:space="preserve">Wprowadzono także </w:t>
            </w:r>
            <w:r w:rsidR="005715EE">
              <w:rPr>
                <w:rFonts w:ascii="Times New Roman" w:hAnsi="Times New Roman"/>
                <w:color w:val="000000"/>
                <w:spacing w:val="-2"/>
              </w:rPr>
              <w:t>kary za</w:t>
            </w:r>
            <w:r w:rsidR="00D010ED">
              <w:rPr>
                <w:rFonts w:ascii="Times New Roman" w:hAnsi="Times New Roman"/>
                <w:color w:val="000000"/>
                <w:spacing w:val="-2"/>
              </w:rPr>
              <w:t>:</w:t>
            </w:r>
          </w:p>
          <w:p w14:paraId="19CDA379" w14:textId="4682399B" w:rsidR="00D010ED" w:rsidRPr="006D174B" w:rsidRDefault="005715EE" w:rsidP="006D174B">
            <w:pPr>
              <w:pStyle w:val="Akapitzlist"/>
              <w:numPr>
                <w:ilvl w:val="0"/>
                <w:numId w:val="88"/>
              </w:numPr>
              <w:rPr>
                <w:rFonts w:ascii="Times New Roman" w:hAnsi="Times New Roman"/>
                <w:color w:val="000000"/>
                <w:spacing w:val="-2"/>
              </w:rPr>
            </w:pPr>
            <w:r w:rsidRPr="006D174B">
              <w:rPr>
                <w:rFonts w:ascii="Times New Roman" w:hAnsi="Times New Roman"/>
                <w:color w:val="000000"/>
                <w:spacing w:val="-2"/>
              </w:rPr>
              <w:t xml:space="preserve">brak powiadomienia powiatowego lekarza weterynarii w przypadku gdy podmiot wytwarza paszę leczniczą w mobilnej wytwórni pasz leczniczych, która posiada zatwierdzenie w innym niż Polska kraju UE, a wprowadza paszę leczniczą na terytorium Rzeczypospolitej Polskiej </w:t>
            </w:r>
          </w:p>
          <w:p w14:paraId="0D309877" w14:textId="7EBFE808" w:rsidR="00D010ED" w:rsidRPr="006D174B" w:rsidRDefault="00D010ED" w:rsidP="006D174B">
            <w:pPr>
              <w:pStyle w:val="Akapitzlist"/>
              <w:numPr>
                <w:ilvl w:val="0"/>
                <w:numId w:val="88"/>
              </w:numPr>
              <w:rPr>
                <w:rFonts w:ascii="Times New Roman" w:hAnsi="Times New Roman"/>
                <w:bCs/>
                <w:color w:val="000000"/>
                <w:spacing w:val="-2"/>
              </w:rPr>
            </w:pPr>
            <w:r w:rsidRPr="006D174B">
              <w:rPr>
                <w:rFonts w:ascii="Times New Roman" w:hAnsi="Times New Roman"/>
                <w:color w:val="000000"/>
                <w:spacing w:val="-2"/>
              </w:rPr>
              <w:t xml:space="preserve">nieprzekazywanie </w:t>
            </w:r>
            <w:r w:rsidRPr="006D174B">
              <w:rPr>
                <w:rFonts w:ascii="Times New Roman" w:hAnsi="Times New Roman"/>
                <w:bCs/>
                <w:color w:val="000000"/>
                <w:spacing w:val="-2"/>
              </w:rPr>
              <w:t>niezużytych lub przeterminowanych pasz leczniczych zgodnie z art. 22a ust. 1 oraz ust. 2,</w:t>
            </w:r>
          </w:p>
          <w:p w14:paraId="08555772" w14:textId="2F3A90B5" w:rsidR="00D010ED" w:rsidRPr="006D174B" w:rsidRDefault="00D010ED" w:rsidP="006D174B">
            <w:pPr>
              <w:pStyle w:val="Akapitzlist"/>
              <w:numPr>
                <w:ilvl w:val="0"/>
                <w:numId w:val="88"/>
              </w:numPr>
              <w:rPr>
                <w:rFonts w:ascii="Times New Roman" w:hAnsi="Times New Roman"/>
                <w:bCs/>
                <w:color w:val="000000"/>
                <w:spacing w:val="-2"/>
              </w:rPr>
            </w:pPr>
            <w:r w:rsidRPr="006D174B">
              <w:rPr>
                <w:rFonts w:ascii="Times New Roman" w:hAnsi="Times New Roman"/>
                <w:bCs/>
                <w:color w:val="000000"/>
                <w:spacing w:val="-2"/>
              </w:rPr>
              <w:t>nieprzyjmowanie niezużytych lub przeterminowanych pasz leczniczych od podmiotów, o których mowa w art. 13 ust. 2 lit. a i ust. 5 rozporządzenia 2019/4, oraz posiadaczy zwierząt domowych,</w:t>
            </w:r>
          </w:p>
          <w:p w14:paraId="102C0910" w14:textId="0CE8D165" w:rsidR="00116293" w:rsidRPr="006D174B" w:rsidRDefault="00B835C5" w:rsidP="006D174B">
            <w:pPr>
              <w:pStyle w:val="Akapitzlist"/>
              <w:numPr>
                <w:ilvl w:val="0"/>
                <w:numId w:val="88"/>
              </w:numPr>
              <w:spacing w:line="240" w:lineRule="auto"/>
              <w:jc w:val="both"/>
              <w:rPr>
                <w:rFonts w:ascii="Times New Roman" w:hAnsi="Times New Roman"/>
                <w:color w:val="000000"/>
                <w:spacing w:val="-2"/>
              </w:rPr>
            </w:pPr>
            <w:r w:rsidRPr="006D174B">
              <w:rPr>
                <w:rFonts w:ascii="Times New Roman" w:hAnsi="Times New Roman"/>
                <w:color w:val="000000"/>
                <w:spacing w:val="-2"/>
              </w:rPr>
              <w:t>niepr</w:t>
            </w:r>
            <w:r w:rsidR="002131A6" w:rsidRPr="006D174B">
              <w:rPr>
                <w:rFonts w:ascii="Times New Roman" w:hAnsi="Times New Roman"/>
                <w:color w:val="000000"/>
                <w:spacing w:val="-2"/>
              </w:rPr>
              <w:t>zestrzeganie przepisów art. 11 r</w:t>
            </w:r>
            <w:r w:rsidRPr="006D174B">
              <w:rPr>
                <w:rFonts w:ascii="Times New Roman" w:hAnsi="Times New Roman"/>
                <w:color w:val="000000"/>
                <w:spacing w:val="-2"/>
              </w:rPr>
              <w:t>ozporządzenia 2019/4 dotyczącego reklamowania pasz leczniczych</w:t>
            </w:r>
            <w:r w:rsidR="005022C3" w:rsidRPr="006D174B">
              <w:rPr>
                <w:rFonts w:ascii="Times New Roman" w:hAnsi="Times New Roman"/>
                <w:color w:val="000000"/>
                <w:spacing w:val="-2"/>
              </w:rPr>
              <w:t>.</w:t>
            </w:r>
            <w:r w:rsidR="002C336E" w:rsidRPr="006D174B">
              <w:rPr>
                <w:rFonts w:ascii="Times New Roman" w:hAnsi="Times New Roman"/>
                <w:color w:val="000000"/>
                <w:spacing w:val="-2"/>
              </w:rPr>
              <w:t xml:space="preserve"> </w:t>
            </w:r>
            <w:r w:rsidR="00116293" w:rsidRPr="006D174B">
              <w:rPr>
                <w:rFonts w:ascii="Times New Roman" w:hAnsi="Times New Roman"/>
                <w:color w:val="000000"/>
                <w:spacing w:val="-2"/>
              </w:rPr>
              <w:t xml:space="preserve"> </w:t>
            </w:r>
          </w:p>
          <w:p w14:paraId="3EFA6407" w14:textId="5AB5BA40" w:rsidR="009A0FBB" w:rsidRDefault="00F67449" w:rsidP="0080780F">
            <w:pPr>
              <w:spacing w:line="240" w:lineRule="auto"/>
              <w:jc w:val="both"/>
              <w:rPr>
                <w:rFonts w:ascii="Times New Roman" w:hAnsi="Times New Roman"/>
                <w:color w:val="000000"/>
                <w:spacing w:val="-2"/>
              </w:rPr>
            </w:pPr>
            <w:r w:rsidRPr="006D174B">
              <w:rPr>
                <w:rFonts w:ascii="Times New Roman" w:hAnsi="Times New Roman"/>
                <w:color w:val="000000"/>
                <w:spacing w:val="-2"/>
              </w:rPr>
              <w:t>Podmi</w:t>
            </w:r>
            <w:r w:rsidR="002131A6" w:rsidRPr="006D174B">
              <w:rPr>
                <w:rFonts w:ascii="Times New Roman" w:hAnsi="Times New Roman"/>
                <w:color w:val="000000"/>
                <w:spacing w:val="-2"/>
              </w:rPr>
              <w:t>oty nieprzestrzegające powyższych</w:t>
            </w:r>
            <w:r w:rsidRPr="006D174B">
              <w:rPr>
                <w:rFonts w:ascii="Times New Roman" w:hAnsi="Times New Roman"/>
                <w:color w:val="000000"/>
                <w:spacing w:val="-2"/>
              </w:rPr>
              <w:t xml:space="preserve"> przepisów będą podlegały karze grzywny.</w:t>
            </w:r>
          </w:p>
          <w:p w14:paraId="6689092C" w14:textId="7B461939" w:rsidR="009A0FBB" w:rsidRPr="009A0FBB" w:rsidRDefault="009A0FBB" w:rsidP="00405244">
            <w:pPr>
              <w:spacing w:line="240" w:lineRule="auto"/>
              <w:jc w:val="both"/>
              <w:rPr>
                <w:rFonts w:ascii="Times New Roman" w:eastAsia="Times New Roman" w:hAnsi="Times New Roman"/>
                <w:bCs/>
                <w:lang w:eastAsia="pl-PL"/>
              </w:rPr>
            </w:pPr>
            <w:r w:rsidRPr="009A0FBB">
              <w:rPr>
                <w:rFonts w:ascii="Times New Roman" w:eastAsia="Times New Roman" w:hAnsi="Times New Roman"/>
                <w:bCs/>
                <w:lang w:eastAsia="pl-PL"/>
              </w:rPr>
              <w:t>Zmian</w:t>
            </w:r>
            <w:r>
              <w:rPr>
                <w:rFonts w:ascii="Times New Roman" w:eastAsia="Times New Roman" w:hAnsi="Times New Roman"/>
                <w:bCs/>
                <w:lang w:eastAsia="pl-PL"/>
              </w:rPr>
              <w:t xml:space="preserve">a </w:t>
            </w:r>
            <w:r w:rsidRPr="009A0FBB">
              <w:rPr>
                <w:rFonts w:ascii="Times New Roman" w:eastAsia="Times New Roman" w:hAnsi="Times New Roman"/>
                <w:bCs/>
                <w:lang w:eastAsia="pl-PL"/>
              </w:rPr>
              <w:t>przepisu zawartego w art. 65 polegając</w:t>
            </w:r>
            <w:r>
              <w:rPr>
                <w:rFonts w:ascii="Times New Roman" w:eastAsia="Times New Roman" w:hAnsi="Times New Roman"/>
                <w:bCs/>
                <w:lang w:eastAsia="pl-PL"/>
              </w:rPr>
              <w:t>a</w:t>
            </w:r>
            <w:r w:rsidRPr="009A0FBB">
              <w:rPr>
                <w:rFonts w:ascii="Times New Roman" w:eastAsia="Times New Roman" w:hAnsi="Times New Roman"/>
                <w:bCs/>
                <w:lang w:eastAsia="pl-PL"/>
              </w:rPr>
              <w:t xml:space="preserve"> na prolongacie terminu wejścia w życie przepisu zawartego w art. 15 ust.1 pkt 4 ustawy o paszach, w którym ustanowiony został zakaz wytwarzania, wprowadzania do obrotu i stosowania </w:t>
            </w:r>
            <w:r w:rsidRPr="009A0FBB">
              <w:rPr>
                <w:rFonts w:ascii="Times New Roman" w:eastAsia="Times New Roman" w:hAnsi="Times New Roman"/>
                <w:bCs/>
                <w:lang w:eastAsia="pl-PL"/>
              </w:rPr>
              <w:br/>
              <w:t>w żywieniu zwierząt na terytorium Rzeczpospolitej Polskiej pasz genetycznie zmodyfikowanych oraz organizmów genetycznie zmodyfikowanych przeznaczonych do użytku paszowego</w:t>
            </w:r>
            <w:r>
              <w:rPr>
                <w:rFonts w:ascii="Times New Roman" w:eastAsia="Times New Roman" w:hAnsi="Times New Roman"/>
                <w:bCs/>
                <w:lang w:eastAsia="pl-PL"/>
              </w:rPr>
              <w:t xml:space="preserve"> </w:t>
            </w:r>
            <w:r w:rsidRPr="009A0FBB">
              <w:rPr>
                <w:rFonts w:ascii="Times New Roman" w:eastAsia="Times New Roman" w:hAnsi="Times New Roman"/>
                <w:bCs/>
                <w:lang w:eastAsia="pl-PL"/>
              </w:rPr>
              <w:t>ma na celu wsparcie procesu odbudowy niezależności białkowej na krajowym rynku pasz i ochronę konkurencyjności polskiego rolnictwa na rynku wspólnotowym.</w:t>
            </w:r>
            <w:r>
              <w:rPr>
                <w:rFonts w:ascii="Times New Roman" w:eastAsia="Times New Roman" w:hAnsi="Times New Roman"/>
                <w:bCs/>
                <w:lang w:eastAsia="pl-PL"/>
              </w:rPr>
              <w:t xml:space="preserve"> </w:t>
            </w:r>
            <w:r w:rsidRPr="009A0FBB">
              <w:rPr>
                <w:rFonts w:ascii="Times New Roman" w:eastAsia="Times New Roman" w:hAnsi="Times New Roman"/>
                <w:bCs/>
                <w:lang w:eastAsia="pl-PL"/>
              </w:rPr>
              <w:t>Proponowan</w:t>
            </w:r>
            <w:r>
              <w:rPr>
                <w:rFonts w:ascii="Times New Roman" w:eastAsia="Times New Roman" w:hAnsi="Times New Roman"/>
                <w:bCs/>
                <w:lang w:eastAsia="pl-PL"/>
              </w:rPr>
              <w:t>a</w:t>
            </w:r>
            <w:r w:rsidRPr="009A0FBB">
              <w:rPr>
                <w:rFonts w:ascii="Times New Roman" w:eastAsia="Times New Roman" w:hAnsi="Times New Roman"/>
                <w:bCs/>
                <w:lang w:eastAsia="pl-PL"/>
              </w:rPr>
              <w:t xml:space="preserve"> zmian</w:t>
            </w:r>
            <w:r>
              <w:rPr>
                <w:rFonts w:ascii="Times New Roman" w:eastAsia="Times New Roman" w:hAnsi="Times New Roman"/>
                <w:bCs/>
                <w:lang w:eastAsia="pl-PL"/>
              </w:rPr>
              <w:t xml:space="preserve">a jest </w:t>
            </w:r>
            <w:r w:rsidRPr="009A0FBB">
              <w:rPr>
                <w:rFonts w:ascii="Times New Roman" w:eastAsia="Times New Roman" w:hAnsi="Times New Roman"/>
                <w:bCs/>
                <w:lang w:eastAsia="pl-PL"/>
              </w:rPr>
              <w:t xml:space="preserve">wynikiem analizy sytuacji krajowego rynku surowców białkowych, która </w:t>
            </w:r>
            <w:r w:rsidRPr="009A0FBB">
              <w:rPr>
                <w:rFonts w:ascii="Times New Roman" w:eastAsia="Times New Roman" w:hAnsi="Times New Roman"/>
                <w:bCs/>
                <w:lang w:eastAsia="pl-PL"/>
              </w:rPr>
              <w:lastRenderedPageBreak/>
              <w:t>jednoznacznie wskazuje</w:t>
            </w:r>
            <w:r>
              <w:rPr>
                <w:rFonts w:ascii="Times New Roman" w:eastAsia="Times New Roman" w:hAnsi="Times New Roman"/>
                <w:bCs/>
                <w:lang w:eastAsia="pl-PL"/>
              </w:rPr>
              <w:t>, i</w:t>
            </w:r>
            <w:r w:rsidRPr="009A0FBB">
              <w:rPr>
                <w:rFonts w:ascii="Times New Roman" w:eastAsia="Times New Roman" w:hAnsi="Times New Roman"/>
                <w:bCs/>
                <w:lang w:eastAsia="pl-PL"/>
              </w:rPr>
              <w:t>ż na chwilę obecną całkowite zrezygnowanie z wytwarzania, wprowadzania do obrotu i</w:t>
            </w:r>
            <w:r w:rsidR="00FD4487">
              <w:rPr>
                <w:rFonts w:ascii="Times New Roman" w:eastAsia="Times New Roman" w:hAnsi="Times New Roman"/>
                <w:bCs/>
                <w:lang w:eastAsia="pl-PL"/>
              </w:rPr>
              <w:t> </w:t>
            </w:r>
            <w:r w:rsidRPr="009A0FBB">
              <w:rPr>
                <w:rFonts w:ascii="Times New Roman" w:eastAsia="Times New Roman" w:hAnsi="Times New Roman"/>
                <w:bCs/>
                <w:lang w:eastAsia="pl-PL"/>
              </w:rPr>
              <w:t>stosowania w żywieniu zwierząt na terytorium Rzeczpospolitej Polskiej pasz z udziałem organizmów genetycznie zmodyfikowanych od 1 stycznia 202</w:t>
            </w:r>
            <w:r w:rsidR="00FD4487">
              <w:rPr>
                <w:rFonts w:ascii="Times New Roman" w:eastAsia="Times New Roman" w:hAnsi="Times New Roman"/>
                <w:bCs/>
                <w:lang w:eastAsia="pl-PL"/>
              </w:rPr>
              <w:t>3</w:t>
            </w:r>
            <w:r w:rsidRPr="009A0FBB">
              <w:rPr>
                <w:rFonts w:ascii="Times New Roman" w:eastAsia="Times New Roman" w:hAnsi="Times New Roman"/>
                <w:bCs/>
                <w:lang w:eastAsia="pl-PL"/>
              </w:rPr>
              <w:t xml:space="preserve"> roku jest niemożliwe, z uwagi na brak dostępności wystarczającej ilości krajowych surowców wysokobiałkowych potrzebnych do zaspokojenia potrzeb przemysłu paszowego. Przeprowadzone badania żywieniowe oparte na testowaniu rodzimych roślin strączkowych jednoznacznie wskazują, iż, nie ma obecnie możliwości całkowitego zastąpienia poekstrakcyjnej śruty sojowej krajowymi źródłami białka roślinnego bez uniknięcia  obniżenia wyników produkcyjnych. Przesunięcie zakazu do roku 202</w:t>
            </w:r>
            <w:r w:rsidR="00FD4487">
              <w:rPr>
                <w:rFonts w:ascii="Times New Roman" w:eastAsia="Times New Roman" w:hAnsi="Times New Roman"/>
                <w:bCs/>
                <w:lang w:eastAsia="pl-PL"/>
              </w:rPr>
              <w:t>7</w:t>
            </w:r>
            <w:r w:rsidRPr="009A0FBB">
              <w:rPr>
                <w:rFonts w:ascii="Times New Roman" w:eastAsia="Times New Roman" w:hAnsi="Times New Roman"/>
                <w:bCs/>
                <w:lang w:eastAsia="pl-PL"/>
              </w:rPr>
              <w:t xml:space="preserve"> pozwoli realnie ocenić jak w ciągu 4 lat ulegnie zmianie organizacja rynku roślin białkowych</w:t>
            </w:r>
            <w:r w:rsidR="00FD4487">
              <w:rPr>
                <w:rFonts w:ascii="Times New Roman" w:eastAsia="Times New Roman" w:hAnsi="Times New Roman"/>
                <w:bCs/>
                <w:lang w:eastAsia="pl-PL"/>
              </w:rPr>
              <w:t>.</w:t>
            </w:r>
            <w:r w:rsidRPr="009A0FBB">
              <w:rPr>
                <w:rFonts w:ascii="Times New Roman" w:eastAsia="Times New Roman" w:hAnsi="Times New Roman"/>
                <w:bCs/>
                <w:lang w:eastAsia="pl-PL"/>
              </w:rPr>
              <w:t xml:space="preserve"> </w:t>
            </w:r>
          </w:p>
          <w:p w14:paraId="3231CD3A" w14:textId="77777777" w:rsidR="009A0FBB" w:rsidRPr="009A0FBB" w:rsidRDefault="009A0FBB" w:rsidP="00405244">
            <w:pPr>
              <w:spacing w:line="240" w:lineRule="auto"/>
              <w:jc w:val="both"/>
              <w:rPr>
                <w:rFonts w:ascii="Times New Roman" w:eastAsia="Times New Roman" w:hAnsi="Times New Roman"/>
                <w:bCs/>
                <w:lang w:eastAsia="pl-PL"/>
              </w:rPr>
            </w:pPr>
            <w:r w:rsidRPr="009A0FBB">
              <w:rPr>
                <w:rFonts w:ascii="Times New Roman" w:eastAsia="Times New Roman" w:hAnsi="Times New Roman"/>
                <w:bCs/>
                <w:lang w:eastAsia="pl-PL"/>
              </w:rPr>
              <w:t xml:space="preserve">Polscy producenci żywności są graczem na jednolitym rynku wewnętrznym UE. W przypadku większości produktów rolnych ceny na rynku krajowym kształtują się pod silnym wpływem tendencji zewnętrznych. Zależność i powiązanie cen </w:t>
            </w:r>
          </w:p>
          <w:p w14:paraId="1C4CE7AD" w14:textId="5B81E367" w:rsidR="009A0FBB" w:rsidRPr="00405244" w:rsidRDefault="009A0FBB" w:rsidP="00C11442">
            <w:pPr>
              <w:spacing w:line="240" w:lineRule="auto"/>
              <w:jc w:val="both"/>
              <w:rPr>
                <w:rFonts w:ascii="Times New Roman" w:eastAsia="Times New Roman" w:hAnsi="Times New Roman"/>
                <w:bCs/>
                <w:lang w:eastAsia="pl-PL"/>
              </w:rPr>
            </w:pPr>
            <w:r w:rsidRPr="009A0FBB">
              <w:rPr>
                <w:rFonts w:ascii="Times New Roman" w:eastAsia="Times New Roman" w:hAnsi="Times New Roman"/>
                <w:bCs/>
                <w:lang w:eastAsia="pl-PL"/>
              </w:rPr>
              <w:t xml:space="preserve">w Polsce i w UE jest bardzo silne, dlatego czynniki krajowe mają jedynie ograniczony wpływ na kształtowanie się cen. </w:t>
            </w:r>
          </w:p>
          <w:p w14:paraId="70D9B90D" w14:textId="77777777" w:rsidR="00B5054A" w:rsidRPr="00B5054A" w:rsidRDefault="00B5054A">
            <w:pPr>
              <w:spacing w:line="240" w:lineRule="auto"/>
              <w:jc w:val="both"/>
              <w:rPr>
                <w:rFonts w:ascii="Times New Roman" w:hAnsi="Times New Roman"/>
                <w:b/>
                <w:color w:val="000000"/>
                <w:spacing w:val="-2"/>
              </w:rPr>
            </w:pPr>
            <w:r w:rsidRPr="00B5054A">
              <w:rPr>
                <w:rFonts w:ascii="Times New Roman" w:hAnsi="Times New Roman"/>
                <w:b/>
                <w:color w:val="000000"/>
                <w:spacing w:val="-2"/>
              </w:rPr>
              <w:t>Planowane narzędzia interwencji:</w:t>
            </w:r>
          </w:p>
          <w:p w14:paraId="595AFD09" w14:textId="114C10C1" w:rsidR="00B5054A" w:rsidRDefault="00B5054A">
            <w:pPr>
              <w:spacing w:line="240" w:lineRule="auto"/>
              <w:jc w:val="both"/>
              <w:rPr>
                <w:rFonts w:ascii="Times New Roman" w:hAnsi="Times New Roman"/>
                <w:color w:val="000000"/>
                <w:spacing w:val="-2"/>
              </w:rPr>
            </w:pPr>
            <w:r>
              <w:rPr>
                <w:rFonts w:ascii="Times New Roman" w:hAnsi="Times New Roman"/>
                <w:color w:val="000000"/>
                <w:spacing w:val="-2"/>
              </w:rPr>
              <w:t xml:space="preserve">Dokonanie odpowiednich zmian w przepisach  </w:t>
            </w:r>
            <w:r w:rsidRPr="00B5054A">
              <w:rPr>
                <w:rFonts w:ascii="Times New Roman" w:hAnsi="Times New Roman"/>
                <w:color w:val="000000"/>
                <w:spacing w:val="-2"/>
              </w:rPr>
              <w:t xml:space="preserve">ustawy z dnia 22 lipca </w:t>
            </w:r>
            <w:r w:rsidR="00076158">
              <w:rPr>
                <w:rFonts w:ascii="Times New Roman" w:hAnsi="Times New Roman"/>
                <w:color w:val="000000"/>
                <w:spacing w:val="-2"/>
              </w:rPr>
              <w:t xml:space="preserve">2006 r. </w:t>
            </w:r>
            <w:r w:rsidRPr="00B5054A">
              <w:rPr>
                <w:rFonts w:ascii="Times New Roman" w:hAnsi="Times New Roman"/>
                <w:color w:val="000000"/>
                <w:spacing w:val="-2"/>
              </w:rPr>
              <w:t>o paszach (Dz. U. 2021 r. poz. 278)</w:t>
            </w:r>
            <w:r>
              <w:rPr>
                <w:rFonts w:ascii="Times New Roman" w:hAnsi="Times New Roman"/>
                <w:color w:val="000000"/>
                <w:spacing w:val="-2"/>
              </w:rPr>
              <w:t xml:space="preserve"> w zakresie pasz leczniczych</w:t>
            </w:r>
            <w:r w:rsidR="002C7D9E">
              <w:rPr>
                <w:rFonts w:ascii="Times New Roman" w:hAnsi="Times New Roman"/>
                <w:color w:val="000000"/>
                <w:spacing w:val="-2"/>
              </w:rPr>
              <w:t xml:space="preserve"> oraz przesunięcie terminu wejścia w życie </w:t>
            </w:r>
            <w:r w:rsidR="002C7D9E" w:rsidRPr="009A0FBB">
              <w:rPr>
                <w:rFonts w:ascii="Times New Roman" w:hAnsi="Times New Roman"/>
                <w:bCs/>
                <w:color w:val="000000"/>
                <w:spacing w:val="-2"/>
              </w:rPr>
              <w:t>zakaz</w:t>
            </w:r>
            <w:r w:rsidR="002C7D9E">
              <w:rPr>
                <w:rFonts w:ascii="Times New Roman" w:hAnsi="Times New Roman"/>
                <w:bCs/>
                <w:color w:val="000000"/>
                <w:spacing w:val="-2"/>
              </w:rPr>
              <w:t>u</w:t>
            </w:r>
            <w:r w:rsidR="002C7D9E" w:rsidRPr="009A0FBB">
              <w:rPr>
                <w:rFonts w:ascii="Times New Roman" w:hAnsi="Times New Roman"/>
                <w:bCs/>
                <w:color w:val="000000"/>
                <w:spacing w:val="-2"/>
              </w:rPr>
              <w:t xml:space="preserve"> wytwarzania, wprowadzania do obrotu i stosowania </w:t>
            </w:r>
            <w:r w:rsidR="002C7D9E" w:rsidRPr="009A0FBB">
              <w:rPr>
                <w:rFonts w:ascii="Times New Roman" w:hAnsi="Times New Roman"/>
                <w:bCs/>
                <w:color w:val="000000"/>
                <w:spacing w:val="-2"/>
              </w:rPr>
              <w:br/>
              <w:t>w żywieniu zwierząt na terytorium Rzeczpospolitej Polskiej pasz genetycznie zmodyfikowanych oraz organizmów genetycznie zmodyfikowanych przeznaczonych do użytku paszowego</w:t>
            </w:r>
            <w:r>
              <w:rPr>
                <w:rFonts w:ascii="Times New Roman" w:hAnsi="Times New Roman"/>
                <w:color w:val="000000"/>
                <w:spacing w:val="-2"/>
              </w:rPr>
              <w:t>.</w:t>
            </w:r>
          </w:p>
          <w:p w14:paraId="2E2B8432" w14:textId="0D27A362" w:rsidR="00054A6D" w:rsidRDefault="00054A6D">
            <w:pPr>
              <w:spacing w:line="240" w:lineRule="auto"/>
              <w:jc w:val="both"/>
              <w:rPr>
                <w:rFonts w:ascii="Times New Roman" w:hAnsi="Times New Roman"/>
                <w:color w:val="000000"/>
                <w:spacing w:val="-2"/>
              </w:rPr>
            </w:pPr>
            <w:r>
              <w:rPr>
                <w:rFonts w:ascii="Times New Roman" w:hAnsi="Times New Roman"/>
                <w:color w:val="000000"/>
                <w:spacing w:val="-2"/>
              </w:rPr>
              <w:t xml:space="preserve">Zmiana </w:t>
            </w:r>
            <w:r w:rsidRPr="00054A6D">
              <w:rPr>
                <w:rFonts w:ascii="Times New Roman" w:hAnsi="Times New Roman"/>
                <w:color w:val="000000"/>
                <w:spacing w:val="-2"/>
              </w:rPr>
              <w:t>ustawy z dnia 14 grudnia 2012 r. o odpadach (Dz. U. z 2022 r. poz. 699</w:t>
            </w:r>
            <w:r>
              <w:rPr>
                <w:rFonts w:ascii="Times New Roman" w:hAnsi="Times New Roman"/>
                <w:color w:val="000000"/>
                <w:spacing w:val="-2"/>
              </w:rPr>
              <w:t>)</w:t>
            </w:r>
            <w:r w:rsidRPr="00054A6D">
              <w:rPr>
                <w:rFonts w:ascii="Times New Roman" w:eastAsiaTheme="minorHAnsi" w:hAnsi="Times New Roman"/>
                <w:sz w:val="24"/>
                <w:szCs w:val="24"/>
              </w:rPr>
              <w:t xml:space="preserve"> </w:t>
            </w:r>
            <w:r w:rsidRPr="00054A6D">
              <w:rPr>
                <w:rFonts w:ascii="Times New Roman" w:hAnsi="Times New Roman"/>
                <w:color w:val="000000"/>
                <w:spacing w:val="-2"/>
              </w:rPr>
              <w:t>w zakresie rozszerzenia katalogu podmiotów o wytwórnie pasz leczniczych i dystrybutorów, które są zwolnione z obowiązku uzyskania zezwolenia na zbieranie odpadów lub zezwolenia na przetwarzanie odpadów. Przyjmowanie niezużytych bądź przeterminowanych pasz leczniczych lub produktów pośrednich przez powyższe podmioty będzie uznana jako nieprofesjonalna działalność w zakresie zbierania odpadów.</w:t>
            </w:r>
          </w:p>
          <w:p w14:paraId="5FE4036C" w14:textId="1A29FA22" w:rsidR="00B5054A" w:rsidRPr="00B5054A" w:rsidRDefault="00B5054A" w:rsidP="00B5054A">
            <w:pPr>
              <w:spacing w:line="240" w:lineRule="auto"/>
              <w:jc w:val="both"/>
              <w:rPr>
                <w:rFonts w:ascii="Times New Roman" w:hAnsi="Times New Roman"/>
                <w:b/>
                <w:color w:val="000000"/>
                <w:spacing w:val="-2"/>
              </w:rPr>
            </w:pPr>
            <w:r w:rsidRPr="00B5054A">
              <w:rPr>
                <w:rFonts w:ascii="Times New Roman" w:hAnsi="Times New Roman"/>
                <w:b/>
                <w:color w:val="000000"/>
                <w:spacing w:val="-2"/>
              </w:rPr>
              <w:t>Oczekiwane efekty:</w:t>
            </w:r>
          </w:p>
          <w:p w14:paraId="1E1CF834" w14:textId="555221D4" w:rsidR="00350897" w:rsidRPr="00C11442" w:rsidRDefault="009C164F" w:rsidP="009C164F">
            <w:pPr>
              <w:spacing w:line="240" w:lineRule="auto"/>
              <w:jc w:val="both"/>
              <w:rPr>
                <w:rFonts w:ascii="Times New Roman" w:hAnsi="Times New Roman"/>
                <w:bCs/>
                <w:color w:val="000000"/>
                <w:spacing w:val="-2"/>
              </w:rPr>
            </w:pPr>
            <w:r>
              <w:rPr>
                <w:rFonts w:ascii="Times New Roman" w:hAnsi="Times New Roman"/>
                <w:color w:val="000000"/>
                <w:spacing w:val="-2"/>
              </w:rPr>
              <w:t xml:space="preserve">Ujednolicenie przepisów poprawi </w:t>
            </w:r>
            <w:r w:rsidR="002131A6">
              <w:rPr>
                <w:rFonts w:ascii="Times New Roman" w:hAnsi="Times New Roman"/>
                <w:color w:val="000000"/>
                <w:spacing w:val="-2"/>
              </w:rPr>
              <w:t>skuteczność</w:t>
            </w:r>
            <w:r w:rsidR="00B5054A" w:rsidRPr="00B5054A">
              <w:rPr>
                <w:rFonts w:ascii="Times New Roman" w:hAnsi="Times New Roman"/>
                <w:color w:val="000000"/>
                <w:spacing w:val="-2"/>
              </w:rPr>
              <w:t xml:space="preserve"> funkcjonowania rynku </w:t>
            </w:r>
            <w:r w:rsidR="00B5054A">
              <w:rPr>
                <w:rFonts w:ascii="Times New Roman" w:hAnsi="Times New Roman"/>
                <w:color w:val="000000"/>
                <w:spacing w:val="-2"/>
              </w:rPr>
              <w:t xml:space="preserve">wspólnotowego </w:t>
            </w:r>
            <w:r w:rsidR="00B5054A" w:rsidRPr="00B5054A">
              <w:rPr>
                <w:rFonts w:ascii="Times New Roman" w:hAnsi="Times New Roman"/>
                <w:color w:val="000000"/>
                <w:spacing w:val="-2"/>
              </w:rPr>
              <w:t>w zakresie wytwarzania, wprowadzania na ryne</w:t>
            </w:r>
            <w:r w:rsidR="00B5054A">
              <w:rPr>
                <w:rFonts w:ascii="Times New Roman" w:hAnsi="Times New Roman"/>
                <w:color w:val="000000"/>
                <w:spacing w:val="-2"/>
              </w:rPr>
              <w:t>k i stosowania paszy leczniczej</w:t>
            </w:r>
            <w:r w:rsidR="00FD4487">
              <w:rPr>
                <w:rFonts w:ascii="Times New Roman" w:hAnsi="Times New Roman"/>
                <w:color w:val="000000"/>
                <w:spacing w:val="-2"/>
              </w:rPr>
              <w:t xml:space="preserve"> oraz utrzymanie silnej pozycji Polski i </w:t>
            </w:r>
            <w:r w:rsidR="00FD4487" w:rsidRPr="009A0FBB">
              <w:rPr>
                <w:rFonts w:ascii="Times New Roman" w:hAnsi="Times New Roman"/>
                <w:bCs/>
                <w:color w:val="000000"/>
                <w:spacing w:val="-2"/>
              </w:rPr>
              <w:t>konkurencyjności rodzimej produkcji</w:t>
            </w:r>
            <w:r w:rsidR="00054A6D">
              <w:rPr>
                <w:rFonts w:ascii="Times New Roman" w:hAnsi="Times New Roman"/>
                <w:bCs/>
                <w:color w:val="000000"/>
                <w:spacing w:val="-2"/>
              </w:rPr>
              <w:t xml:space="preserve"> zwierzęcej a także</w:t>
            </w:r>
            <w:r w:rsidR="00054A6D" w:rsidRPr="00054A6D">
              <w:rPr>
                <w:rFonts w:ascii="Times New Roman" w:eastAsiaTheme="minorHAnsi" w:hAnsi="Times New Roman"/>
                <w:sz w:val="24"/>
                <w:szCs w:val="24"/>
              </w:rPr>
              <w:t xml:space="preserve"> </w:t>
            </w:r>
            <w:r>
              <w:rPr>
                <w:rFonts w:ascii="Times New Roman" w:hAnsi="Times New Roman"/>
                <w:bCs/>
                <w:color w:val="000000"/>
                <w:spacing w:val="-2"/>
              </w:rPr>
              <w:t>usprawni</w:t>
            </w:r>
            <w:r w:rsidR="00054A6D">
              <w:rPr>
                <w:rFonts w:ascii="Times New Roman" w:hAnsi="Times New Roman"/>
                <w:bCs/>
                <w:color w:val="000000"/>
                <w:spacing w:val="-2"/>
              </w:rPr>
              <w:t xml:space="preserve"> funkcjonowanie</w:t>
            </w:r>
            <w:r w:rsidR="00054A6D" w:rsidRPr="00054A6D">
              <w:rPr>
                <w:rFonts w:ascii="Times New Roman" w:hAnsi="Times New Roman"/>
                <w:bCs/>
                <w:color w:val="000000"/>
                <w:spacing w:val="-2"/>
              </w:rPr>
              <w:t xml:space="preserve"> systemu gospodarowania niezużytymi bądź przeterminowanymi paszami leczniczymi lub produktami pośrednimi.</w:t>
            </w:r>
          </w:p>
        </w:tc>
      </w:tr>
      <w:tr w:rsidR="006A701A" w:rsidRPr="008B4FE6" w14:paraId="7297FF2A" w14:textId="77777777" w:rsidTr="006B4A4F">
        <w:trPr>
          <w:trHeight w:val="307"/>
        </w:trPr>
        <w:tc>
          <w:tcPr>
            <w:tcW w:w="10944" w:type="dxa"/>
            <w:gridSpan w:val="28"/>
            <w:shd w:val="clear" w:color="auto" w:fill="99CCFF"/>
            <w:vAlign w:val="center"/>
          </w:tcPr>
          <w:p w14:paraId="0D117A93"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449F5E20" w14:textId="77777777" w:rsidTr="006B4A4F">
        <w:trPr>
          <w:trHeight w:val="142"/>
        </w:trPr>
        <w:tc>
          <w:tcPr>
            <w:tcW w:w="10944" w:type="dxa"/>
            <w:gridSpan w:val="28"/>
            <w:shd w:val="clear" w:color="auto" w:fill="auto"/>
          </w:tcPr>
          <w:p w14:paraId="0BE8702D" w14:textId="3E5AD4F8" w:rsidR="006A701A" w:rsidRDefault="00B5054A" w:rsidP="0081690E">
            <w:pPr>
              <w:spacing w:line="240" w:lineRule="auto"/>
              <w:jc w:val="both"/>
              <w:rPr>
                <w:rFonts w:ascii="Times New Roman" w:hAnsi="Times New Roman"/>
                <w:color w:val="000000"/>
                <w:spacing w:val="-2"/>
              </w:rPr>
            </w:pPr>
            <w:r>
              <w:rPr>
                <w:rFonts w:ascii="Times New Roman" w:hAnsi="Times New Roman"/>
                <w:color w:val="000000"/>
                <w:spacing w:val="-2"/>
              </w:rPr>
              <w:t xml:space="preserve">Przepisy rozporządzenia 2019/4 </w:t>
            </w:r>
            <w:r w:rsidR="00FA2005">
              <w:rPr>
                <w:rFonts w:ascii="Times New Roman" w:hAnsi="Times New Roman"/>
                <w:color w:val="000000"/>
                <w:spacing w:val="-2"/>
              </w:rPr>
              <w:t>określają</w:t>
            </w:r>
            <w:r>
              <w:rPr>
                <w:rFonts w:ascii="Times New Roman" w:hAnsi="Times New Roman"/>
                <w:color w:val="000000"/>
                <w:spacing w:val="-2"/>
              </w:rPr>
              <w:t xml:space="preserve"> pe</w:t>
            </w:r>
            <w:r w:rsidR="00FA2005">
              <w:rPr>
                <w:rFonts w:ascii="Times New Roman" w:hAnsi="Times New Roman"/>
                <w:color w:val="000000"/>
                <w:spacing w:val="-2"/>
              </w:rPr>
              <w:t xml:space="preserve">wne ramy regulacyjne w odniesieniu do </w:t>
            </w:r>
            <w:r w:rsidR="00FA2005" w:rsidRPr="00FA2005">
              <w:rPr>
                <w:rFonts w:ascii="Times New Roman" w:hAnsi="Times New Roman"/>
                <w:color w:val="000000"/>
                <w:spacing w:val="-2"/>
              </w:rPr>
              <w:t>wytwarzania, wprowadzania na rynek i stosowania paszy leczniczej</w:t>
            </w:r>
            <w:r w:rsidR="00FA2005">
              <w:rPr>
                <w:rFonts w:ascii="Times New Roman" w:hAnsi="Times New Roman"/>
                <w:color w:val="000000"/>
                <w:spacing w:val="-2"/>
              </w:rPr>
              <w:t xml:space="preserve">, pozostawiając państwom członkowskim wybór </w:t>
            </w:r>
            <w:r w:rsidR="0081690E">
              <w:rPr>
                <w:rFonts w:ascii="Times New Roman" w:hAnsi="Times New Roman"/>
                <w:color w:val="000000"/>
                <w:spacing w:val="-2"/>
              </w:rPr>
              <w:t xml:space="preserve">odpowiednich </w:t>
            </w:r>
            <w:r w:rsidR="00FA2005">
              <w:rPr>
                <w:rFonts w:ascii="Times New Roman" w:hAnsi="Times New Roman"/>
                <w:color w:val="000000"/>
                <w:spacing w:val="-2"/>
              </w:rPr>
              <w:t>dla danego kraju struktur właściwych organów czy sposobu delegacji zadań czy też wprowadzania odpowiednio dostosowanych środków gwarantujących przestrzeganie przepisów przedmiotowego rozporządzenia.</w:t>
            </w:r>
            <w:r w:rsidR="007C7F72">
              <w:rPr>
                <w:rFonts w:ascii="Times New Roman" w:hAnsi="Times New Roman"/>
                <w:color w:val="000000"/>
                <w:spacing w:val="-2"/>
              </w:rPr>
              <w:t xml:space="preserve"> </w:t>
            </w:r>
            <w:r w:rsidR="008441E5">
              <w:rPr>
                <w:rFonts w:ascii="Times New Roman" w:hAnsi="Times New Roman"/>
                <w:color w:val="000000"/>
                <w:spacing w:val="-2"/>
              </w:rPr>
              <w:t xml:space="preserve">Biorąc pod uwagę fakt, iż regulacja unijna </w:t>
            </w:r>
            <w:r w:rsidR="002F31ED">
              <w:rPr>
                <w:rFonts w:ascii="Times New Roman" w:hAnsi="Times New Roman"/>
                <w:color w:val="000000"/>
                <w:spacing w:val="-2"/>
              </w:rPr>
              <w:t xml:space="preserve">jest  stosowana </w:t>
            </w:r>
            <w:r w:rsidR="008441E5">
              <w:rPr>
                <w:rFonts w:ascii="Times New Roman" w:hAnsi="Times New Roman"/>
                <w:color w:val="000000"/>
                <w:spacing w:val="-2"/>
              </w:rPr>
              <w:t>od 28 stycznia 2022 r. i państwa członkowskie są w trakcie dostosowywania przepisów krajowych, na tym etapie nie jest możliwe podanie przykładów rozwiązań przyjętych w innych krajach członkowskich OECD/UE.</w:t>
            </w:r>
          </w:p>
          <w:p w14:paraId="64F8E0DE" w14:textId="7D151C4C" w:rsidR="00FD4487" w:rsidRPr="00FD4487" w:rsidRDefault="00FD4487" w:rsidP="00405244">
            <w:pPr>
              <w:spacing w:line="240" w:lineRule="auto"/>
              <w:jc w:val="both"/>
              <w:rPr>
                <w:rFonts w:ascii="Times New Roman" w:hAnsi="Times New Roman"/>
              </w:rPr>
            </w:pPr>
            <w:r w:rsidRPr="00FD4487">
              <w:rPr>
                <w:rFonts w:ascii="Times New Roman" w:hAnsi="Times New Roman"/>
              </w:rPr>
              <w:t xml:space="preserve">W żadnym państwie Unii Europejskiej nie wprowadzono </w:t>
            </w:r>
            <w:r>
              <w:rPr>
                <w:rFonts w:ascii="Times New Roman" w:hAnsi="Times New Roman"/>
              </w:rPr>
              <w:t xml:space="preserve">zakazu </w:t>
            </w:r>
            <w:r w:rsidRPr="009A0FBB">
              <w:rPr>
                <w:rFonts w:ascii="Times New Roman" w:hAnsi="Times New Roman"/>
                <w:bCs/>
              </w:rPr>
              <w:t xml:space="preserve">wytwarzania, wprowadzania do obrotu i stosowania </w:t>
            </w:r>
            <w:r w:rsidRPr="009A0FBB">
              <w:rPr>
                <w:rFonts w:ascii="Times New Roman" w:hAnsi="Times New Roman"/>
                <w:bCs/>
              </w:rPr>
              <w:br/>
              <w:t>w żywieniu zwierząt</w:t>
            </w:r>
            <w:r>
              <w:rPr>
                <w:rFonts w:ascii="Times New Roman" w:hAnsi="Times New Roman"/>
                <w:bCs/>
              </w:rPr>
              <w:t xml:space="preserve"> </w:t>
            </w:r>
            <w:r w:rsidRPr="009A0FBB">
              <w:rPr>
                <w:rFonts w:ascii="Times New Roman" w:hAnsi="Times New Roman"/>
                <w:bCs/>
              </w:rPr>
              <w:t>pasz genetycznie zmodyfikowanych oraz organizmów genetycznie zmodyfikowanych przeznaczonych do użytku paszowego</w:t>
            </w:r>
            <w:r>
              <w:rPr>
                <w:rFonts w:ascii="Times New Roman" w:hAnsi="Times New Roman"/>
                <w:bCs/>
              </w:rPr>
              <w:t xml:space="preserve">. </w:t>
            </w:r>
          </w:p>
          <w:p w14:paraId="2AA2DA59" w14:textId="136D5216" w:rsidR="00FD4487" w:rsidRPr="00B37C80" w:rsidRDefault="00FD4487" w:rsidP="00C11442">
            <w:pPr>
              <w:spacing w:line="240" w:lineRule="auto"/>
              <w:jc w:val="both"/>
              <w:rPr>
                <w:rFonts w:ascii="Times New Roman" w:hAnsi="Times New Roman"/>
                <w:color w:val="000000"/>
                <w:spacing w:val="-2"/>
              </w:rPr>
            </w:pPr>
            <w:r w:rsidRPr="00FD4487">
              <w:rPr>
                <w:rFonts w:ascii="Times New Roman" w:hAnsi="Times New Roman"/>
              </w:rPr>
              <w:t xml:space="preserve">Jak dotąd jednym z narzędzi jakie wprowadziły państwa członkowskie takie jak Polska, Austria, Niemcy i Francja, </w:t>
            </w:r>
            <w:r w:rsidRPr="00FD4487">
              <w:rPr>
                <w:rFonts w:ascii="Times New Roman" w:hAnsi="Times New Roman"/>
              </w:rPr>
              <w:br/>
              <w:t>są regulacje dotyczące znakowania żywności i/lub pasz wytworzonych bez GMO.</w:t>
            </w:r>
            <w:r w:rsidRPr="00FD4487">
              <w:rPr>
                <w:rFonts w:ascii="Times New Roman" w:hAnsi="Times New Roman"/>
                <w:spacing w:val="-2"/>
              </w:rPr>
              <w:t xml:space="preserve"> Wdrożone działania legislacyjne, </w:t>
            </w:r>
            <w:r w:rsidRPr="00FD4487">
              <w:rPr>
                <w:rFonts w:ascii="Times New Roman" w:hAnsi="Times New Roman"/>
                <w:spacing w:val="-2"/>
              </w:rPr>
              <w:br/>
            </w:r>
            <w:r w:rsidRPr="00FD4487">
              <w:rPr>
                <w:rFonts w:ascii="Times New Roman" w:hAnsi="Times New Roman"/>
              </w:rPr>
              <w:t>ze względu na braki dostępności na rynku UE wystarczających ilości wartościowego białka roślinnego do produkcji pasz przeznaczonych do żywienia zwierząt</w:t>
            </w:r>
            <w:r w:rsidR="00B40996">
              <w:rPr>
                <w:rFonts w:ascii="Times New Roman" w:hAnsi="Times New Roman"/>
              </w:rPr>
              <w:t>,</w:t>
            </w:r>
            <w:r w:rsidRPr="00FD4487">
              <w:rPr>
                <w:rFonts w:ascii="Times New Roman" w:hAnsi="Times New Roman"/>
              </w:rPr>
              <w:t xml:space="preserve"> z których lub od których będzie pochodziła żywność oznakowana jako „wolna od GMO”, służą do stymulowania rynku surowców białkowych stanowiących alternatywę dla zmodyfikowanych genetycznie źródeł białka paszowego.</w:t>
            </w:r>
          </w:p>
        </w:tc>
      </w:tr>
      <w:tr w:rsidR="006A701A" w:rsidRPr="008B4FE6" w14:paraId="3A6CC753" w14:textId="77777777" w:rsidTr="006B4A4F">
        <w:trPr>
          <w:trHeight w:val="359"/>
        </w:trPr>
        <w:tc>
          <w:tcPr>
            <w:tcW w:w="10944" w:type="dxa"/>
            <w:gridSpan w:val="28"/>
            <w:shd w:val="clear" w:color="auto" w:fill="99CCFF"/>
            <w:vAlign w:val="center"/>
          </w:tcPr>
          <w:p w14:paraId="30EACAA4" w14:textId="77777777" w:rsidR="006A701A" w:rsidRPr="008B4FE6" w:rsidRDefault="006A701A" w:rsidP="00FE6D3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r w:rsidR="004F1461">
              <w:rPr>
                <w:rFonts w:ascii="Times New Roman" w:hAnsi="Times New Roman"/>
                <w:b/>
                <w:color w:val="000000"/>
              </w:rPr>
              <w:t xml:space="preserve">: </w:t>
            </w:r>
            <w:r w:rsidR="00FE6D33">
              <w:rPr>
                <w:rFonts w:ascii="Times New Roman" w:hAnsi="Times New Roman"/>
                <w:b/>
                <w:color w:val="000000"/>
              </w:rPr>
              <w:t xml:space="preserve"> </w:t>
            </w:r>
          </w:p>
        </w:tc>
      </w:tr>
      <w:tr w:rsidR="00260F33" w:rsidRPr="008B4FE6" w14:paraId="6546BF0E" w14:textId="77777777" w:rsidTr="006B4A4F">
        <w:trPr>
          <w:trHeight w:val="142"/>
        </w:trPr>
        <w:tc>
          <w:tcPr>
            <w:tcW w:w="2667" w:type="dxa"/>
            <w:gridSpan w:val="3"/>
            <w:shd w:val="clear" w:color="auto" w:fill="auto"/>
          </w:tcPr>
          <w:p w14:paraId="7A279B8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322" w:type="dxa"/>
            <w:gridSpan w:val="7"/>
            <w:shd w:val="clear" w:color="auto" w:fill="auto"/>
          </w:tcPr>
          <w:p w14:paraId="5C85BAB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239" w:type="dxa"/>
            <w:gridSpan w:val="12"/>
            <w:shd w:val="clear" w:color="auto" w:fill="auto"/>
          </w:tcPr>
          <w:p w14:paraId="11580AD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716" w:type="dxa"/>
            <w:gridSpan w:val="6"/>
            <w:shd w:val="clear" w:color="auto" w:fill="auto"/>
          </w:tcPr>
          <w:p w14:paraId="79A5B61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53E720FF" w14:textId="77777777" w:rsidTr="006B4A4F">
        <w:trPr>
          <w:trHeight w:val="142"/>
        </w:trPr>
        <w:tc>
          <w:tcPr>
            <w:tcW w:w="2667" w:type="dxa"/>
            <w:gridSpan w:val="3"/>
            <w:shd w:val="clear" w:color="auto" w:fill="auto"/>
          </w:tcPr>
          <w:p w14:paraId="716C71EF" w14:textId="77777777" w:rsidR="00260F33" w:rsidRDefault="002F543C" w:rsidP="00932B5A">
            <w:pPr>
              <w:spacing w:line="240" w:lineRule="auto"/>
              <w:rPr>
                <w:rFonts w:ascii="Times New Roman" w:hAnsi="Times New Roman"/>
                <w:color w:val="000000"/>
              </w:rPr>
            </w:pPr>
            <w:r>
              <w:rPr>
                <w:rFonts w:ascii="Times New Roman" w:hAnsi="Times New Roman"/>
                <w:color w:val="000000"/>
              </w:rPr>
              <w:t xml:space="preserve">wytwórnie pasz leczniczych przeznaczonych do obrotu </w:t>
            </w:r>
          </w:p>
          <w:p w14:paraId="275BC48D" w14:textId="77777777" w:rsidR="002F543C" w:rsidRDefault="002F543C" w:rsidP="00932B5A">
            <w:pPr>
              <w:spacing w:line="240" w:lineRule="auto"/>
              <w:rPr>
                <w:rFonts w:ascii="Times New Roman" w:hAnsi="Times New Roman"/>
                <w:color w:val="000000"/>
              </w:rPr>
            </w:pPr>
          </w:p>
          <w:p w14:paraId="4F43B24C" w14:textId="77777777" w:rsidR="002F543C" w:rsidRDefault="002F543C" w:rsidP="00932B5A">
            <w:pPr>
              <w:spacing w:line="240" w:lineRule="auto"/>
              <w:rPr>
                <w:rFonts w:ascii="Times New Roman" w:hAnsi="Times New Roman"/>
                <w:color w:val="000000"/>
              </w:rPr>
            </w:pPr>
            <w:r>
              <w:rPr>
                <w:rFonts w:ascii="Times New Roman" w:hAnsi="Times New Roman"/>
                <w:color w:val="000000"/>
              </w:rPr>
              <w:t>wytwórnia pasz leczniczych na własny użytek</w:t>
            </w:r>
          </w:p>
          <w:p w14:paraId="1398D547" w14:textId="77777777" w:rsidR="002F543C" w:rsidRDefault="002F543C" w:rsidP="00932B5A">
            <w:pPr>
              <w:spacing w:line="240" w:lineRule="auto"/>
              <w:rPr>
                <w:rFonts w:ascii="Times New Roman" w:hAnsi="Times New Roman"/>
                <w:color w:val="000000"/>
              </w:rPr>
            </w:pPr>
          </w:p>
          <w:p w14:paraId="32829BAB" w14:textId="77777777" w:rsidR="002F543C" w:rsidRDefault="00390B6E" w:rsidP="00932B5A">
            <w:pPr>
              <w:spacing w:line="240" w:lineRule="auto"/>
              <w:rPr>
                <w:rFonts w:ascii="Times New Roman" w:hAnsi="Times New Roman"/>
                <w:color w:val="000000"/>
              </w:rPr>
            </w:pPr>
            <w:r>
              <w:rPr>
                <w:rFonts w:ascii="Times New Roman" w:hAnsi="Times New Roman"/>
                <w:color w:val="000000"/>
              </w:rPr>
              <w:t>podmioty, które jedynie transportują lub przechowują paszę leczniczą lub produkty pośrednie</w:t>
            </w:r>
          </w:p>
          <w:p w14:paraId="64E07C48" w14:textId="77777777" w:rsidR="00FD4487" w:rsidRDefault="00FD4487" w:rsidP="00932B5A">
            <w:pPr>
              <w:spacing w:line="240" w:lineRule="auto"/>
              <w:rPr>
                <w:rFonts w:ascii="Times New Roman" w:hAnsi="Times New Roman"/>
                <w:color w:val="000000"/>
              </w:rPr>
            </w:pPr>
          </w:p>
          <w:p w14:paraId="6E1B1E01" w14:textId="77777777" w:rsidR="00FD4487" w:rsidRDefault="00FD4487" w:rsidP="00932B5A">
            <w:pPr>
              <w:spacing w:line="240" w:lineRule="auto"/>
              <w:rPr>
                <w:rFonts w:ascii="Times New Roman" w:hAnsi="Times New Roman"/>
                <w:color w:val="000000"/>
              </w:rPr>
            </w:pPr>
          </w:p>
          <w:p w14:paraId="3D6563C4" w14:textId="77777777" w:rsidR="00FD4487" w:rsidRDefault="00FD4487" w:rsidP="00932B5A">
            <w:pPr>
              <w:spacing w:line="240" w:lineRule="auto"/>
              <w:rPr>
                <w:rFonts w:ascii="Times New Roman" w:hAnsi="Times New Roman"/>
                <w:color w:val="000000"/>
              </w:rPr>
            </w:pPr>
          </w:p>
          <w:p w14:paraId="2B4A73A0" w14:textId="77777777" w:rsidR="00FD4487" w:rsidRDefault="00FD4487" w:rsidP="00932B5A">
            <w:pPr>
              <w:spacing w:line="240" w:lineRule="auto"/>
              <w:rPr>
                <w:rFonts w:ascii="Times New Roman" w:hAnsi="Times New Roman"/>
                <w:color w:val="000000"/>
              </w:rPr>
            </w:pPr>
          </w:p>
          <w:p w14:paraId="2C74331E" w14:textId="77777777" w:rsidR="00FD4487" w:rsidRDefault="00FD4487" w:rsidP="00932B5A">
            <w:pPr>
              <w:spacing w:line="240" w:lineRule="auto"/>
              <w:rPr>
                <w:rFonts w:ascii="Times New Roman" w:hAnsi="Times New Roman"/>
                <w:color w:val="000000"/>
              </w:rPr>
            </w:pPr>
          </w:p>
          <w:p w14:paraId="3D5E55E4" w14:textId="77777777" w:rsidR="00FD4487" w:rsidRDefault="00FD4487" w:rsidP="00932B5A">
            <w:pPr>
              <w:spacing w:line="240" w:lineRule="auto"/>
              <w:rPr>
                <w:rFonts w:ascii="Times New Roman" w:hAnsi="Times New Roman"/>
                <w:color w:val="000000"/>
              </w:rPr>
            </w:pPr>
          </w:p>
          <w:p w14:paraId="32B084C3" w14:textId="77777777" w:rsidR="00FD4487" w:rsidRDefault="00FD4487" w:rsidP="00932B5A">
            <w:pPr>
              <w:spacing w:line="240" w:lineRule="auto"/>
              <w:rPr>
                <w:rFonts w:ascii="Times New Roman" w:hAnsi="Times New Roman"/>
                <w:color w:val="000000"/>
              </w:rPr>
            </w:pPr>
          </w:p>
          <w:p w14:paraId="4F1C15EE" w14:textId="77777777" w:rsidR="00FD4487" w:rsidRDefault="00FD4487" w:rsidP="00932B5A">
            <w:pPr>
              <w:spacing w:line="240" w:lineRule="auto"/>
              <w:rPr>
                <w:rFonts w:ascii="Times New Roman" w:hAnsi="Times New Roman"/>
                <w:color w:val="000000"/>
              </w:rPr>
            </w:pPr>
          </w:p>
          <w:p w14:paraId="3370660D" w14:textId="77777777" w:rsidR="00FD4487" w:rsidRDefault="00FD4487" w:rsidP="00932B5A">
            <w:pPr>
              <w:spacing w:line="240" w:lineRule="auto"/>
              <w:rPr>
                <w:rFonts w:ascii="Times New Roman" w:hAnsi="Times New Roman"/>
                <w:color w:val="000000"/>
              </w:rPr>
            </w:pPr>
          </w:p>
          <w:p w14:paraId="17871873" w14:textId="77777777" w:rsidR="00FD4487" w:rsidRDefault="00FD4487" w:rsidP="00932B5A">
            <w:pPr>
              <w:spacing w:line="240" w:lineRule="auto"/>
              <w:rPr>
                <w:rFonts w:ascii="Times New Roman" w:hAnsi="Times New Roman"/>
                <w:color w:val="000000"/>
              </w:rPr>
            </w:pPr>
          </w:p>
          <w:p w14:paraId="03F53D65" w14:textId="77777777" w:rsidR="00FD4487" w:rsidRDefault="00FD4487" w:rsidP="00932B5A">
            <w:pPr>
              <w:spacing w:line="240" w:lineRule="auto"/>
              <w:rPr>
                <w:rFonts w:ascii="Times New Roman" w:hAnsi="Times New Roman"/>
                <w:color w:val="000000"/>
              </w:rPr>
            </w:pPr>
          </w:p>
          <w:p w14:paraId="400BC301" w14:textId="77777777" w:rsidR="00FD4487" w:rsidRDefault="00FD4487" w:rsidP="00932B5A">
            <w:pPr>
              <w:spacing w:line="240" w:lineRule="auto"/>
              <w:rPr>
                <w:rFonts w:ascii="Times New Roman" w:hAnsi="Times New Roman"/>
                <w:color w:val="000000"/>
              </w:rPr>
            </w:pPr>
          </w:p>
          <w:p w14:paraId="510F426D" w14:textId="77777777" w:rsidR="00FD4487" w:rsidRDefault="00FD4487" w:rsidP="00932B5A">
            <w:pPr>
              <w:spacing w:line="240" w:lineRule="auto"/>
              <w:rPr>
                <w:rFonts w:ascii="Times New Roman" w:hAnsi="Times New Roman"/>
                <w:color w:val="000000"/>
              </w:rPr>
            </w:pPr>
          </w:p>
          <w:p w14:paraId="7077BE95" w14:textId="77777777" w:rsidR="00FD4487" w:rsidRDefault="00FD4487" w:rsidP="00932B5A">
            <w:pPr>
              <w:spacing w:line="240" w:lineRule="auto"/>
              <w:rPr>
                <w:rFonts w:ascii="Times New Roman" w:hAnsi="Times New Roman"/>
                <w:color w:val="000000"/>
              </w:rPr>
            </w:pPr>
          </w:p>
          <w:p w14:paraId="28EB6C15" w14:textId="77777777" w:rsidR="00FD4487" w:rsidRDefault="00FD4487" w:rsidP="00932B5A">
            <w:pPr>
              <w:spacing w:line="240" w:lineRule="auto"/>
              <w:rPr>
                <w:rFonts w:ascii="Times New Roman" w:hAnsi="Times New Roman"/>
                <w:color w:val="000000"/>
              </w:rPr>
            </w:pPr>
          </w:p>
          <w:p w14:paraId="4F208D05" w14:textId="77777777" w:rsidR="00FD4487" w:rsidRDefault="00FD4487" w:rsidP="00932B5A">
            <w:pPr>
              <w:spacing w:line="240" w:lineRule="auto"/>
              <w:rPr>
                <w:rFonts w:ascii="Times New Roman" w:hAnsi="Times New Roman"/>
                <w:color w:val="000000"/>
              </w:rPr>
            </w:pPr>
          </w:p>
          <w:p w14:paraId="52400880" w14:textId="77777777" w:rsidR="00FD4487" w:rsidRDefault="00FD4487" w:rsidP="00932B5A">
            <w:pPr>
              <w:spacing w:line="240" w:lineRule="auto"/>
              <w:rPr>
                <w:rFonts w:ascii="Times New Roman" w:hAnsi="Times New Roman"/>
                <w:color w:val="000000"/>
              </w:rPr>
            </w:pPr>
          </w:p>
          <w:p w14:paraId="0A7C9B60" w14:textId="77777777" w:rsidR="00FD4487" w:rsidRDefault="00FD4487" w:rsidP="00932B5A">
            <w:pPr>
              <w:spacing w:line="240" w:lineRule="auto"/>
              <w:rPr>
                <w:rFonts w:ascii="Times New Roman" w:hAnsi="Times New Roman"/>
                <w:color w:val="000000"/>
              </w:rPr>
            </w:pPr>
          </w:p>
          <w:p w14:paraId="57324E1C" w14:textId="77777777" w:rsidR="00FD4487" w:rsidRDefault="00FD4487" w:rsidP="00932B5A">
            <w:pPr>
              <w:spacing w:line="240" w:lineRule="auto"/>
              <w:rPr>
                <w:rFonts w:ascii="Times New Roman" w:hAnsi="Times New Roman"/>
                <w:color w:val="000000"/>
              </w:rPr>
            </w:pPr>
          </w:p>
          <w:p w14:paraId="4574CF3E" w14:textId="77777777" w:rsidR="00FD4487" w:rsidRDefault="00FD4487" w:rsidP="00932B5A">
            <w:pPr>
              <w:spacing w:line="240" w:lineRule="auto"/>
              <w:rPr>
                <w:rFonts w:ascii="Times New Roman" w:hAnsi="Times New Roman"/>
                <w:color w:val="000000"/>
              </w:rPr>
            </w:pPr>
          </w:p>
          <w:p w14:paraId="729715FD" w14:textId="77777777" w:rsidR="00FD4487" w:rsidRDefault="00FD4487" w:rsidP="00932B5A">
            <w:pPr>
              <w:spacing w:line="240" w:lineRule="auto"/>
              <w:rPr>
                <w:rFonts w:ascii="Times New Roman" w:hAnsi="Times New Roman"/>
                <w:color w:val="000000"/>
              </w:rPr>
            </w:pPr>
          </w:p>
          <w:p w14:paraId="373942A1" w14:textId="77777777" w:rsidR="00FD4487" w:rsidRDefault="00FD4487" w:rsidP="00932B5A">
            <w:pPr>
              <w:spacing w:line="240" w:lineRule="auto"/>
              <w:rPr>
                <w:rFonts w:ascii="Times New Roman" w:hAnsi="Times New Roman"/>
                <w:color w:val="000000"/>
              </w:rPr>
            </w:pPr>
          </w:p>
          <w:p w14:paraId="31E7FD56" w14:textId="77777777" w:rsidR="002C7D9E" w:rsidRDefault="002C7D9E" w:rsidP="00C11442">
            <w:pPr>
              <w:spacing w:line="240" w:lineRule="auto"/>
              <w:rPr>
                <w:rFonts w:ascii="Times New Roman" w:hAnsi="Times New Roman"/>
                <w:spacing w:val="-2"/>
              </w:rPr>
            </w:pPr>
          </w:p>
          <w:p w14:paraId="5F2E1F63" w14:textId="77777777" w:rsidR="002C7D9E" w:rsidRDefault="002C7D9E" w:rsidP="00C11442">
            <w:pPr>
              <w:spacing w:line="240" w:lineRule="auto"/>
              <w:rPr>
                <w:rFonts w:ascii="Times New Roman" w:hAnsi="Times New Roman"/>
                <w:spacing w:val="-2"/>
              </w:rPr>
            </w:pPr>
          </w:p>
          <w:p w14:paraId="661C794A" w14:textId="287DE101" w:rsidR="00FD4487" w:rsidRPr="00405244" w:rsidRDefault="00FD4487" w:rsidP="00932B5A">
            <w:pPr>
              <w:spacing w:line="240" w:lineRule="auto"/>
              <w:rPr>
                <w:rFonts w:ascii="Times New Roman" w:hAnsi="Times New Roman"/>
                <w:spacing w:val="-2"/>
              </w:rPr>
            </w:pPr>
            <w:r w:rsidRPr="00FD4487">
              <w:rPr>
                <w:rFonts w:ascii="Times New Roman" w:hAnsi="Times New Roman"/>
                <w:spacing w:val="-2"/>
              </w:rPr>
              <w:t>Podmioty sektora paszowego prowadzące działalność w zakresie wytwarzania lub wprowadzania do obrotu pasz.</w:t>
            </w:r>
          </w:p>
        </w:tc>
        <w:tc>
          <w:tcPr>
            <w:tcW w:w="2322" w:type="dxa"/>
            <w:gridSpan w:val="7"/>
            <w:shd w:val="clear" w:color="auto" w:fill="auto"/>
          </w:tcPr>
          <w:p w14:paraId="79DE81CA" w14:textId="77777777" w:rsidR="002F543C" w:rsidRDefault="002F543C" w:rsidP="00036095">
            <w:pPr>
              <w:spacing w:line="240" w:lineRule="auto"/>
              <w:jc w:val="center"/>
              <w:rPr>
                <w:rFonts w:ascii="Times New Roman" w:hAnsi="Times New Roman"/>
                <w:color w:val="000000"/>
                <w:spacing w:val="-2"/>
              </w:rPr>
            </w:pPr>
            <w:r>
              <w:rPr>
                <w:rFonts w:ascii="Times New Roman" w:hAnsi="Times New Roman"/>
                <w:color w:val="000000"/>
                <w:spacing w:val="-2"/>
              </w:rPr>
              <w:lastRenderedPageBreak/>
              <w:t>54</w:t>
            </w:r>
          </w:p>
          <w:p w14:paraId="1B657685" w14:textId="77777777" w:rsidR="002F543C" w:rsidRDefault="002F543C" w:rsidP="00036095">
            <w:pPr>
              <w:spacing w:line="240" w:lineRule="auto"/>
              <w:jc w:val="center"/>
              <w:rPr>
                <w:rFonts w:ascii="Times New Roman" w:hAnsi="Times New Roman"/>
                <w:color w:val="000000"/>
                <w:spacing w:val="-2"/>
              </w:rPr>
            </w:pPr>
          </w:p>
          <w:p w14:paraId="42A50111" w14:textId="77777777" w:rsidR="002F543C" w:rsidRDefault="002F543C" w:rsidP="00036095">
            <w:pPr>
              <w:spacing w:line="240" w:lineRule="auto"/>
              <w:jc w:val="center"/>
              <w:rPr>
                <w:rFonts w:ascii="Times New Roman" w:hAnsi="Times New Roman"/>
                <w:color w:val="000000"/>
                <w:spacing w:val="-2"/>
              </w:rPr>
            </w:pPr>
          </w:p>
          <w:p w14:paraId="1A59C18E" w14:textId="77777777" w:rsidR="002F543C" w:rsidRDefault="002F543C" w:rsidP="00036095">
            <w:pPr>
              <w:spacing w:line="240" w:lineRule="auto"/>
              <w:jc w:val="center"/>
              <w:rPr>
                <w:rFonts w:ascii="Times New Roman" w:hAnsi="Times New Roman"/>
                <w:color w:val="000000"/>
                <w:spacing w:val="-2"/>
              </w:rPr>
            </w:pPr>
          </w:p>
          <w:p w14:paraId="7B0CB35F" w14:textId="77777777" w:rsidR="00260F33" w:rsidRDefault="002F543C" w:rsidP="00036095">
            <w:pPr>
              <w:spacing w:line="240" w:lineRule="auto"/>
              <w:jc w:val="center"/>
              <w:rPr>
                <w:rFonts w:ascii="Times New Roman" w:hAnsi="Times New Roman"/>
                <w:color w:val="000000"/>
                <w:spacing w:val="-2"/>
              </w:rPr>
            </w:pPr>
            <w:r>
              <w:rPr>
                <w:rFonts w:ascii="Times New Roman" w:hAnsi="Times New Roman"/>
                <w:color w:val="000000"/>
                <w:spacing w:val="-2"/>
              </w:rPr>
              <w:t xml:space="preserve">1 </w:t>
            </w:r>
          </w:p>
          <w:p w14:paraId="09E0AC20" w14:textId="77777777" w:rsidR="00390B6E" w:rsidRDefault="00390B6E" w:rsidP="00036095">
            <w:pPr>
              <w:spacing w:line="240" w:lineRule="auto"/>
              <w:jc w:val="center"/>
              <w:rPr>
                <w:rFonts w:ascii="Times New Roman" w:hAnsi="Times New Roman"/>
                <w:color w:val="000000"/>
                <w:spacing w:val="-2"/>
              </w:rPr>
            </w:pPr>
          </w:p>
          <w:p w14:paraId="7C139859" w14:textId="77777777" w:rsidR="00390B6E" w:rsidRDefault="00390B6E" w:rsidP="00036095">
            <w:pPr>
              <w:spacing w:line="240" w:lineRule="auto"/>
              <w:jc w:val="center"/>
              <w:rPr>
                <w:rFonts w:ascii="Times New Roman" w:hAnsi="Times New Roman"/>
                <w:color w:val="000000"/>
                <w:spacing w:val="-2"/>
              </w:rPr>
            </w:pPr>
          </w:p>
          <w:p w14:paraId="27D74685" w14:textId="77777777" w:rsidR="00390B6E" w:rsidRDefault="00390B6E" w:rsidP="00036095">
            <w:pPr>
              <w:spacing w:line="240" w:lineRule="auto"/>
              <w:jc w:val="center"/>
              <w:rPr>
                <w:rFonts w:ascii="Times New Roman" w:hAnsi="Times New Roman"/>
                <w:color w:val="000000"/>
                <w:spacing w:val="-2"/>
              </w:rPr>
            </w:pPr>
          </w:p>
          <w:p w14:paraId="2C075246" w14:textId="77777777" w:rsidR="00390B6E" w:rsidRDefault="00390B6E" w:rsidP="00036095">
            <w:pPr>
              <w:spacing w:line="240" w:lineRule="auto"/>
              <w:jc w:val="center"/>
              <w:rPr>
                <w:rFonts w:ascii="Times New Roman" w:hAnsi="Times New Roman"/>
                <w:color w:val="000000"/>
                <w:spacing w:val="-2"/>
              </w:rPr>
            </w:pPr>
            <w:r>
              <w:rPr>
                <w:rFonts w:ascii="Times New Roman" w:hAnsi="Times New Roman"/>
                <w:color w:val="000000"/>
                <w:spacing w:val="-2"/>
              </w:rPr>
              <w:t>43</w:t>
            </w:r>
          </w:p>
          <w:p w14:paraId="0F9A40D4" w14:textId="77777777" w:rsidR="002C7D9E" w:rsidRDefault="002C7D9E" w:rsidP="00036095">
            <w:pPr>
              <w:spacing w:line="240" w:lineRule="auto"/>
              <w:jc w:val="center"/>
              <w:rPr>
                <w:rFonts w:ascii="Times New Roman" w:hAnsi="Times New Roman"/>
                <w:color w:val="000000"/>
                <w:spacing w:val="-2"/>
              </w:rPr>
            </w:pPr>
          </w:p>
          <w:p w14:paraId="76B57CF5" w14:textId="77777777" w:rsidR="002C7D9E" w:rsidRDefault="002C7D9E" w:rsidP="00036095">
            <w:pPr>
              <w:spacing w:line="240" w:lineRule="auto"/>
              <w:jc w:val="center"/>
              <w:rPr>
                <w:rFonts w:ascii="Times New Roman" w:hAnsi="Times New Roman"/>
                <w:color w:val="000000"/>
                <w:spacing w:val="-2"/>
              </w:rPr>
            </w:pPr>
          </w:p>
          <w:p w14:paraId="12195CD9" w14:textId="77777777" w:rsidR="002C7D9E" w:rsidRDefault="002C7D9E" w:rsidP="00036095">
            <w:pPr>
              <w:spacing w:line="240" w:lineRule="auto"/>
              <w:jc w:val="center"/>
              <w:rPr>
                <w:rFonts w:ascii="Times New Roman" w:hAnsi="Times New Roman"/>
                <w:color w:val="000000"/>
                <w:spacing w:val="-2"/>
              </w:rPr>
            </w:pPr>
          </w:p>
          <w:p w14:paraId="46BBF911" w14:textId="77777777" w:rsidR="002C7D9E" w:rsidRDefault="002C7D9E" w:rsidP="00036095">
            <w:pPr>
              <w:spacing w:line="240" w:lineRule="auto"/>
              <w:jc w:val="center"/>
              <w:rPr>
                <w:rFonts w:ascii="Times New Roman" w:hAnsi="Times New Roman"/>
                <w:color w:val="000000"/>
                <w:spacing w:val="-2"/>
              </w:rPr>
            </w:pPr>
          </w:p>
          <w:p w14:paraId="4E46905E" w14:textId="77777777" w:rsidR="002C7D9E" w:rsidRDefault="002C7D9E" w:rsidP="00036095">
            <w:pPr>
              <w:spacing w:line="240" w:lineRule="auto"/>
              <w:jc w:val="center"/>
              <w:rPr>
                <w:rFonts w:ascii="Times New Roman" w:hAnsi="Times New Roman"/>
                <w:color w:val="000000"/>
                <w:spacing w:val="-2"/>
              </w:rPr>
            </w:pPr>
          </w:p>
          <w:p w14:paraId="73D8BFCD" w14:textId="77777777" w:rsidR="002C7D9E" w:rsidRDefault="002C7D9E" w:rsidP="00036095">
            <w:pPr>
              <w:spacing w:line="240" w:lineRule="auto"/>
              <w:jc w:val="center"/>
              <w:rPr>
                <w:rFonts w:ascii="Times New Roman" w:hAnsi="Times New Roman"/>
                <w:color w:val="000000"/>
                <w:spacing w:val="-2"/>
              </w:rPr>
            </w:pPr>
          </w:p>
          <w:p w14:paraId="6F36B3DF" w14:textId="77777777" w:rsidR="002C7D9E" w:rsidRDefault="002C7D9E" w:rsidP="00036095">
            <w:pPr>
              <w:spacing w:line="240" w:lineRule="auto"/>
              <w:jc w:val="center"/>
              <w:rPr>
                <w:rFonts w:ascii="Times New Roman" w:hAnsi="Times New Roman"/>
                <w:color w:val="000000"/>
                <w:spacing w:val="-2"/>
              </w:rPr>
            </w:pPr>
          </w:p>
          <w:p w14:paraId="1FBC9C01" w14:textId="77777777" w:rsidR="002C7D9E" w:rsidRDefault="002C7D9E" w:rsidP="00036095">
            <w:pPr>
              <w:spacing w:line="240" w:lineRule="auto"/>
              <w:jc w:val="center"/>
              <w:rPr>
                <w:rFonts w:ascii="Times New Roman" w:hAnsi="Times New Roman"/>
                <w:color w:val="000000"/>
                <w:spacing w:val="-2"/>
              </w:rPr>
            </w:pPr>
          </w:p>
          <w:p w14:paraId="6655EF02" w14:textId="77777777" w:rsidR="002C7D9E" w:rsidRDefault="002C7D9E" w:rsidP="00036095">
            <w:pPr>
              <w:spacing w:line="240" w:lineRule="auto"/>
              <w:jc w:val="center"/>
              <w:rPr>
                <w:rFonts w:ascii="Times New Roman" w:hAnsi="Times New Roman"/>
                <w:color w:val="000000"/>
                <w:spacing w:val="-2"/>
              </w:rPr>
            </w:pPr>
          </w:p>
          <w:p w14:paraId="7FB2533F" w14:textId="77777777" w:rsidR="002C7D9E" w:rsidRDefault="002C7D9E" w:rsidP="00036095">
            <w:pPr>
              <w:spacing w:line="240" w:lineRule="auto"/>
              <w:jc w:val="center"/>
              <w:rPr>
                <w:rFonts w:ascii="Times New Roman" w:hAnsi="Times New Roman"/>
                <w:color w:val="000000"/>
                <w:spacing w:val="-2"/>
              </w:rPr>
            </w:pPr>
          </w:p>
          <w:p w14:paraId="1FE289B0" w14:textId="77777777" w:rsidR="002C7D9E" w:rsidRDefault="002C7D9E" w:rsidP="00036095">
            <w:pPr>
              <w:spacing w:line="240" w:lineRule="auto"/>
              <w:jc w:val="center"/>
              <w:rPr>
                <w:rFonts w:ascii="Times New Roman" w:hAnsi="Times New Roman"/>
                <w:color w:val="000000"/>
                <w:spacing w:val="-2"/>
              </w:rPr>
            </w:pPr>
          </w:p>
          <w:p w14:paraId="4417ACB2" w14:textId="77777777" w:rsidR="002C7D9E" w:rsidRDefault="002C7D9E" w:rsidP="00036095">
            <w:pPr>
              <w:spacing w:line="240" w:lineRule="auto"/>
              <w:jc w:val="center"/>
              <w:rPr>
                <w:rFonts w:ascii="Times New Roman" w:hAnsi="Times New Roman"/>
                <w:color w:val="000000"/>
                <w:spacing w:val="-2"/>
              </w:rPr>
            </w:pPr>
          </w:p>
          <w:p w14:paraId="1D5904DD" w14:textId="77777777" w:rsidR="002C7D9E" w:rsidRDefault="002C7D9E" w:rsidP="00036095">
            <w:pPr>
              <w:spacing w:line="240" w:lineRule="auto"/>
              <w:jc w:val="center"/>
              <w:rPr>
                <w:rFonts w:ascii="Times New Roman" w:hAnsi="Times New Roman"/>
                <w:color w:val="000000"/>
                <w:spacing w:val="-2"/>
              </w:rPr>
            </w:pPr>
          </w:p>
          <w:p w14:paraId="06AD1B84" w14:textId="77777777" w:rsidR="002C7D9E" w:rsidRDefault="002C7D9E" w:rsidP="00036095">
            <w:pPr>
              <w:spacing w:line="240" w:lineRule="auto"/>
              <w:jc w:val="center"/>
              <w:rPr>
                <w:rFonts w:ascii="Times New Roman" w:hAnsi="Times New Roman"/>
                <w:color w:val="000000"/>
                <w:spacing w:val="-2"/>
              </w:rPr>
            </w:pPr>
          </w:p>
          <w:p w14:paraId="77F9B026" w14:textId="77777777" w:rsidR="002C7D9E" w:rsidRDefault="002C7D9E" w:rsidP="00036095">
            <w:pPr>
              <w:spacing w:line="240" w:lineRule="auto"/>
              <w:jc w:val="center"/>
              <w:rPr>
                <w:rFonts w:ascii="Times New Roman" w:hAnsi="Times New Roman"/>
                <w:color w:val="000000"/>
                <w:spacing w:val="-2"/>
              </w:rPr>
            </w:pPr>
          </w:p>
          <w:p w14:paraId="0DE65F04" w14:textId="77777777" w:rsidR="002C7D9E" w:rsidRDefault="002C7D9E" w:rsidP="00036095">
            <w:pPr>
              <w:spacing w:line="240" w:lineRule="auto"/>
              <w:jc w:val="center"/>
              <w:rPr>
                <w:rFonts w:ascii="Times New Roman" w:hAnsi="Times New Roman"/>
                <w:color w:val="000000"/>
                <w:spacing w:val="-2"/>
              </w:rPr>
            </w:pPr>
          </w:p>
          <w:p w14:paraId="485C031B" w14:textId="77777777" w:rsidR="002C7D9E" w:rsidRDefault="002C7D9E" w:rsidP="00036095">
            <w:pPr>
              <w:spacing w:line="240" w:lineRule="auto"/>
              <w:jc w:val="center"/>
              <w:rPr>
                <w:rFonts w:ascii="Times New Roman" w:hAnsi="Times New Roman"/>
                <w:color w:val="000000"/>
                <w:spacing w:val="-2"/>
              </w:rPr>
            </w:pPr>
          </w:p>
          <w:p w14:paraId="6DB95E1A" w14:textId="77777777" w:rsidR="002C7D9E" w:rsidRDefault="002C7D9E" w:rsidP="00036095">
            <w:pPr>
              <w:spacing w:line="240" w:lineRule="auto"/>
              <w:jc w:val="center"/>
              <w:rPr>
                <w:rFonts w:ascii="Times New Roman" w:hAnsi="Times New Roman"/>
                <w:color w:val="000000"/>
                <w:spacing w:val="-2"/>
              </w:rPr>
            </w:pPr>
          </w:p>
          <w:p w14:paraId="15C48AA4" w14:textId="77777777" w:rsidR="002C7D9E" w:rsidRDefault="002C7D9E" w:rsidP="00036095">
            <w:pPr>
              <w:spacing w:line="240" w:lineRule="auto"/>
              <w:jc w:val="center"/>
              <w:rPr>
                <w:rFonts w:ascii="Times New Roman" w:hAnsi="Times New Roman"/>
                <w:color w:val="000000"/>
                <w:spacing w:val="-2"/>
              </w:rPr>
            </w:pPr>
          </w:p>
          <w:p w14:paraId="2B835FA6" w14:textId="77777777" w:rsidR="002C7D9E" w:rsidRDefault="002C7D9E" w:rsidP="00036095">
            <w:pPr>
              <w:spacing w:line="240" w:lineRule="auto"/>
              <w:jc w:val="center"/>
              <w:rPr>
                <w:rFonts w:ascii="Times New Roman" w:hAnsi="Times New Roman"/>
                <w:color w:val="000000"/>
                <w:spacing w:val="-2"/>
              </w:rPr>
            </w:pPr>
          </w:p>
          <w:p w14:paraId="19D3C44E" w14:textId="77777777" w:rsidR="002C7D9E" w:rsidRDefault="002C7D9E" w:rsidP="00036095">
            <w:pPr>
              <w:spacing w:line="240" w:lineRule="auto"/>
              <w:jc w:val="center"/>
              <w:rPr>
                <w:rFonts w:ascii="Times New Roman" w:hAnsi="Times New Roman"/>
                <w:color w:val="000000"/>
                <w:spacing w:val="-2"/>
              </w:rPr>
            </w:pPr>
          </w:p>
          <w:p w14:paraId="6F7BB829" w14:textId="77777777" w:rsidR="002C7D9E" w:rsidRDefault="002C7D9E" w:rsidP="00036095">
            <w:pPr>
              <w:spacing w:line="240" w:lineRule="auto"/>
              <w:jc w:val="center"/>
              <w:rPr>
                <w:rFonts w:ascii="Times New Roman" w:hAnsi="Times New Roman"/>
                <w:color w:val="000000"/>
                <w:spacing w:val="-2"/>
              </w:rPr>
            </w:pPr>
          </w:p>
          <w:p w14:paraId="6BC424C3" w14:textId="77777777" w:rsidR="002C7D9E" w:rsidRDefault="002C7D9E" w:rsidP="00036095">
            <w:pPr>
              <w:spacing w:line="240" w:lineRule="auto"/>
              <w:jc w:val="center"/>
              <w:rPr>
                <w:rFonts w:ascii="Times New Roman" w:hAnsi="Times New Roman"/>
                <w:color w:val="000000"/>
                <w:spacing w:val="-2"/>
              </w:rPr>
            </w:pPr>
          </w:p>
          <w:p w14:paraId="047DFB9C" w14:textId="77777777" w:rsidR="002C7D9E" w:rsidRDefault="002C7D9E" w:rsidP="00036095">
            <w:pPr>
              <w:spacing w:line="240" w:lineRule="auto"/>
              <w:jc w:val="center"/>
              <w:rPr>
                <w:rFonts w:ascii="Times New Roman" w:hAnsi="Times New Roman"/>
                <w:color w:val="000000"/>
                <w:spacing w:val="-2"/>
              </w:rPr>
            </w:pPr>
          </w:p>
          <w:p w14:paraId="217B6DAD" w14:textId="77777777" w:rsidR="002C7D9E" w:rsidRDefault="002C7D9E" w:rsidP="00036095">
            <w:pPr>
              <w:spacing w:line="240" w:lineRule="auto"/>
              <w:jc w:val="center"/>
              <w:rPr>
                <w:rFonts w:ascii="Times New Roman" w:hAnsi="Times New Roman"/>
                <w:color w:val="000000"/>
                <w:spacing w:val="-2"/>
              </w:rPr>
            </w:pPr>
          </w:p>
          <w:p w14:paraId="724E1F49" w14:textId="77777777" w:rsidR="002C7D9E" w:rsidRDefault="002C7D9E" w:rsidP="00036095">
            <w:pPr>
              <w:spacing w:line="240" w:lineRule="auto"/>
              <w:jc w:val="center"/>
              <w:rPr>
                <w:rFonts w:ascii="Times New Roman" w:hAnsi="Times New Roman"/>
                <w:color w:val="000000"/>
                <w:spacing w:val="-2"/>
              </w:rPr>
            </w:pPr>
          </w:p>
          <w:p w14:paraId="7B77DB8B" w14:textId="77777777" w:rsidR="002C7D9E" w:rsidRDefault="002C7D9E" w:rsidP="00C11442">
            <w:pPr>
              <w:autoSpaceDE w:val="0"/>
              <w:autoSpaceDN w:val="0"/>
              <w:adjustRightInd w:val="0"/>
              <w:spacing w:line="240" w:lineRule="auto"/>
              <w:rPr>
                <w:rFonts w:ascii="Times New Roman" w:hAnsi="Times New Roman"/>
                <w:lang w:eastAsia="pl-PL"/>
              </w:rPr>
            </w:pPr>
          </w:p>
          <w:p w14:paraId="2FFB9CD2" w14:textId="77777777" w:rsidR="002C7D9E" w:rsidRDefault="002C7D9E" w:rsidP="00C11442">
            <w:pPr>
              <w:autoSpaceDE w:val="0"/>
              <w:autoSpaceDN w:val="0"/>
              <w:adjustRightInd w:val="0"/>
              <w:spacing w:line="240" w:lineRule="auto"/>
              <w:rPr>
                <w:rFonts w:ascii="Times New Roman" w:hAnsi="Times New Roman"/>
                <w:lang w:eastAsia="pl-PL"/>
              </w:rPr>
            </w:pPr>
          </w:p>
          <w:p w14:paraId="40EA7D7D" w14:textId="4BC3C223" w:rsidR="002C7D9E" w:rsidRPr="002C7D9E" w:rsidRDefault="002C7D9E" w:rsidP="00405244">
            <w:pPr>
              <w:autoSpaceDE w:val="0"/>
              <w:autoSpaceDN w:val="0"/>
              <w:adjustRightInd w:val="0"/>
              <w:spacing w:line="240" w:lineRule="auto"/>
              <w:rPr>
                <w:rFonts w:ascii="Times New Roman" w:hAnsi="Times New Roman"/>
                <w:lang w:eastAsia="pl-PL"/>
              </w:rPr>
            </w:pPr>
            <w:r w:rsidRPr="002C7D9E">
              <w:rPr>
                <w:rFonts w:ascii="Times New Roman" w:hAnsi="Times New Roman"/>
                <w:lang w:eastAsia="pl-PL"/>
              </w:rPr>
              <w:t xml:space="preserve">Ok. 737 podmiotów przemysłowo </w:t>
            </w:r>
          </w:p>
          <w:p w14:paraId="7EDCF5B4" w14:textId="579104FB" w:rsidR="002C7D9E" w:rsidRPr="002C7D9E" w:rsidRDefault="002C7D9E" w:rsidP="00405244">
            <w:pPr>
              <w:autoSpaceDE w:val="0"/>
              <w:autoSpaceDN w:val="0"/>
              <w:adjustRightInd w:val="0"/>
              <w:spacing w:line="240" w:lineRule="auto"/>
              <w:rPr>
                <w:rFonts w:ascii="Times New Roman" w:hAnsi="Times New Roman"/>
                <w:spacing w:val="-2"/>
              </w:rPr>
            </w:pPr>
            <w:r w:rsidRPr="002C7D9E">
              <w:rPr>
                <w:rFonts w:ascii="Times New Roman" w:hAnsi="Times New Roman"/>
                <w:lang w:eastAsia="pl-PL"/>
              </w:rPr>
              <w:t xml:space="preserve">wytwarzających pasze wprowadzane do obrotu  </w:t>
            </w:r>
          </w:p>
          <w:p w14:paraId="6D65F9BA" w14:textId="172B46F7" w:rsidR="002C7D9E" w:rsidRPr="00B37C80" w:rsidRDefault="002C7D9E" w:rsidP="00036095">
            <w:pPr>
              <w:spacing w:line="240" w:lineRule="auto"/>
              <w:jc w:val="center"/>
              <w:rPr>
                <w:rFonts w:ascii="Times New Roman" w:hAnsi="Times New Roman"/>
                <w:color w:val="000000"/>
                <w:spacing w:val="-2"/>
              </w:rPr>
            </w:pPr>
          </w:p>
        </w:tc>
        <w:tc>
          <w:tcPr>
            <w:tcW w:w="3239" w:type="dxa"/>
            <w:gridSpan w:val="12"/>
            <w:shd w:val="clear" w:color="auto" w:fill="auto"/>
          </w:tcPr>
          <w:p w14:paraId="1D8BCD50" w14:textId="77777777" w:rsidR="00260F33" w:rsidRDefault="00390B6E" w:rsidP="00036095">
            <w:pPr>
              <w:spacing w:line="240" w:lineRule="auto"/>
              <w:jc w:val="center"/>
              <w:rPr>
                <w:rFonts w:ascii="Times New Roman" w:hAnsi="Times New Roman"/>
                <w:color w:val="000000"/>
                <w:spacing w:val="-2"/>
              </w:rPr>
            </w:pPr>
            <w:r>
              <w:rPr>
                <w:rFonts w:ascii="Times New Roman" w:hAnsi="Times New Roman"/>
                <w:color w:val="000000"/>
                <w:spacing w:val="-2"/>
              </w:rPr>
              <w:lastRenderedPageBreak/>
              <w:t>Główny Inspektorat Weterynarii wg stanu na dzień 31.12.2020 r.</w:t>
            </w:r>
          </w:p>
          <w:p w14:paraId="7D333850" w14:textId="77777777" w:rsidR="002C7D9E" w:rsidRDefault="002C7D9E" w:rsidP="00036095">
            <w:pPr>
              <w:spacing w:line="240" w:lineRule="auto"/>
              <w:jc w:val="center"/>
              <w:rPr>
                <w:rFonts w:ascii="Times New Roman" w:hAnsi="Times New Roman"/>
                <w:color w:val="000000"/>
                <w:spacing w:val="-2"/>
              </w:rPr>
            </w:pPr>
          </w:p>
          <w:p w14:paraId="0E7BA120" w14:textId="77777777" w:rsidR="002C7D9E" w:rsidRDefault="002C7D9E" w:rsidP="00036095">
            <w:pPr>
              <w:spacing w:line="240" w:lineRule="auto"/>
              <w:jc w:val="center"/>
              <w:rPr>
                <w:rFonts w:ascii="Times New Roman" w:hAnsi="Times New Roman"/>
                <w:color w:val="000000"/>
                <w:spacing w:val="-2"/>
              </w:rPr>
            </w:pPr>
          </w:p>
          <w:p w14:paraId="4E901378" w14:textId="77777777" w:rsidR="002C7D9E" w:rsidRDefault="002C7D9E" w:rsidP="00036095">
            <w:pPr>
              <w:spacing w:line="240" w:lineRule="auto"/>
              <w:jc w:val="center"/>
              <w:rPr>
                <w:rFonts w:ascii="Times New Roman" w:hAnsi="Times New Roman"/>
                <w:color w:val="000000"/>
                <w:spacing w:val="-2"/>
              </w:rPr>
            </w:pPr>
          </w:p>
          <w:p w14:paraId="430660A5" w14:textId="77777777" w:rsidR="002C7D9E" w:rsidRDefault="002C7D9E" w:rsidP="00036095">
            <w:pPr>
              <w:spacing w:line="240" w:lineRule="auto"/>
              <w:jc w:val="center"/>
              <w:rPr>
                <w:rFonts w:ascii="Times New Roman" w:hAnsi="Times New Roman"/>
                <w:color w:val="000000"/>
                <w:spacing w:val="-2"/>
              </w:rPr>
            </w:pPr>
          </w:p>
          <w:p w14:paraId="7DCA10C0" w14:textId="77777777" w:rsidR="002C7D9E" w:rsidRDefault="002C7D9E" w:rsidP="00036095">
            <w:pPr>
              <w:spacing w:line="240" w:lineRule="auto"/>
              <w:jc w:val="center"/>
              <w:rPr>
                <w:rFonts w:ascii="Times New Roman" w:hAnsi="Times New Roman"/>
                <w:color w:val="000000"/>
                <w:spacing w:val="-2"/>
              </w:rPr>
            </w:pPr>
          </w:p>
          <w:p w14:paraId="0E999D63" w14:textId="77777777" w:rsidR="002C7D9E" w:rsidRDefault="002C7D9E" w:rsidP="00036095">
            <w:pPr>
              <w:spacing w:line="240" w:lineRule="auto"/>
              <w:jc w:val="center"/>
              <w:rPr>
                <w:rFonts w:ascii="Times New Roman" w:hAnsi="Times New Roman"/>
                <w:color w:val="000000"/>
                <w:spacing w:val="-2"/>
              </w:rPr>
            </w:pPr>
          </w:p>
          <w:p w14:paraId="0EB756AE" w14:textId="77777777" w:rsidR="002C7D9E" w:rsidRDefault="002C7D9E" w:rsidP="00036095">
            <w:pPr>
              <w:spacing w:line="240" w:lineRule="auto"/>
              <w:jc w:val="center"/>
              <w:rPr>
                <w:rFonts w:ascii="Times New Roman" w:hAnsi="Times New Roman"/>
                <w:color w:val="000000"/>
                <w:spacing w:val="-2"/>
              </w:rPr>
            </w:pPr>
          </w:p>
          <w:p w14:paraId="4E02EF3C" w14:textId="77777777" w:rsidR="002C7D9E" w:rsidRDefault="002C7D9E" w:rsidP="00036095">
            <w:pPr>
              <w:spacing w:line="240" w:lineRule="auto"/>
              <w:jc w:val="center"/>
              <w:rPr>
                <w:rFonts w:ascii="Times New Roman" w:hAnsi="Times New Roman"/>
                <w:color w:val="000000"/>
                <w:spacing w:val="-2"/>
              </w:rPr>
            </w:pPr>
          </w:p>
          <w:p w14:paraId="6E12061D" w14:textId="77777777" w:rsidR="002C7D9E" w:rsidRDefault="002C7D9E" w:rsidP="00036095">
            <w:pPr>
              <w:spacing w:line="240" w:lineRule="auto"/>
              <w:jc w:val="center"/>
              <w:rPr>
                <w:rFonts w:ascii="Times New Roman" w:hAnsi="Times New Roman"/>
                <w:color w:val="000000"/>
                <w:spacing w:val="-2"/>
              </w:rPr>
            </w:pPr>
          </w:p>
          <w:p w14:paraId="36ADC2C2" w14:textId="77777777" w:rsidR="002C7D9E" w:rsidRDefault="002C7D9E" w:rsidP="00036095">
            <w:pPr>
              <w:spacing w:line="240" w:lineRule="auto"/>
              <w:jc w:val="center"/>
              <w:rPr>
                <w:rFonts w:ascii="Times New Roman" w:hAnsi="Times New Roman"/>
                <w:color w:val="000000"/>
                <w:spacing w:val="-2"/>
              </w:rPr>
            </w:pPr>
          </w:p>
          <w:p w14:paraId="24E3BB8B" w14:textId="77777777" w:rsidR="002C7D9E" w:rsidRDefault="002C7D9E" w:rsidP="00036095">
            <w:pPr>
              <w:spacing w:line="240" w:lineRule="auto"/>
              <w:jc w:val="center"/>
              <w:rPr>
                <w:rFonts w:ascii="Times New Roman" w:hAnsi="Times New Roman"/>
                <w:color w:val="000000"/>
                <w:spacing w:val="-2"/>
              </w:rPr>
            </w:pPr>
          </w:p>
          <w:p w14:paraId="0EF34CDD" w14:textId="77777777" w:rsidR="002C7D9E" w:rsidRDefault="002C7D9E" w:rsidP="00036095">
            <w:pPr>
              <w:spacing w:line="240" w:lineRule="auto"/>
              <w:jc w:val="center"/>
              <w:rPr>
                <w:rFonts w:ascii="Times New Roman" w:hAnsi="Times New Roman"/>
                <w:color w:val="000000"/>
                <w:spacing w:val="-2"/>
              </w:rPr>
            </w:pPr>
          </w:p>
          <w:p w14:paraId="57DDC4AD" w14:textId="77777777" w:rsidR="002C7D9E" w:rsidRDefault="002C7D9E" w:rsidP="00036095">
            <w:pPr>
              <w:spacing w:line="240" w:lineRule="auto"/>
              <w:jc w:val="center"/>
              <w:rPr>
                <w:rFonts w:ascii="Times New Roman" w:hAnsi="Times New Roman"/>
                <w:color w:val="000000"/>
                <w:spacing w:val="-2"/>
              </w:rPr>
            </w:pPr>
          </w:p>
          <w:p w14:paraId="2C31E696" w14:textId="77777777" w:rsidR="002C7D9E" w:rsidRDefault="002C7D9E" w:rsidP="00036095">
            <w:pPr>
              <w:spacing w:line="240" w:lineRule="auto"/>
              <w:jc w:val="center"/>
              <w:rPr>
                <w:rFonts w:ascii="Times New Roman" w:hAnsi="Times New Roman"/>
                <w:color w:val="000000"/>
                <w:spacing w:val="-2"/>
              </w:rPr>
            </w:pPr>
          </w:p>
          <w:p w14:paraId="56494C3E" w14:textId="77777777" w:rsidR="002C7D9E" w:rsidRDefault="002C7D9E" w:rsidP="00036095">
            <w:pPr>
              <w:spacing w:line="240" w:lineRule="auto"/>
              <w:jc w:val="center"/>
              <w:rPr>
                <w:rFonts w:ascii="Times New Roman" w:hAnsi="Times New Roman"/>
                <w:color w:val="000000"/>
                <w:spacing w:val="-2"/>
              </w:rPr>
            </w:pPr>
          </w:p>
          <w:p w14:paraId="4FCF974C" w14:textId="77777777" w:rsidR="002C7D9E" w:rsidRDefault="002C7D9E" w:rsidP="00036095">
            <w:pPr>
              <w:spacing w:line="240" w:lineRule="auto"/>
              <w:jc w:val="center"/>
              <w:rPr>
                <w:rFonts w:ascii="Times New Roman" w:hAnsi="Times New Roman"/>
                <w:color w:val="000000"/>
                <w:spacing w:val="-2"/>
              </w:rPr>
            </w:pPr>
          </w:p>
          <w:p w14:paraId="2144C785" w14:textId="77777777" w:rsidR="002C7D9E" w:rsidRDefault="002C7D9E" w:rsidP="00036095">
            <w:pPr>
              <w:spacing w:line="240" w:lineRule="auto"/>
              <w:jc w:val="center"/>
              <w:rPr>
                <w:rFonts w:ascii="Times New Roman" w:hAnsi="Times New Roman"/>
                <w:color w:val="000000"/>
                <w:spacing w:val="-2"/>
              </w:rPr>
            </w:pPr>
          </w:p>
          <w:p w14:paraId="30E78A9A" w14:textId="77777777" w:rsidR="002C7D9E" w:rsidRDefault="002C7D9E" w:rsidP="00036095">
            <w:pPr>
              <w:spacing w:line="240" w:lineRule="auto"/>
              <w:jc w:val="center"/>
              <w:rPr>
                <w:rFonts w:ascii="Times New Roman" w:hAnsi="Times New Roman"/>
                <w:color w:val="000000"/>
                <w:spacing w:val="-2"/>
              </w:rPr>
            </w:pPr>
          </w:p>
          <w:p w14:paraId="19A8DCF8" w14:textId="77777777" w:rsidR="002C7D9E" w:rsidRDefault="002C7D9E" w:rsidP="00036095">
            <w:pPr>
              <w:spacing w:line="240" w:lineRule="auto"/>
              <w:jc w:val="center"/>
              <w:rPr>
                <w:rFonts w:ascii="Times New Roman" w:hAnsi="Times New Roman"/>
                <w:color w:val="000000"/>
                <w:spacing w:val="-2"/>
              </w:rPr>
            </w:pPr>
          </w:p>
          <w:p w14:paraId="595EDD12" w14:textId="77777777" w:rsidR="002C7D9E" w:rsidRDefault="002C7D9E" w:rsidP="00036095">
            <w:pPr>
              <w:spacing w:line="240" w:lineRule="auto"/>
              <w:jc w:val="center"/>
              <w:rPr>
                <w:rFonts w:ascii="Times New Roman" w:hAnsi="Times New Roman"/>
                <w:color w:val="000000"/>
                <w:spacing w:val="-2"/>
              </w:rPr>
            </w:pPr>
          </w:p>
          <w:p w14:paraId="555EC538" w14:textId="77777777" w:rsidR="002C7D9E" w:rsidRDefault="002C7D9E" w:rsidP="00036095">
            <w:pPr>
              <w:spacing w:line="240" w:lineRule="auto"/>
              <w:jc w:val="center"/>
              <w:rPr>
                <w:rFonts w:ascii="Times New Roman" w:hAnsi="Times New Roman"/>
                <w:color w:val="000000"/>
                <w:spacing w:val="-2"/>
              </w:rPr>
            </w:pPr>
          </w:p>
          <w:p w14:paraId="17009FE6" w14:textId="77777777" w:rsidR="002C7D9E" w:rsidRDefault="002C7D9E" w:rsidP="00036095">
            <w:pPr>
              <w:spacing w:line="240" w:lineRule="auto"/>
              <w:jc w:val="center"/>
              <w:rPr>
                <w:rFonts w:ascii="Times New Roman" w:hAnsi="Times New Roman"/>
                <w:color w:val="000000"/>
                <w:spacing w:val="-2"/>
              </w:rPr>
            </w:pPr>
          </w:p>
          <w:p w14:paraId="22D6EA8B" w14:textId="77777777" w:rsidR="002C7D9E" w:rsidRDefault="002C7D9E" w:rsidP="00036095">
            <w:pPr>
              <w:spacing w:line="240" w:lineRule="auto"/>
              <w:jc w:val="center"/>
              <w:rPr>
                <w:rFonts w:ascii="Times New Roman" w:hAnsi="Times New Roman"/>
                <w:color w:val="000000"/>
                <w:spacing w:val="-2"/>
              </w:rPr>
            </w:pPr>
          </w:p>
          <w:p w14:paraId="0FC0FAE7" w14:textId="77777777" w:rsidR="002C7D9E" w:rsidRDefault="002C7D9E" w:rsidP="00036095">
            <w:pPr>
              <w:spacing w:line="240" w:lineRule="auto"/>
              <w:jc w:val="center"/>
              <w:rPr>
                <w:rFonts w:ascii="Times New Roman" w:hAnsi="Times New Roman"/>
                <w:color w:val="000000"/>
                <w:spacing w:val="-2"/>
              </w:rPr>
            </w:pPr>
          </w:p>
          <w:p w14:paraId="5FD89ACF" w14:textId="77777777" w:rsidR="002C7D9E" w:rsidRDefault="002C7D9E" w:rsidP="00036095">
            <w:pPr>
              <w:spacing w:line="240" w:lineRule="auto"/>
              <w:jc w:val="center"/>
              <w:rPr>
                <w:rFonts w:ascii="Times New Roman" w:hAnsi="Times New Roman"/>
                <w:color w:val="000000"/>
                <w:spacing w:val="-2"/>
              </w:rPr>
            </w:pPr>
          </w:p>
          <w:p w14:paraId="0F3FAE46" w14:textId="77777777" w:rsidR="002C7D9E" w:rsidRDefault="002C7D9E" w:rsidP="00036095">
            <w:pPr>
              <w:spacing w:line="240" w:lineRule="auto"/>
              <w:jc w:val="center"/>
              <w:rPr>
                <w:rFonts w:ascii="Times New Roman" w:hAnsi="Times New Roman"/>
                <w:color w:val="000000"/>
                <w:spacing w:val="-2"/>
              </w:rPr>
            </w:pPr>
          </w:p>
          <w:p w14:paraId="3048F9F1" w14:textId="77777777" w:rsidR="002C7D9E" w:rsidRDefault="002C7D9E" w:rsidP="00036095">
            <w:pPr>
              <w:spacing w:line="240" w:lineRule="auto"/>
              <w:jc w:val="center"/>
              <w:rPr>
                <w:rFonts w:ascii="Times New Roman" w:hAnsi="Times New Roman"/>
                <w:color w:val="000000"/>
                <w:spacing w:val="-2"/>
              </w:rPr>
            </w:pPr>
          </w:p>
          <w:p w14:paraId="4C603BA9" w14:textId="77777777" w:rsidR="002C7D9E" w:rsidRDefault="002C7D9E" w:rsidP="00036095">
            <w:pPr>
              <w:spacing w:line="240" w:lineRule="auto"/>
              <w:jc w:val="center"/>
              <w:rPr>
                <w:rFonts w:ascii="Times New Roman" w:hAnsi="Times New Roman"/>
                <w:color w:val="000000"/>
                <w:spacing w:val="-2"/>
              </w:rPr>
            </w:pPr>
          </w:p>
          <w:p w14:paraId="2C23EB6F" w14:textId="77777777" w:rsidR="002C7D9E" w:rsidRDefault="002C7D9E" w:rsidP="00036095">
            <w:pPr>
              <w:spacing w:line="240" w:lineRule="auto"/>
              <w:jc w:val="center"/>
              <w:rPr>
                <w:rFonts w:ascii="Times New Roman" w:hAnsi="Times New Roman"/>
                <w:color w:val="000000"/>
                <w:spacing w:val="-2"/>
              </w:rPr>
            </w:pPr>
          </w:p>
          <w:p w14:paraId="54FB01EA" w14:textId="77777777" w:rsidR="002C7D9E" w:rsidRDefault="002C7D9E" w:rsidP="00036095">
            <w:pPr>
              <w:spacing w:line="240" w:lineRule="auto"/>
              <w:jc w:val="center"/>
              <w:rPr>
                <w:rFonts w:ascii="Times New Roman" w:hAnsi="Times New Roman"/>
                <w:color w:val="000000"/>
                <w:spacing w:val="-2"/>
              </w:rPr>
            </w:pPr>
          </w:p>
          <w:p w14:paraId="619210F3" w14:textId="77777777" w:rsidR="002C7D9E" w:rsidRDefault="002C7D9E" w:rsidP="00036095">
            <w:pPr>
              <w:spacing w:line="240" w:lineRule="auto"/>
              <w:jc w:val="center"/>
              <w:rPr>
                <w:rFonts w:ascii="Times New Roman" w:hAnsi="Times New Roman"/>
                <w:color w:val="000000"/>
                <w:spacing w:val="-2"/>
              </w:rPr>
            </w:pPr>
          </w:p>
          <w:p w14:paraId="2EEC44CB" w14:textId="77777777" w:rsidR="002C7D9E" w:rsidRDefault="002C7D9E" w:rsidP="00036095">
            <w:pPr>
              <w:spacing w:line="240" w:lineRule="auto"/>
              <w:jc w:val="center"/>
              <w:rPr>
                <w:rFonts w:ascii="Times New Roman" w:hAnsi="Times New Roman"/>
                <w:color w:val="000000"/>
                <w:spacing w:val="-2"/>
              </w:rPr>
            </w:pPr>
          </w:p>
          <w:p w14:paraId="672248EC" w14:textId="77777777" w:rsidR="002C7D9E" w:rsidRDefault="002C7D9E" w:rsidP="00036095">
            <w:pPr>
              <w:spacing w:line="240" w:lineRule="auto"/>
              <w:jc w:val="center"/>
              <w:rPr>
                <w:rFonts w:ascii="Times New Roman" w:hAnsi="Times New Roman"/>
                <w:color w:val="000000"/>
                <w:spacing w:val="-2"/>
              </w:rPr>
            </w:pPr>
          </w:p>
          <w:p w14:paraId="27617F5E" w14:textId="77777777" w:rsidR="002C7D9E" w:rsidRDefault="002C7D9E" w:rsidP="00036095">
            <w:pPr>
              <w:spacing w:line="240" w:lineRule="auto"/>
              <w:jc w:val="center"/>
              <w:rPr>
                <w:rFonts w:ascii="Times New Roman" w:hAnsi="Times New Roman"/>
                <w:color w:val="000000"/>
                <w:spacing w:val="-2"/>
              </w:rPr>
            </w:pPr>
          </w:p>
          <w:p w14:paraId="71C93B1B" w14:textId="77777777" w:rsidR="002C7D9E" w:rsidRDefault="002C7D9E" w:rsidP="00036095">
            <w:pPr>
              <w:spacing w:line="240" w:lineRule="auto"/>
              <w:jc w:val="center"/>
              <w:rPr>
                <w:rFonts w:ascii="Times New Roman" w:hAnsi="Times New Roman"/>
                <w:color w:val="000000"/>
                <w:spacing w:val="-2"/>
              </w:rPr>
            </w:pPr>
          </w:p>
          <w:p w14:paraId="06D721E8" w14:textId="4946497B" w:rsidR="002C7D9E" w:rsidRDefault="002C7D9E" w:rsidP="002C7D9E">
            <w:pPr>
              <w:spacing w:line="240" w:lineRule="auto"/>
              <w:jc w:val="center"/>
              <w:rPr>
                <w:rFonts w:ascii="Times New Roman" w:hAnsi="Times New Roman"/>
                <w:color w:val="000000"/>
                <w:spacing w:val="-2"/>
              </w:rPr>
            </w:pPr>
            <w:r>
              <w:rPr>
                <w:rFonts w:ascii="Times New Roman" w:hAnsi="Times New Roman"/>
                <w:color w:val="000000"/>
                <w:spacing w:val="-2"/>
              </w:rPr>
              <w:t xml:space="preserve">Główny Inspektorat Weterynarii </w:t>
            </w:r>
          </w:p>
          <w:p w14:paraId="7C2A3958" w14:textId="7C4803DD" w:rsidR="002C7D9E" w:rsidRPr="00B37C80" w:rsidRDefault="002C7D9E" w:rsidP="00036095">
            <w:pPr>
              <w:spacing w:line="240" w:lineRule="auto"/>
              <w:jc w:val="center"/>
              <w:rPr>
                <w:rFonts w:ascii="Times New Roman" w:hAnsi="Times New Roman"/>
                <w:color w:val="000000"/>
                <w:spacing w:val="-2"/>
              </w:rPr>
            </w:pPr>
          </w:p>
        </w:tc>
        <w:tc>
          <w:tcPr>
            <w:tcW w:w="2716" w:type="dxa"/>
            <w:gridSpan w:val="6"/>
            <w:shd w:val="clear" w:color="auto" w:fill="auto"/>
          </w:tcPr>
          <w:p w14:paraId="65CDA385" w14:textId="6F5B5A98" w:rsidR="00260F33" w:rsidRDefault="000E4357" w:rsidP="00BF360D">
            <w:pPr>
              <w:spacing w:line="240" w:lineRule="auto"/>
              <w:rPr>
                <w:rFonts w:ascii="Times New Roman" w:hAnsi="Times New Roman"/>
                <w:color w:val="000000"/>
                <w:spacing w:val="-2"/>
              </w:rPr>
            </w:pPr>
            <w:r>
              <w:rPr>
                <w:rFonts w:ascii="Times New Roman" w:hAnsi="Times New Roman"/>
                <w:color w:val="000000"/>
                <w:spacing w:val="-2"/>
              </w:rPr>
              <w:lastRenderedPageBreak/>
              <w:t>O</w:t>
            </w:r>
            <w:r w:rsidRPr="000E4357">
              <w:rPr>
                <w:rFonts w:ascii="Times New Roman" w:hAnsi="Times New Roman"/>
                <w:color w:val="000000"/>
                <w:spacing w:val="-2"/>
              </w:rPr>
              <w:t>kreślono zasady zatwierdzania podmiotów działających na rynku pasz oraz przepisy, zgodnie z którymi</w:t>
            </w:r>
            <w:r>
              <w:rPr>
                <w:rFonts w:ascii="Times New Roman" w:hAnsi="Times New Roman"/>
                <w:color w:val="000000"/>
                <w:spacing w:val="-2"/>
              </w:rPr>
              <w:t xml:space="preserve"> mogą wytwarzać paszę leczniczą.</w:t>
            </w:r>
            <w:r w:rsidRPr="000E4357">
              <w:rPr>
                <w:rFonts w:ascii="Times New Roman" w:hAnsi="Times New Roman"/>
                <w:color w:val="000000"/>
                <w:spacing w:val="-2"/>
              </w:rPr>
              <w:t xml:space="preserve"> Określono w nim także zasady dotyczące włączania weterynaryjnych produktów leczniczych do paszy leczniczej w sposób zapewniający homogeniczność oraz wymogi służące zapobieganiu zanieczyszczeniu </w:t>
            </w:r>
            <w:r w:rsidRPr="000E4357">
              <w:rPr>
                <w:rFonts w:ascii="Times New Roman" w:hAnsi="Times New Roman"/>
                <w:color w:val="000000"/>
                <w:spacing w:val="-2"/>
              </w:rPr>
              <w:lastRenderedPageBreak/>
              <w:t xml:space="preserve">krzyżowemu paszy </w:t>
            </w:r>
            <w:proofErr w:type="spellStart"/>
            <w:r w:rsidRPr="000E4357">
              <w:rPr>
                <w:rFonts w:ascii="Times New Roman" w:hAnsi="Times New Roman"/>
                <w:color w:val="000000"/>
                <w:spacing w:val="-2"/>
              </w:rPr>
              <w:t>niedocelowej</w:t>
            </w:r>
            <w:proofErr w:type="spellEnd"/>
            <w:r w:rsidRPr="000E4357">
              <w:rPr>
                <w:rFonts w:ascii="Times New Roman" w:hAnsi="Times New Roman"/>
                <w:color w:val="000000"/>
                <w:spacing w:val="-2"/>
              </w:rPr>
              <w:t xml:space="preserve"> substancjami czynnymi z weterynaryjnych produktów leczniczych. W odniesieniu do etykietowania zastosowanie mają przepisy ogólne określone w rozporządzeniu (WE) nr 767/2009.</w:t>
            </w:r>
            <w:r w:rsidR="00BF360D">
              <w:rPr>
                <w:rFonts w:ascii="Times New Roman" w:hAnsi="Times New Roman"/>
                <w:color w:val="000000"/>
                <w:spacing w:val="-2"/>
              </w:rPr>
              <w:t xml:space="preserve"> Wprowadzono system gromadzenia i unieszkodliwiania przeterminowanych bądź niezużytych pasz leczniczych. Dopuszczono także możliwość funkcjonowania podmiotów, które wytwarzają paszę leczniczą w mobilnych wytwórniach pasz.</w:t>
            </w:r>
          </w:p>
          <w:p w14:paraId="1EAF7261" w14:textId="77777777" w:rsidR="002C7D9E" w:rsidRDefault="002C7D9E" w:rsidP="00BF360D">
            <w:pPr>
              <w:spacing w:line="240" w:lineRule="auto"/>
              <w:rPr>
                <w:rFonts w:ascii="Times New Roman" w:hAnsi="Times New Roman"/>
                <w:color w:val="000000"/>
                <w:spacing w:val="-2"/>
              </w:rPr>
            </w:pPr>
          </w:p>
          <w:p w14:paraId="5EEB3090" w14:textId="77777777" w:rsidR="00FF5CE9" w:rsidRPr="00FF5CE9" w:rsidRDefault="00FF5CE9" w:rsidP="00FF5CE9">
            <w:pPr>
              <w:rPr>
                <w:rFonts w:ascii="Times New Roman" w:hAnsi="Times New Roman"/>
                <w:spacing w:val="-2"/>
              </w:rPr>
            </w:pPr>
            <w:r w:rsidRPr="00FF5CE9">
              <w:rPr>
                <w:rFonts w:ascii="Times New Roman" w:hAnsi="Times New Roman"/>
                <w:spacing w:val="-2"/>
              </w:rPr>
              <w:t xml:space="preserve">Bezpośrednie. </w:t>
            </w:r>
          </w:p>
          <w:p w14:paraId="5A64463B" w14:textId="6670A8AD" w:rsidR="00FD4487" w:rsidRPr="00B37C80" w:rsidRDefault="00FF5CE9" w:rsidP="00C11442">
            <w:pPr>
              <w:spacing w:line="240" w:lineRule="auto"/>
              <w:rPr>
                <w:rFonts w:ascii="Times New Roman" w:hAnsi="Times New Roman"/>
                <w:color w:val="000000"/>
                <w:spacing w:val="-2"/>
              </w:rPr>
            </w:pPr>
            <w:r w:rsidRPr="00FF5CE9">
              <w:rPr>
                <w:rFonts w:ascii="Times New Roman" w:hAnsi="Times New Roman"/>
                <w:spacing w:val="-2"/>
              </w:rPr>
              <w:t>Utrzymanie płynności na rynku producentów pasz oraz zaspokojenie potrzeb przemysłu paszowego, uwzględniających konieczność ochrony konkurencyjności krajowej produkcji</w:t>
            </w:r>
            <w:r>
              <w:rPr>
                <w:rFonts w:ascii="Times New Roman" w:hAnsi="Times New Roman"/>
                <w:spacing w:val="-2"/>
              </w:rPr>
              <w:t>.</w:t>
            </w:r>
          </w:p>
        </w:tc>
      </w:tr>
      <w:tr w:rsidR="00260F33" w:rsidRPr="008B4FE6" w14:paraId="29413195" w14:textId="77777777" w:rsidTr="006B4A4F">
        <w:trPr>
          <w:trHeight w:val="142"/>
        </w:trPr>
        <w:tc>
          <w:tcPr>
            <w:tcW w:w="2667" w:type="dxa"/>
            <w:gridSpan w:val="3"/>
            <w:shd w:val="clear" w:color="auto" w:fill="auto"/>
          </w:tcPr>
          <w:p w14:paraId="64E9AF20" w14:textId="77B700FB" w:rsidR="00260F33" w:rsidRPr="008B4FE6" w:rsidRDefault="00390B6E" w:rsidP="00B41D30">
            <w:pPr>
              <w:spacing w:line="240" w:lineRule="auto"/>
              <w:rPr>
                <w:rFonts w:ascii="Times New Roman" w:hAnsi="Times New Roman"/>
                <w:color w:val="000000"/>
                <w:spacing w:val="-2"/>
              </w:rPr>
            </w:pPr>
            <w:r>
              <w:rPr>
                <w:rFonts w:ascii="Times New Roman" w:hAnsi="Times New Roman"/>
                <w:color w:val="000000"/>
                <w:spacing w:val="-2"/>
              </w:rPr>
              <w:lastRenderedPageBreak/>
              <w:t xml:space="preserve">zakłady lecznicze dla zwierząt </w:t>
            </w:r>
          </w:p>
        </w:tc>
        <w:tc>
          <w:tcPr>
            <w:tcW w:w="2322" w:type="dxa"/>
            <w:gridSpan w:val="7"/>
            <w:shd w:val="clear" w:color="auto" w:fill="auto"/>
          </w:tcPr>
          <w:p w14:paraId="73F04C51" w14:textId="0F135F7B" w:rsidR="00260F33" w:rsidRPr="00B37C80" w:rsidRDefault="00390B6E" w:rsidP="00036095">
            <w:pPr>
              <w:spacing w:line="240" w:lineRule="auto"/>
              <w:jc w:val="center"/>
              <w:rPr>
                <w:rFonts w:ascii="Times New Roman" w:hAnsi="Times New Roman"/>
                <w:color w:val="000000"/>
                <w:spacing w:val="-2"/>
              </w:rPr>
            </w:pPr>
            <w:r>
              <w:rPr>
                <w:rFonts w:ascii="Times New Roman" w:hAnsi="Times New Roman"/>
                <w:color w:val="000000"/>
                <w:spacing w:val="-2"/>
              </w:rPr>
              <w:t xml:space="preserve">7 364 </w:t>
            </w:r>
          </w:p>
        </w:tc>
        <w:tc>
          <w:tcPr>
            <w:tcW w:w="3239" w:type="dxa"/>
            <w:gridSpan w:val="12"/>
            <w:shd w:val="clear" w:color="auto" w:fill="auto"/>
          </w:tcPr>
          <w:p w14:paraId="64ACBCA1" w14:textId="7CADB80F" w:rsidR="00260F33" w:rsidRPr="00B37C80" w:rsidRDefault="00390B6E" w:rsidP="00036095">
            <w:pPr>
              <w:spacing w:line="240" w:lineRule="auto"/>
              <w:jc w:val="center"/>
              <w:rPr>
                <w:rFonts w:ascii="Times New Roman" w:hAnsi="Times New Roman"/>
                <w:color w:val="000000"/>
                <w:spacing w:val="-2"/>
              </w:rPr>
            </w:pPr>
            <w:r>
              <w:rPr>
                <w:rFonts w:ascii="Times New Roman" w:hAnsi="Times New Roman"/>
                <w:color w:val="000000"/>
                <w:spacing w:val="-2"/>
              </w:rPr>
              <w:t>Krajowa Izba Lekarsko - Weterynaryjna</w:t>
            </w:r>
          </w:p>
        </w:tc>
        <w:tc>
          <w:tcPr>
            <w:tcW w:w="2716" w:type="dxa"/>
            <w:gridSpan w:val="6"/>
            <w:shd w:val="clear" w:color="auto" w:fill="auto"/>
          </w:tcPr>
          <w:p w14:paraId="2B4FA387" w14:textId="3EB1B135" w:rsidR="0062175A" w:rsidRPr="00B37C80" w:rsidRDefault="000E4357" w:rsidP="00390B6E">
            <w:pPr>
              <w:spacing w:line="240" w:lineRule="auto"/>
              <w:rPr>
                <w:rFonts w:ascii="Times New Roman" w:hAnsi="Times New Roman"/>
                <w:color w:val="000000"/>
                <w:spacing w:val="-2"/>
              </w:rPr>
            </w:pPr>
            <w:r>
              <w:rPr>
                <w:rFonts w:ascii="Times New Roman" w:hAnsi="Times New Roman"/>
                <w:color w:val="000000"/>
                <w:spacing w:val="-2"/>
              </w:rPr>
              <w:t>Określono z</w:t>
            </w:r>
            <w:r w:rsidR="00622271">
              <w:rPr>
                <w:rFonts w:ascii="Times New Roman" w:hAnsi="Times New Roman"/>
                <w:color w:val="000000"/>
                <w:spacing w:val="-2"/>
              </w:rPr>
              <w:t>asady wystawiania recept na paszę leczniczą, ilość egzemplarzy, termin ważność recepty. Recepty weterynaryjne wystawione na paszę leczniczą mają obowiązywać na terenie Unii Europejskiej.</w:t>
            </w:r>
          </w:p>
        </w:tc>
      </w:tr>
      <w:tr w:rsidR="0062175A" w:rsidRPr="008B4FE6" w14:paraId="6733459E" w14:textId="77777777" w:rsidTr="006B4A4F">
        <w:trPr>
          <w:trHeight w:val="142"/>
        </w:trPr>
        <w:tc>
          <w:tcPr>
            <w:tcW w:w="2667" w:type="dxa"/>
            <w:gridSpan w:val="3"/>
            <w:shd w:val="clear" w:color="auto" w:fill="auto"/>
          </w:tcPr>
          <w:p w14:paraId="02EE4F37" w14:textId="7E5840A7" w:rsidR="0062175A" w:rsidRDefault="0062175A" w:rsidP="00B41D30">
            <w:pPr>
              <w:spacing w:line="240" w:lineRule="auto"/>
              <w:rPr>
                <w:rFonts w:ascii="Times New Roman" w:hAnsi="Times New Roman"/>
                <w:color w:val="000000"/>
                <w:spacing w:val="-2"/>
              </w:rPr>
            </w:pPr>
            <w:r>
              <w:rPr>
                <w:rFonts w:ascii="Times New Roman" w:hAnsi="Times New Roman"/>
                <w:color w:val="000000"/>
                <w:spacing w:val="-2"/>
              </w:rPr>
              <w:t>wojewódzcy lekarze weterynarii</w:t>
            </w:r>
          </w:p>
        </w:tc>
        <w:tc>
          <w:tcPr>
            <w:tcW w:w="2322" w:type="dxa"/>
            <w:gridSpan w:val="7"/>
            <w:shd w:val="clear" w:color="auto" w:fill="auto"/>
          </w:tcPr>
          <w:p w14:paraId="0B61B5FE" w14:textId="12CFCB0D" w:rsidR="0062175A" w:rsidRDefault="00506475" w:rsidP="00036095">
            <w:pPr>
              <w:spacing w:line="240" w:lineRule="auto"/>
              <w:jc w:val="center"/>
              <w:rPr>
                <w:rFonts w:ascii="Times New Roman" w:hAnsi="Times New Roman"/>
                <w:color w:val="000000"/>
                <w:spacing w:val="-2"/>
              </w:rPr>
            </w:pPr>
            <w:r>
              <w:rPr>
                <w:rFonts w:ascii="Times New Roman" w:hAnsi="Times New Roman"/>
                <w:color w:val="000000"/>
                <w:spacing w:val="-2"/>
              </w:rPr>
              <w:t>16</w:t>
            </w:r>
          </w:p>
        </w:tc>
        <w:tc>
          <w:tcPr>
            <w:tcW w:w="3239" w:type="dxa"/>
            <w:gridSpan w:val="12"/>
            <w:shd w:val="clear" w:color="auto" w:fill="auto"/>
          </w:tcPr>
          <w:p w14:paraId="3E8F8FEB" w14:textId="7B27902A" w:rsidR="0062175A" w:rsidRDefault="00506475" w:rsidP="00036095">
            <w:pPr>
              <w:spacing w:line="240" w:lineRule="auto"/>
              <w:jc w:val="center"/>
              <w:rPr>
                <w:rFonts w:ascii="Times New Roman" w:hAnsi="Times New Roman"/>
                <w:color w:val="000000"/>
                <w:spacing w:val="-2"/>
              </w:rPr>
            </w:pPr>
            <w:r>
              <w:rPr>
                <w:rFonts w:ascii="Times New Roman" w:hAnsi="Times New Roman"/>
                <w:color w:val="000000"/>
                <w:spacing w:val="-2"/>
              </w:rPr>
              <w:t>Główny Inspektorat Weterynarii</w:t>
            </w:r>
          </w:p>
        </w:tc>
        <w:tc>
          <w:tcPr>
            <w:tcW w:w="2716" w:type="dxa"/>
            <w:gridSpan w:val="6"/>
            <w:shd w:val="clear" w:color="auto" w:fill="auto"/>
          </w:tcPr>
          <w:p w14:paraId="2490EF26" w14:textId="230DAEC2" w:rsidR="0062175A" w:rsidRDefault="0062175A" w:rsidP="00390B6E">
            <w:pPr>
              <w:spacing w:line="240" w:lineRule="auto"/>
              <w:rPr>
                <w:rFonts w:ascii="Times New Roman" w:hAnsi="Times New Roman"/>
                <w:color w:val="000000"/>
                <w:spacing w:val="-2"/>
              </w:rPr>
            </w:pPr>
            <w:r>
              <w:rPr>
                <w:rFonts w:ascii="Times New Roman" w:hAnsi="Times New Roman"/>
                <w:color w:val="000000"/>
                <w:spacing w:val="-2"/>
              </w:rPr>
              <w:t xml:space="preserve">W związku z </w:t>
            </w:r>
            <w:r w:rsidR="0021212C">
              <w:rPr>
                <w:rFonts w:ascii="Times New Roman" w:hAnsi="Times New Roman"/>
                <w:color w:val="000000"/>
                <w:spacing w:val="-2"/>
              </w:rPr>
              <w:t xml:space="preserve">dopuszczeniem </w:t>
            </w:r>
            <w:r w:rsidR="009C450A">
              <w:rPr>
                <w:rFonts w:ascii="Times New Roman" w:hAnsi="Times New Roman"/>
                <w:color w:val="000000"/>
                <w:spacing w:val="-2"/>
              </w:rPr>
              <w:t xml:space="preserve">działalności </w:t>
            </w:r>
            <w:r>
              <w:rPr>
                <w:rFonts w:ascii="Times New Roman" w:hAnsi="Times New Roman"/>
                <w:color w:val="000000"/>
                <w:spacing w:val="-2"/>
              </w:rPr>
              <w:t>mobilnych wytwórni pasz leczniczych</w:t>
            </w:r>
            <w:r w:rsidR="0021212C">
              <w:rPr>
                <w:rFonts w:ascii="Times New Roman" w:hAnsi="Times New Roman"/>
                <w:color w:val="000000"/>
                <w:spacing w:val="-2"/>
              </w:rPr>
              <w:t xml:space="preserve">, które do tej </w:t>
            </w:r>
            <w:r w:rsidR="009C450A">
              <w:rPr>
                <w:rFonts w:ascii="Times New Roman" w:hAnsi="Times New Roman"/>
                <w:color w:val="000000"/>
                <w:spacing w:val="-2"/>
              </w:rPr>
              <w:t>pory nie funkcjonowały na rynku krajowym</w:t>
            </w:r>
            <w:r>
              <w:rPr>
                <w:rFonts w:ascii="Times New Roman" w:hAnsi="Times New Roman"/>
                <w:color w:val="000000"/>
                <w:spacing w:val="-2"/>
              </w:rPr>
              <w:t xml:space="preserve">. Wojewódzcy lekarze weterynarii </w:t>
            </w:r>
            <w:r w:rsidR="009C450A">
              <w:rPr>
                <w:rFonts w:ascii="Times New Roman" w:hAnsi="Times New Roman"/>
                <w:color w:val="000000"/>
                <w:spacing w:val="-2"/>
              </w:rPr>
              <w:t>zostali wskazani do zatwierdzania powyższych podmiotów</w:t>
            </w:r>
            <w:r w:rsidR="00884EC3">
              <w:rPr>
                <w:rFonts w:ascii="Times New Roman" w:hAnsi="Times New Roman"/>
                <w:color w:val="000000"/>
                <w:spacing w:val="-2"/>
              </w:rPr>
              <w:t>.</w:t>
            </w:r>
          </w:p>
        </w:tc>
      </w:tr>
      <w:tr w:rsidR="0062175A" w:rsidRPr="008B4FE6" w14:paraId="29512BC7" w14:textId="77777777" w:rsidTr="006B4A4F">
        <w:trPr>
          <w:trHeight w:val="142"/>
        </w:trPr>
        <w:tc>
          <w:tcPr>
            <w:tcW w:w="2667" w:type="dxa"/>
            <w:gridSpan w:val="3"/>
            <w:shd w:val="clear" w:color="auto" w:fill="auto"/>
          </w:tcPr>
          <w:p w14:paraId="0E24D809" w14:textId="700AE70B" w:rsidR="0062175A" w:rsidRDefault="0062175A" w:rsidP="00B41D30">
            <w:pPr>
              <w:spacing w:line="240" w:lineRule="auto"/>
              <w:rPr>
                <w:rFonts w:ascii="Times New Roman" w:hAnsi="Times New Roman"/>
                <w:color w:val="000000"/>
                <w:spacing w:val="-2"/>
              </w:rPr>
            </w:pPr>
            <w:r>
              <w:rPr>
                <w:rFonts w:ascii="Times New Roman" w:hAnsi="Times New Roman"/>
                <w:color w:val="000000"/>
                <w:spacing w:val="-2"/>
              </w:rPr>
              <w:t>powiatowi lekarze weterynarii</w:t>
            </w:r>
          </w:p>
        </w:tc>
        <w:tc>
          <w:tcPr>
            <w:tcW w:w="2322" w:type="dxa"/>
            <w:gridSpan w:val="7"/>
            <w:shd w:val="clear" w:color="auto" w:fill="auto"/>
          </w:tcPr>
          <w:p w14:paraId="3680790F" w14:textId="1D8EB036" w:rsidR="0062175A" w:rsidRDefault="00506475" w:rsidP="00036095">
            <w:pPr>
              <w:spacing w:line="240" w:lineRule="auto"/>
              <w:jc w:val="center"/>
              <w:rPr>
                <w:rFonts w:ascii="Times New Roman" w:hAnsi="Times New Roman"/>
                <w:color w:val="000000"/>
                <w:spacing w:val="-2"/>
              </w:rPr>
            </w:pPr>
            <w:r>
              <w:rPr>
                <w:rFonts w:ascii="Times New Roman" w:hAnsi="Times New Roman"/>
                <w:color w:val="000000"/>
                <w:spacing w:val="-2"/>
              </w:rPr>
              <w:t>305</w:t>
            </w:r>
          </w:p>
        </w:tc>
        <w:tc>
          <w:tcPr>
            <w:tcW w:w="3239" w:type="dxa"/>
            <w:gridSpan w:val="12"/>
            <w:shd w:val="clear" w:color="auto" w:fill="auto"/>
          </w:tcPr>
          <w:p w14:paraId="79B0F93B" w14:textId="312EA3C5" w:rsidR="0062175A" w:rsidRDefault="00506475" w:rsidP="00036095">
            <w:pPr>
              <w:spacing w:line="240" w:lineRule="auto"/>
              <w:jc w:val="center"/>
              <w:rPr>
                <w:rFonts w:ascii="Times New Roman" w:hAnsi="Times New Roman"/>
                <w:color w:val="000000"/>
                <w:spacing w:val="-2"/>
              </w:rPr>
            </w:pPr>
            <w:r>
              <w:rPr>
                <w:rFonts w:ascii="Times New Roman" w:hAnsi="Times New Roman"/>
                <w:color w:val="000000"/>
                <w:spacing w:val="-2"/>
              </w:rPr>
              <w:t>Główny Inspektora</w:t>
            </w:r>
            <w:r w:rsidR="009C1E8F">
              <w:rPr>
                <w:rFonts w:ascii="Times New Roman" w:hAnsi="Times New Roman"/>
                <w:color w:val="000000"/>
                <w:spacing w:val="-2"/>
              </w:rPr>
              <w:t>t Weterynarii</w:t>
            </w:r>
          </w:p>
        </w:tc>
        <w:tc>
          <w:tcPr>
            <w:tcW w:w="2716" w:type="dxa"/>
            <w:gridSpan w:val="6"/>
            <w:shd w:val="clear" w:color="auto" w:fill="auto"/>
          </w:tcPr>
          <w:p w14:paraId="155642E6" w14:textId="546EC11F" w:rsidR="0062175A" w:rsidRDefault="00884EC3" w:rsidP="00390B6E">
            <w:pPr>
              <w:spacing w:line="240" w:lineRule="auto"/>
              <w:rPr>
                <w:rFonts w:ascii="Times New Roman" w:hAnsi="Times New Roman"/>
                <w:color w:val="000000"/>
                <w:spacing w:val="-2"/>
              </w:rPr>
            </w:pPr>
            <w:r>
              <w:rPr>
                <w:rFonts w:ascii="Times New Roman" w:hAnsi="Times New Roman"/>
                <w:color w:val="000000"/>
                <w:spacing w:val="-2"/>
              </w:rPr>
              <w:t xml:space="preserve">W przypadku, gdy podmiot wytwarzający paszę leczniczą w mobilnej wytwórni pasz, posiada zatwierdzenie w innym niż Polska kraju UE, a wprowadza paszę leczniczą do obrotu na terenie Rzeczy pospolitej Polskiej, zawiadamia o tym fakcie powiatowego lekarza weterynarii właściwego ze </w:t>
            </w:r>
            <w:r>
              <w:rPr>
                <w:rFonts w:ascii="Times New Roman" w:hAnsi="Times New Roman"/>
                <w:color w:val="000000"/>
                <w:spacing w:val="-2"/>
              </w:rPr>
              <w:lastRenderedPageBreak/>
              <w:t xml:space="preserve">względu na </w:t>
            </w:r>
            <w:r w:rsidR="00506475">
              <w:rPr>
                <w:rFonts w:ascii="Times New Roman" w:hAnsi="Times New Roman"/>
                <w:color w:val="000000"/>
                <w:spacing w:val="-2"/>
              </w:rPr>
              <w:t>miejsce, w którym ta pasza jest wprowadzana do obrotu.</w:t>
            </w:r>
          </w:p>
        </w:tc>
      </w:tr>
      <w:tr w:rsidR="008B161C" w:rsidRPr="008B4FE6" w14:paraId="372BBE6B" w14:textId="77777777" w:rsidTr="006B4A4F">
        <w:trPr>
          <w:trHeight w:val="142"/>
        </w:trPr>
        <w:tc>
          <w:tcPr>
            <w:tcW w:w="2667" w:type="dxa"/>
            <w:gridSpan w:val="3"/>
            <w:shd w:val="clear" w:color="auto" w:fill="auto"/>
          </w:tcPr>
          <w:p w14:paraId="6D93A948" w14:textId="73391942" w:rsidR="008B161C" w:rsidRDefault="008B161C" w:rsidP="00B41D30">
            <w:pPr>
              <w:spacing w:line="240" w:lineRule="auto"/>
              <w:rPr>
                <w:rFonts w:ascii="Times New Roman" w:hAnsi="Times New Roman"/>
                <w:color w:val="000000"/>
                <w:spacing w:val="-2"/>
              </w:rPr>
            </w:pPr>
            <w:r>
              <w:rPr>
                <w:rFonts w:ascii="Times New Roman" w:hAnsi="Times New Roman"/>
                <w:color w:val="000000"/>
                <w:spacing w:val="-2"/>
              </w:rPr>
              <w:lastRenderedPageBreak/>
              <w:t>starostowie</w:t>
            </w:r>
          </w:p>
        </w:tc>
        <w:tc>
          <w:tcPr>
            <w:tcW w:w="2322" w:type="dxa"/>
            <w:gridSpan w:val="7"/>
            <w:shd w:val="clear" w:color="auto" w:fill="auto"/>
          </w:tcPr>
          <w:p w14:paraId="54D22804" w14:textId="4807730D" w:rsidR="008B161C" w:rsidRDefault="008B161C" w:rsidP="00036095">
            <w:pPr>
              <w:spacing w:line="240" w:lineRule="auto"/>
              <w:jc w:val="center"/>
              <w:rPr>
                <w:rFonts w:ascii="Times New Roman" w:hAnsi="Times New Roman"/>
                <w:color w:val="000000"/>
                <w:spacing w:val="-2"/>
              </w:rPr>
            </w:pPr>
            <w:r>
              <w:rPr>
                <w:rFonts w:ascii="Times New Roman" w:hAnsi="Times New Roman"/>
                <w:color w:val="000000"/>
                <w:spacing w:val="-2"/>
              </w:rPr>
              <w:t>380</w:t>
            </w:r>
          </w:p>
        </w:tc>
        <w:tc>
          <w:tcPr>
            <w:tcW w:w="3239" w:type="dxa"/>
            <w:gridSpan w:val="12"/>
            <w:shd w:val="clear" w:color="auto" w:fill="auto"/>
          </w:tcPr>
          <w:p w14:paraId="1D55FAD8" w14:textId="31187AFA" w:rsidR="008B161C" w:rsidRDefault="008B161C" w:rsidP="008B161C">
            <w:pPr>
              <w:spacing w:line="240" w:lineRule="auto"/>
              <w:jc w:val="center"/>
              <w:rPr>
                <w:rFonts w:ascii="Times New Roman" w:hAnsi="Times New Roman"/>
                <w:color w:val="000000"/>
                <w:spacing w:val="-2"/>
              </w:rPr>
            </w:pPr>
            <w:r>
              <w:rPr>
                <w:rFonts w:ascii="Times New Roman" w:hAnsi="Times New Roman"/>
                <w:color w:val="000000"/>
                <w:spacing w:val="-2"/>
              </w:rPr>
              <w:t>Główny Urząd Statystyczny</w:t>
            </w:r>
          </w:p>
        </w:tc>
        <w:tc>
          <w:tcPr>
            <w:tcW w:w="2716" w:type="dxa"/>
            <w:gridSpan w:val="6"/>
            <w:shd w:val="clear" w:color="auto" w:fill="auto"/>
          </w:tcPr>
          <w:p w14:paraId="0684FEB3" w14:textId="3C52C575" w:rsidR="008B161C" w:rsidRDefault="007873FC" w:rsidP="007873FC">
            <w:pPr>
              <w:spacing w:line="240" w:lineRule="auto"/>
              <w:rPr>
                <w:rFonts w:ascii="Times New Roman" w:hAnsi="Times New Roman"/>
                <w:color w:val="000000"/>
                <w:spacing w:val="-2"/>
              </w:rPr>
            </w:pPr>
            <w:r>
              <w:rPr>
                <w:rFonts w:ascii="Times New Roman" w:hAnsi="Times New Roman"/>
                <w:color w:val="000000"/>
                <w:spacing w:val="-2"/>
              </w:rPr>
              <w:t>Rozszerzenie</w:t>
            </w:r>
            <w:r w:rsidRPr="007873FC">
              <w:rPr>
                <w:rFonts w:ascii="Times New Roman" w:hAnsi="Times New Roman"/>
                <w:color w:val="000000"/>
                <w:spacing w:val="-2"/>
              </w:rPr>
              <w:t xml:space="preserve"> katalogu podmiotów o wytwórnie pasz leczniczych i dystrybutorów, które są zwolnione z obowiązku uzyskania </w:t>
            </w:r>
            <w:r>
              <w:rPr>
                <w:rFonts w:ascii="Times New Roman" w:hAnsi="Times New Roman"/>
                <w:color w:val="000000"/>
                <w:spacing w:val="-2"/>
              </w:rPr>
              <w:t>zezwolenia na zbieranie odpadów, odciąży starostów od wydawania takich decyzji dla podmiotów funkcjonujących na rynku pasz.</w:t>
            </w:r>
          </w:p>
        </w:tc>
      </w:tr>
      <w:tr w:rsidR="00D66832" w:rsidRPr="008B4FE6" w14:paraId="2FF12C18" w14:textId="77777777" w:rsidTr="006B4A4F">
        <w:trPr>
          <w:trHeight w:val="302"/>
        </w:trPr>
        <w:tc>
          <w:tcPr>
            <w:tcW w:w="10944" w:type="dxa"/>
            <w:gridSpan w:val="28"/>
            <w:shd w:val="clear" w:color="auto" w:fill="99CCFF"/>
            <w:vAlign w:val="center"/>
          </w:tcPr>
          <w:p w14:paraId="5FB14D59" w14:textId="77777777" w:rsidR="00D66832" w:rsidRPr="008B4FE6" w:rsidRDefault="00D66832" w:rsidP="00D66832">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D66832" w:rsidRPr="008B4FE6" w14:paraId="379E95A9" w14:textId="77777777" w:rsidTr="006B4A4F">
        <w:trPr>
          <w:trHeight w:val="342"/>
        </w:trPr>
        <w:tc>
          <w:tcPr>
            <w:tcW w:w="10944" w:type="dxa"/>
            <w:gridSpan w:val="28"/>
            <w:shd w:val="clear" w:color="auto" w:fill="FFFFFF"/>
          </w:tcPr>
          <w:p w14:paraId="0AC7A098" w14:textId="2AC1C86F" w:rsidR="00D66832" w:rsidRPr="00C165A7" w:rsidRDefault="00C165A7" w:rsidP="00C165A7">
            <w:pPr>
              <w:spacing w:line="240" w:lineRule="auto"/>
              <w:jc w:val="both"/>
              <w:rPr>
                <w:rFonts w:ascii="Times New Roman" w:hAnsi="Times New Roman"/>
                <w:color w:val="000000"/>
                <w:spacing w:val="-2"/>
              </w:rPr>
            </w:pPr>
            <w:r>
              <w:rPr>
                <w:rFonts w:ascii="Times New Roman" w:hAnsi="Times New Roman"/>
                <w:color w:val="000000"/>
                <w:spacing w:val="-2"/>
              </w:rPr>
              <w:t xml:space="preserve">Projekt ustawy </w:t>
            </w:r>
            <w:r w:rsidRPr="006D174B">
              <w:rPr>
                <w:rFonts w:ascii="Times New Roman" w:hAnsi="Times New Roman"/>
                <w:color w:val="000000"/>
                <w:spacing w:val="-2"/>
              </w:rPr>
              <w:t>zostanie przekazany</w:t>
            </w:r>
            <w:r>
              <w:rPr>
                <w:rFonts w:ascii="Times New Roman" w:hAnsi="Times New Roman"/>
                <w:color w:val="000000"/>
                <w:spacing w:val="-2"/>
              </w:rPr>
              <w:t xml:space="preserve"> do</w:t>
            </w:r>
            <w:r w:rsidR="00DA664A">
              <w:rPr>
                <w:rFonts w:ascii="Times New Roman" w:hAnsi="Times New Roman"/>
                <w:color w:val="000000"/>
                <w:spacing w:val="-2"/>
              </w:rPr>
              <w:t xml:space="preserve"> ponownych</w:t>
            </w:r>
            <w:r>
              <w:rPr>
                <w:rFonts w:ascii="Times New Roman" w:hAnsi="Times New Roman"/>
                <w:color w:val="000000"/>
                <w:spacing w:val="-2"/>
              </w:rPr>
              <w:t xml:space="preserve"> konsultacji publicznych </w:t>
            </w:r>
            <w:r w:rsidR="00DA664A">
              <w:rPr>
                <w:rFonts w:ascii="Times New Roman" w:hAnsi="Times New Roman"/>
                <w:color w:val="000000"/>
                <w:spacing w:val="-2"/>
              </w:rPr>
              <w:t xml:space="preserve">na początku </w:t>
            </w:r>
            <w:r w:rsidR="009C164F">
              <w:rPr>
                <w:rFonts w:ascii="Times New Roman" w:hAnsi="Times New Roman"/>
                <w:color w:val="000000"/>
                <w:spacing w:val="-2"/>
              </w:rPr>
              <w:t xml:space="preserve">sierpnia </w:t>
            </w:r>
            <w:r w:rsidR="00A2649E" w:rsidRPr="00C17F04">
              <w:rPr>
                <w:rFonts w:ascii="Times New Roman" w:hAnsi="Times New Roman"/>
                <w:color w:val="000000"/>
                <w:spacing w:val="-2"/>
              </w:rPr>
              <w:t>202</w:t>
            </w:r>
            <w:r w:rsidR="0070348B" w:rsidRPr="00C17F04">
              <w:rPr>
                <w:rFonts w:ascii="Times New Roman" w:hAnsi="Times New Roman"/>
                <w:color w:val="000000"/>
                <w:spacing w:val="-2"/>
              </w:rPr>
              <w:t>2</w:t>
            </w:r>
            <w:r w:rsidR="00A2649E" w:rsidRPr="00C17F04">
              <w:rPr>
                <w:rFonts w:ascii="Times New Roman" w:hAnsi="Times New Roman"/>
                <w:color w:val="000000"/>
                <w:spacing w:val="-2"/>
              </w:rPr>
              <w:t xml:space="preserve"> r.</w:t>
            </w:r>
            <w:r w:rsidR="00A2649E">
              <w:rPr>
                <w:rFonts w:ascii="Times New Roman" w:hAnsi="Times New Roman"/>
                <w:color w:val="000000"/>
                <w:spacing w:val="-2"/>
              </w:rPr>
              <w:t xml:space="preserve"> z terminem </w:t>
            </w:r>
            <w:r w:rsidR="009C164F">
              <w:rPr>
                <w:rFonts w:ascii="Times New Roman" w:hAnsi="Times New Roman"/>
                <w:color w:val="000000"/>
                <w:spacing w:val="-2"/>
              </w:rPr>
              <w:t>14</w:t>
            </w:r>
            <w:r w:rsidR="00A2649E">
              <w:rPr>
                <w:rFonts w:ascii="Times New Roman" w:hAnsi="Times New Roman"/>
                <w:color w:val="000000"/>
                <w:spacing w:val="-2"/>
              </w:rPr>
              <w:t xml:space="preserve"> dni od daty otrzymania. </w:t>
            </w:r>
            <w:r w:rsidR="00DA664A">
              <w:rPr>
                <w:rFonts w:ascii="Times New Roman" w:hAnsi="Times New Roman"/>
                <w:color w:val="000000"/>
                <w:spacing w:val="-2"/>
              </w:rPr>
              <w:t>Skrócony termin uzgodnień wynika z ponownego przesłania projektu do konsultacji. Ponadto w wyniku wcześniejszych uzgodnień uwagę zg</w:t>
            </w:r>
            <w:r w:rsidR="00D303F3">
              <w:rPr>
                <w:rFonts w:ascii="Times New Roman" w:hAnsi="Times New Roman"/>
                <w:color w:val="000000"/>
                <w:spacing w:val="-2"/>
              </w:rPr>
              <w:t>łosił</w:t>
            </w:r>
            <w:r w:rsidR="00DA664A">
              <w:rPr>
                <w:rFonts w:ascii="Times New Roman" w:hAnsi="Times New Roman"/>
                <w:color w:val="000000"/>
                <w:spacing w:val="-2"/>
              </w:rPr>
              <w:t xml:space="preserve"> tylko </w:t>
            </w:r>
            <w:r w:rsidR="00D303F3">
              <w:rPr>
                <w:rFonts w:ascii="Times New Roman" w:hAnsi="Times New Roman"/>
                <w:color w:val="000000"/>
                <w:spacing w:val="-2"/>
              </w:rPr>
              <w:t xml:space="preserve">jeden podmiot - </w:t>
            </w:r>
            <w:r w:rsidR="00DA664A">
              <w:rPr>
                <w:rFonts w:ascii="Times New Roman" w:hAnsi="Times New Roman"/>
                <w:color w:val="000000"/>
                <w:spacing w:val="-2"/>
              </w:rPr>
              <w:t xml:space="preserve">Izba Gospodarcza Handlowców, Przetwórców Zbóż i Producentów Pasz. </w:t>
            </w:r>
            <w:r w:rsidR="006B2011" w:rsidRPr="006B2011">
              <w:rPr>
                <w:rFonts w:ascii="Times New Roman" w:hAnsi="Times New Roman"/>
                <w:color w:val="000000"/>
                <w:spacing w:val="-2"/>
              </w:rPr>
              <w:t>Projekt zosta</w:t>
            </w:r>
            <w:r w:rsidR="00A2649E">
              <w:rPr>
                <w:rFonts w:ascii="Times New Roman" w:hAnsi="Times New Roman"/>
                <w:color w:val="000000"/>
                <w:spacing w:val="-2"/>
              </w:rPr>
              <w:t>nie</w:t>
            </w:r>
            <w:r w:rsidR="006B2011" w:rsidRPr="006B2011">
              <w:rPr>
                <w:rFonts w:ascii="Times New Roman" w:hAnsi="Times New Roman"/>
                <w:color w:val="000000"/>
                <w:spacing w:val="-2"/>
              </w:rPr>
              <w:t xml:space="preserve"> poddany uzgodnieniom z zainteresowanymi organizacjami społeczno-zawodowymi oraz </w:t>
            </w:r>
            <w:r w:rsidR="006B2011" w:rsidRPr="00405244">
              <w:rPr>
                <w:rFonts w:ascii="Times New Roman" w:hAnsi="Times New Roman"/>
                <w:color w:val="000000"/>
                <w:spacing w:val="-2"/>
              </w:rPr>
              <w:t>stowarzyszeniami zrzeszającymi przedstawicieli branży farmaceutycznej</w:t>
            </w:r>
            <w:r w:rsidR="00DC30B7" w:rsidRPr="00405244">
              <w:rPr>
                <w:rFonts w:ascii="Times New Roman" w:hAnsi="Times New Roman"/>
                <w:color w:val="000000"/>
                <w:spacing w:val="-2"/>
              </w:rPr>
              <w:t xml:space="preserve"> i paszowej</w:t>
            </w:r>
            <w:r w:rsidR="006B2011" w:rsidRPr="00405244">
              <w:rPr>
                <w:rFonts w:ascii="Times New Roman" w:hAnsi="Times New Roman"/>
                <w:color w:val="000000"/>
                <w:spacing w:val="-2"/>
              </w:rPr>
              <w:t>:</w:t>
            </w:r>
            <w:r w:rsidR="006B2011" w:rsidRPr="006B2011">
              <w:rPr>
                <w:rFonts w:ascii="Times New Roman" w:hAnsi="Times New Roman"/>
                <w:color w:val="000000"/>
                <w:spacing w:val="-2"/>
              </w:rPr>
              <w:t xml:space="preserve"> Krajową Izbą Lekarsko-Weterynaryjną, Ogólnopolskim Stowarzyszeniem Lekarzy Weterynarii Wolnej Praktyki „</w:t>
            </w:r>
            <w:proofErr w:type="spellStart"/>
            <w:r w:rsidR="006B2011" w:rsidRPr="006B2011">
              <w:rPr>
                <w:rFonts w:ascii="Times New Roman" w:hAnsi="Times New Roman"/>
                <w:color w:val="000000"/>
                <w:spacing w:val="-2"/>
              </w:rPr>
              <w:t>Medicus</w:t>
            </w:r>
            <w:proofErr w:type="spellEnd"/>
            <w:r w:rsidR="006B2011" w:rsidRPr="006B2011">
              <w:rPr>
                <w:rFonts w:ascii="Times New Roman" w:hAnsi="Times New Roman"/>
                <w:color w:val="000000"/>
                <w:spacing w:val="-2"/>
              </w:rPr>
              <w:t xml:space="preserve"> </w:t>
            </w:r>
            <w:proofErr w:type="spellStart"/>
            <w:r w:rsidR="006B2011" w:rsidRPr="006B2011">
              <w:rPr>
                <w:rFonts w:ascii="Times New Roman" w:hAnsi="Times New Roman"/>
                <w:color w:val="000000"/>
                <w:spacing w:val="-2"/>
              </w:rPr>
              <w:t>Veterinarius</w:t>
            </w:r>
            <w:proofErr w:type="spellEnd"/>
            <w:r w:rsidR="006B2011" w:rsidRPr="006B2011">
              <w:rPr>
                <w:rFonts w:ascii="Times New Roman" w:hAnsi="Times New Roman"/>
                <w:color w:val="000000"/>
                <w:spacing w:val="-2"/>
              </w:rPr>
              <w:t>”, Izbą Gospodarczą „Farmacja Polska”, Polskim Stowarzyszeniem Producentów i Importerów Leków Weterynaryjnych „POLPROWET”, Polską Izbą Przemysłu Farmaceutycznego i Wyrobów Medycznych „POLFARMED”, Związkiem Pracodawców Innowacyjnych Firm Farmaceutycznych „INFARMA”, Ogólnopolskim Związkiem Zawodowym Lekarzy Weterynarii Inspekcji Weterynaryjnej</w:t>
            </w:r>
            <w:r w:rsidR="00811F41">
              <w:rPr>
                <w:rFonts w:ascii="Times New Roman" w:hAnsi="Times New Roman"/>
                <w:color w:val="000000"/>
                <w:spacing w:val="-2"/>
              </w:rPr>
              <w:t xml:space="preserve"> – OZZLWIW</w:t>
            </w:r>
            <w:r w:rsidR="006B2011" w:rsidRPr="006B2011">
              <w:rPr>
                <w:rFonts w:ascii="Times New Roman" w:hAnsi="Times New Roman"/>
                <w:color w:val="000000"/>
                <w:spacing w:val="-2"/>
              </w:rPr>
              <w:t>,</w:t>
            </w:r>
            <w:r w:rsidR="00CD1268">
              <w:rPr>
                <w:rFonts w:ascii="Times New Roman" w:hAnsi="Times New Roman"/>
                <w:color w:val="000000"/>
                <w:spacing w:val="-2"/>
              </w:rPr>
              <w:t xml:space="preserve"> </w:t>
            </w:r>
            <w:r w:rsidR="00CD1268" w:rsidRPr="006861BC">
              <w:rPr>
                <w:rFonts w:ascii="Times New Roman" w:hAnsi="Times New Roman"/>
                <w:color w:val="000000"/>
                <w:spacing w:val="-2"/>
              </w:rPr>
              <w:t>Głównym Inspektoratem Weterynarii,</w:t>
            </w:r>
            <w:r w:rsidR="006B2011" w:rsidRPr="006861BC">
              <w:rPr>
                <w:rFonts w:ascii="Times New Roman" w:hAnsi="Times New Roman"/>
                <w:color w:val="000000"/>
                <w:spacing w:val="-2"/>
              </w:rPr>
              <w:t xml:space="preserve"> Ogólnopolskim Stowarzyszeniem Techników Weterynarii „ESKULAP”</w:t>
            </w:r>
            <w:r w:rsidR="00A2649E" w:rsidRPr="00751E1A">
              <w:rPr>
                <w:rFonts w:ascii="Times New Roman" w:hAnsi="Times New Roman"/>
                <w:color w:val="000000"/>
                <w:spacing w:val="-2"/>
              </w:rPr>
              <w:t>,</w:t>
            </w:r>
            <w:r w:rsidR="00CD1268" w:rsidRPr="00751E1A">
              <w:rPr>
                <w:rFonts w:ascii="Times New Roman" w:hAnsi="Times New Roman"/>
                <w:color w:val="000000"/>
                <w:spacing w:val="-2"/>
              </w:rPr>
              <w:t xml:space="preserve"> Zarządem Głównym OZZPIW Ogólnopolskiego Związku Zawodowego Pracowników Inspekcji Weterynaryjnej</w:t>
            </w:r>
            <w:r w:rsidR="00811F41" w:rsidRPr="00751E1A">
              <w:rPr>
                <w:rFonts w:ascii="Times New Roman" w:hAnsi="Times New Roman"/>
                <w:color w:val="000000"/>
                <w:spacing w:val="-2"/>
              </w:rPr>
              <w:t xml:space="preserve"> (Zarząd Główny OZZPIW), Polskim Towarzystwem Nauk Weterynaryjnych,</w:t>
            </w:r>
            <w:r w:rsidR="006B2011" w:rsidRPr="00751E1A">
              <w:rPr>
                <w:rFonts w:ascii="Times New Roman" w:hAnsi="Times New Roman"/>
                <w:color w:val="000000"/>
                <w:spacing w:val="-2"/>
              </w:rPr>
              <w:t xml:space="preserve"> </w:t>
            </w:r>
            <w:r w:rsidR="00811F41" w:rsidRPr="00751E1A">
              <w:rPr>
                <w:rFonts w:ascii="Times New Roman" w:hAnsi="Times New Roman"/>
                <w:color w:val="000000"/>
                <w:spacing w:val="-2"/>
              </w:rPr>
              <w:t>Ogólnopolskim Stowarzyszeniem Lekarzy Weterynarii Wykonujących Urzędowe Czyn</w:t>
            </w:r>
            <w:r w:rsidR="00811F41" w:rsidRPr="006861BC">
              <w:rPr>
                <w:rFonts w:ascii="Times New Roman" w:hAnsi="Times New Roman"/>
                <w:color w:val="000000"/>
                <w:spacing w:val="-2"/>
              </w:rPr>
              <w:t>ności Zlecone</w:t>
            </w:r>
            <w:r w:rsidR="004E4A06" w:rsidRPr="006861BC">
              <w:rPr>
                <w:rFonts w:ascii="Times New Roman" w:hAnsi="Times New Roman"/>
                <w:color w:val="000000"/>
                <w:spacing w:val="-2"/>
              </w:rPr>
              <w:t>,</w:t>
            </w:r>
            <w:r w:rsidR="00811F41" w:rsidRPr="006861BC">
              <w:rPr>
                <w:rFonts w:ascii="Times New Roman" w:hAnsi="Times New Roman"/>
                <w:color w:val="000000"/>
                <w:spacing w:val="-2"/>
              </w:rPr>
              <w:t xml:space="preserve"> </w:t>
            </w:r>
            <w:r w:rsidR="004E4A06" w:rsidRPr="00751E1A">
              <w:rPr>
                <w:rFonts w:ascii="Times New Roman" w:hAnsi="Times New Roman"/>
                <w:color w:val="000000"/>
                <w:spacing w:val="-2"/>
              </w:rPr>
              <w:t>Agencją Restrukturyzacji i Modernizacji Rolnictwa,</w:t>
            </w:r>
            <w:r w:rsidR="004E4A06">
              <w:rPr>
                <w:rFonts w:ascii="Times New Roman" w:hAnsi="Times New Roman"/>
                <w:color w:val="000000"/>
                <w:spacing w:val="-2"/>
              </w:rPr>
              <w:t xml:space="preserve"> </w:t>
            </w:r>
            <w:r w:rsidR="006B2011" w:rsidRPr="006B2011">
              <w:rPr>
                <w:rFonts w:ascii="Times New Roman" w:hAnsi="Times New Roman"/>
                <w:color w:val="000000"/>
                <w:spacing w:val="-2"/>
              </w:rPr>
              <w:t>Niezależny</w:t>
            </w:r>
            <w:r w:rsidR="00A2649E">
              <w:rPr>
                <w:rFonts w:ascii="Times New Roman" w:hAnsi="Times New Roman"/>
                <w:color w:val="000000"/>
                <w:spacing w:val="-2"/>
              </w:rPr>
              <w:t>m</w:t>
            </w:r>
            <w:r w:rsidR="006B2011" w:rsidRPr="006B2011">
              <w:rPr>
                <w:rFonts w:ascii="Times New Roman" w:hAnsi="Times New Roman"/>
                <w:color w:val="000000"/>
                <w:spacing w:val="-2"/>
              </w:rPr>
              <w:t xml:space="preserve"> Samorządny</w:t>
            </w:r>
            <w:r w:rsidR="00A2649E">
              <w:rPr>
                <w:rFonts w:ascii="Times New Roman" w:hAnsi="Times New Roman"/>
                <w:color w:val="000000"/>
                <w:spacing w:val="-2"/>
              </w:rPr>
              <w:t>m</w:t>
            </w:r>
            <w:r w:rsidR="006B2011" w:rsidRPr="006B2011">
              <w:rPr>
                <w:rFonts w:ascii="Times New Roman" w:hAnsi="Times New Roman"/>
                <w:color w:val="000000"/>
                <w:spacing w:val="-2"/>
              </w:rPr>
              <w:t xml:space="preserve"> Związk</w:t>
            </w:r>
            <w:r w:rsidR="00A2649E">
              <w:rPr>
                <w:rFonts w:ascii="Times New Roman" w:hAnsi="Times New Roman"/>
                <w:color w:val="000000"/>
                <w:spacing w:val="-2"/>
              </w:rPr>
              <w:t>iem</w:t>
            </w:r>
            <w:r w:rsidR="006B2011" w:rsidRPr="006B2011">
              <w:rPr>
                <w:rFonts w:ascii="Times New Roman" w:hAnsi="Times New Roman"/>
                <w:color w:val="000000"/>
                <w:spacing w:val="-2"/>
              </w:rPr>
              <w:t xml:space="preserve"> Zawodowy</w:t>
            </w:r>
            <w:r w:rsidR="00A2649E">
              <w:rPr>
                <w:rFonts w:ascii="Times New Roman" w:hAnsi="Times New Roman"/>
                <w:color w:val="000000"/>
                <w:spacing w:val="-2"/>
              </w:rPr>
              <w:t>m</w:t>
            </w:r>
            <w:r w:rsidR="006B2011" w:rsidRPr="006B2011">
              <w:rPr>
                <w:rFonts w:ascii="Times New Roman" w:hAnsi="Times New Roman"/>
                <w:color w:val="000000"/>
                <w:spacing w:val="-2"/>
              </w:rPr>
              <w:t xml:space="preserve"> „Solidarność”</w:t>
            </w:r>
            <w:r w:rsidR="00811F41">
              <w:rPr>
                <w:rFonts w:ascii="Times New Roman" w:hAnsi="Times New Roman"/>
                <w:color w:val="000000"/>
                <w:spacing w:val="-2"/>
              </w:rPr>
              <w:t xml:space="preserve"> – NSZZ Solidarność</w:t>
            </w:r>
            <w:r w:rsidR="006B2011" w:rsidRPr="006B2011">
              <w:rPr>
                <w:rFonts w:ascii="Times New Roman" w:hAnsi="Times New Roman"/>
                <w:color w:val="000000"/>
                <w:spacing w:val="-2"/>
              </w:rPr>
              <w:t xml:space="preserve">, </w:t>
            </w:r>
            <w:r w:rsidR="008F323A">
              <w:rPr>
                <w:rFonts w:ascii="Times New Roman" w:hAnsi="Times New Roman"/>
                <w:color w:val="000000"/>
                <w:spacing w:val="-2"/>
              </w:rPr>
              <w:t>Związkiem Zawodowym Rolnictwa „SAMOOBRONA”,</w:t>
            </w:r>
            <w:r w:rsidR="006B2011" w:rsidRPr="006B2011">
              <w:rPr>
                <w:rFonts w:ascii="Times New Roman" w:hAnsi="Times New Roman"/>
                <w:color w:val="000000"/>
                <w:spacing w:val="-2"/>
              </w:rPr>
              <w:t xml:space="preserve"> Krajowy</w:t>
            </w:r>
            <w:r w:rsidR="009722F3">
              <w:rPr>
                <w:rFonts w:ascii="Times New Roman" w:hAnsi="Times New Roman"/>
                <w:color w:val="000000"/>
                <w:spacing w:val="-2"/>
              </w:rPr>
              <w:t>m</w:t>
            </w:r>
            <w:r w:rsidR="006B2011" w:rsidRPr="006B2011">
              <w:rPr>
                <w:rFonts w:ascii="Times New Roman" w:hAnsi="Times New Roman"/>
                <w:color w:val="000000"/>
                <w:spacing w:val="-2"/>
              </w:rPr>
              <w:t xml:space="preserve"> Związk</w:t>
            </w:r>
            <w:r w:rsidR="009722F3">
              <w:rPr>
                <w:rFonts w:ascii="Times New Roman" w:hAnsi="Times New Roman"/>
                <w:color w:val="000000"/>
                <w:spacing w:val="-2"/>
              </w:rPr>
              <w:t>iem</w:t>
            </w:r>
            <w:r w:rsidR="006B2011" w:rsidRPr="006B2011">
              <w:rPr>
                <w:rFonts w:ascii="Times New Roman" w:hAnsi="Times New Roman"/>
                <w:color w:val="000000"/>
                <w:spacing w:val="-2"/>
              </w:rPr>
              <w:t xml:space="preserve"> Rolników Kółek i Organizacji Rolniczych, Związk</w:t>
            </w:r>
            <w:r w:rsidR="009722F3">
              <w:rPr>
                <w:rFonts w:ascii="Times New Roman" w:hAnsi="Times New Roman"/>
                <w:color w:val="000000"/>
                <w:spacing w:val="-2"/>
              </w:rPr>
              <w:t>iem</w:t>
            </w:r>
            <w:r w:rsidR="006B2011" w:rsidRPr="006B2011">
              <w:rPr>
                <w:rFonts w:ascii="Times New Roman" w:hAnsi="Times New Roman"/>
                <w:color w:val="000000"/>
                <w:spacing w:val="-2"/>
              </w:rPr>
              <w:t xml:space="preserve"> Zawodowy</w:t>
            </w:r>
            <w:r w:rsidR="009722F3">
              <w:rPr>
                <w:rFonts w:ascii="Times New Roman" w:hAnsi="Times New Roman"/>
                <w:color w:val="000000"/>
                <w:spacing w:val="-2"/>
              </w:rPr>
              <w:t>m</w:t>
            </w:r>
            <w:r w:rsidR="006B2011" w:rsidRPr="006B2011">
              <w:rPr>
                <w:rFonts w:ascii="Times New Roman" w:hAnsi="Times New Roman"/>
                <w:color w:val="000000"/>
                <w:spacing w:val="-2"/>
              </w:rPr>
              <w:t xml:space="preserve"> Rolników „OJCZYZNA”, Związk</w:t>
            </w:r>
            <w:r w:rsidR="009722F3">
              <w:rPr>
                <w:rFonts w:ascii="Times New Roman" w:hAnsi="Times New Roman"/>
                <w:color w:val="000000"/>
                <w:spacing w:val="-2"/>
              </w:rPr>
              <w:t>iem</w:t>
            </w:r>
            <w:r w:rsidR="006B2011" w:rsidRPr="006B2011">
              <w:rPr>
                <w:rFonts w:ascii="Times New Roman" w:hAnsi="Times New Roman"/>
                <w:color w:val="000000"/>
                <w:spacing w:val="-2"/>
              </w:rPr>
              <w:t xml:space="preserve"> Zawodowy</w:t>
            </w:r>
            <w:r w:rsidR="009722F3">
              <w:rPr>
                <w:rFonts w:ascii="Times New Roman" w:hAnsi="Times New Roman"/>
                <w:color w:val="000000"/>
                <w:spacing w:val="-2"/>
              </w:rPr>
              <w:t>m</w:t>
            </w:r>
            <w:r w:rsidR="006B2011" w:rsidRPr="006B2011">
              <w:rPr>
                <w:rFonts w:ascii="Times New Roman" w:hAnsi="Times New Roman"/>
                <w:color w:val="000000"/>
                <w:spacing w:val="-2"/>
              </w:rPr>
              <w:t xml:space="preserve"> Rolników Rzeczpospolitej „SOLIDARNI”, Związk</w:t>
            </w:r>
            <w:r w:rsidR="009722F3">
              <w:rPr>
                <w:rFonts w:ascii="Times New Roman" w:hAnsi="Times New Roman"/>
                <w:color w:val="000000"/>
                <w:spacing w:val="-2"/>
              </w:rPr>
              <w:t>iem</w:t>
            </w:r>
            <w:r w:rsidR="006B2011" w:rsidRPr="006B2011">
              <w:rPr>
                <w:rFonts w:ascii="Times New Roman" w:hAnsi="Times New Roman"/>
                <w:color w:val="000000"/>
                <w:spacing w:val="-2"/>
              </w:rPr>
              <w:t xml:space="preserve"> Zawodowy</w:t>
            </w:r>
            <w:r w:rsidR="009722F3">
              <w:rPr>
                <w:rFonts w:ascii="Times New Roman" w:hAnsi="Times New Roman"/>
                <w:color w:val="000000"/>
                <w:spacing w:val="-2"/>
              </w:rPr>
              <w:t>m</w:t>
            </w:r>
            <w:r w:rsidR="006B2011" w:rsidRPr="006B2011">
              <w:rPr>
                <w:rFonts w:ascii="Times New Roman" w:hAnsi="Times New Roman"/>
                <w:color w:val="000000"/>
                <w:spacing w:val="-2"/>
              </w:rPr>
              <w:t xml:space="preserve"> Pracowników Rolnictwa w RP, Związk</w:t>
            </w:r>
            <w:r w:rsidR="009722F3">
              <w:rPr>
                <w:rFonts w:ascii="Times New Roman" w:hAnsi="Times New Roman"/>
                <w:color w:val="000000"/>
                <w:spacing w:val="-2"/>
              </w:rPr>
              <w:t>iem</w:t>
            </w:r>
            <w:r w:rsidR="006B2011" w:rsidRPr="006B2011">
              <w:rPr>
                <w:rFonts w:ascii="Times New Roman" w:hAnsi="Times New Roman"/>
                <w:color w:val="000000"/>
                <w:spacing w:val="-2"/>
              </w:rPr>
              <w:t xml:space="preserve"> Zawodowy Centrum Narodowe Młodych Rolników,</w:t>
            </w:r>
            <w:r w:rsidR="008F323A">
              <w:rPr>
                <w:rFonts w:ascii="Times New Roman" w:hAnsi="Times New Roman"/>
                <w:color w:val="000000"/>
                <w:spacing w:val="-2"/>
              </w:rPr>
              <w:t xml:space="preserve"> Federacją Związków Kółek i Organizacji Rolniczych RP,</w:t>
            </w:r>
            <w:r w:rsidR="006B2011" w:rsidRPr="006B2011">
              <w:rPr>
                <w:rFonts w:ascii="Times New Roman" w:hAnsi="Times New Roman"/>
                <w:color w:val="000000"/>
                <w:spacing w:val="-2"/>
              </w:rPr>
              <w:t xml:space="preserve"> Ogólnopolski</w:t>
            </w:r>
            <w:r w:rsidR="009722F3">
              <w:rPr>
                <w:rFonts w:ascii="Times New Roman" w:hAnsi="Times New Roman"/>
                <w:color w:val="000000"/>
                <w:spacing w:val="-2"/>
              </w:rPr>
              <w:t>m</w:t>
            </w:r>
            <w:r w:rsidR="006B2011" w:rsidRPr="006B2011">
              <w:rPr>
                <w:rFonts w:ascii="Times New Roman" w:hAnsi="Times New Roman"/>
                <w:color w:val="000000"/>
                <w:spacing w:val="-2"/>
              </w:rPr>
              <w:t xml:space="preserve"> Porozumienie</w:t>
            </w:r>
            <w:r w:rsidR="009722F3">
              <w:rPr>
                <w:rFonts w:ascii="Times New Roman" w:hAnsi="Times New Roman"/>
                <w:color w:val="000000"/>
                <w:spacing w:val="-2"/>
              </w:rPr>
              <w:t>m</w:t>
            </w:r>
            <w:r w:rsidR="006B2011" w:rsidRPr="006B2011">
              <w:rPr>
                <w:rFonts w:ascii="Times New Roman" w:hAnsi="Times New Roman"/>
                <w:color w:val="000000"/>
                <w:spacing w:val="-2"/>
              </w:rPr>
              <w:t xml:space="preserve"> Związków Zawodowych</w:t>
            </w:r>
            <w:r w:rsidR="009722F3">
              <w:rPr>
                <w:rFonts w:ascii="Times New Roman" w:hAnsi="Times New Roman"/>
                <w:color w:val="000000"/>
                <w:spacing w:val="-2"/>
              </w:rPr>
              <w:t>,</w:t>
            </w:r>
            <w:r w:rsidR="008F323A">
              <w:rPr>
                <w:rFonts w:ascii="Times New Roman" w:hAnsi="Times New Roman"/>
                <w:color w:val="000000"/>
                <w:spacing w:val="-2"/>
              </w:rPr>
              <w:t xml:space="preserve"> Ogólnopolskim Porozumieniem Związków Zawodowych Rolników i Organizacji Rolniczych OPZZ,</w:t>
            </w:r>
            <w:r w:rsidR="009722F3">
              <w:rPr>
                <w:rFonts w:ascii="Times New Roman" w:hAnsi="Times New Roman"/>
                <w:color w:val="000000"/>
                <w:spacing w:val="-2"/>
              </w:rPr>
              <w:t xml:space="preserve"> </w:t>
            </w:r>
            <w:r w:rsidR="006B2011" w:rsidRPr="006B2011">
              <w:rPr>
                <w:rFonts w:ascii="Times New Roman" w:hAnsi="Times New Roman"/>
                <w:color w:val="000000"/>
                <w:spacing w:val="-2"/>
              </w:rPr>
              <w:t>Federacj</w:t>
            </w:r>
            <w:r w:rsidR="00A93F5D">
              <w:rPr>
                <w:rFonts w:ascii="Times New Roman" w:hAnsi="Times New Roman"/>
                <w:color w:val="000000"/>
                <w:spacing w:val="-2"/>
              </w:rPr>
              <w:t>ą</w:t>
            </w:r>
            <w:r w:rsidR="006B2011" w:rsidRPr="006B2011">
              <w:rPr>
                <w:rFonts w:ascii="Times New Roman" w:hAnsi="Times New Roman"/>
                <w:color w:val="000000"/>
                <w:spacing w:val="-2"/>
              </w:rPr>
              <w:t xml:space="preserve"> Branżowych Związków Producentów Rolnych, Krajową Rad</w:t>
            </w:r>
            <w:r w:rsidR="00A93F5D">
              <w:rPr>
                <w:rFonts w:ascii="Times New Roman" w:hAnsi="Times New Roman"/>
                <w:color w:val="000000"/>
                <w:spacing w:val="-2"/>
              </w:rPr>
              <w:t>ą</w:t>
            </w:r>
            <w:r w:rsidR="006B2011" w:rsidRPr="006B2011">
              <w:rPr>
                <w:rFonts w:ascii="Times New Roman" w:hAnsi="Times New Roman"/>
                <w:color w:val="000000"/>
                <w:spacing w:val="-2"/>
              </w:rPr>
              <w:t xml:space="preserve"> Spółdzielczą, Krajową Radą Izb Rolniczych, Federacj</w:t>
            </w:r>
            <w:r w:rsidR="00A93F5D">
              <w:rPr>
                <w:rFonts w:ascii="Times New Roman" w:hAnsi="Times New Roman"/>
                <w:color w:val="000000"/>
                <w:spacing w:val="-2"/>
              </w:rPr>
              <w:t>ą</w:t>
            </w:r>
            <w:r w:rsidR="006B2011" w:rsidRPr="006B2011">
              <w:rPr>
                <w:rFonts w:ascii="Times New Roman" w:hAnsi="Times New Roman"/>
                <w:color w:val="000000"/>
                <w:spacing w:val="-2"/>
              </w:rPr>
              <w:t xml:space="preserve"> Związków Pracodawców</w:t>
            </w:r>
            <w:r w:rsidR="004E4A06">
              <w:rPr>
                <w:rFonts w:ascii="Times New Roman" w:hAnsi="Times New Roman"/>
                <w:color w:val="000000"/>
                <w:spacing w:val="-2"/>
              </w:rPr>
              <w:t xml:space="preserve"> – D</w:t>
            </w:r>
            <w:r w:rsidR="006B2011" w:rsidRPr="006B2011">
              <w:rPr>
                <w:rFonts w:ascii="Times New Roman" w:hAnsi="Times New Roman"/>
                <w:color w:val="000000"/>
                <w:spacing w:val="-2"/>
              </w:rPr>
              <w:t>zierżawców i Właścicieli Rolnych, Krajowy</w:t>
            </w:r>
            <w:r w:rsidR="00A93F5D">
              <w:rPr>
                <w:rFonts w:ascii="Times New Roman" w:hAnsi="Times New Roman"/>
                <w:color w:val="000000"/>
                <w:spacing w:val="-2"/>
              </w:rPr>
              <w:t>m</w:t>
            </w:r>
            <w:r w:rsidR="006B2011" w:rsidRPr="006B2011">
              <w:rPr>
                <w:rFonts w:ascii="Times New Roman" w:hAnsi="Times New Roman"/>
                <w:color w:val="000000"/>
                <w:spacing w:val="-2"/>
              </w:rPr>
              <w:t xml:space="preserve"> Związk</w:t>
            </w:r>
            <w:r w:rsidR="00A93F5D">
              <w:rPr>
                <w:rFonts w:ascii="Times New Roman" w:hAnsi="Times New Roman"/>
                <w:color w:val="000000"/>
                <w:spacing w:val="-2"/>
              </w:rPr>
              <w:t>iem</w:t>
            </w:r>
            <w:r w:rsidR="006B2011" w:rsidRPr="006B2011">
              <w:rPr>
                <w:rFonts w:ascii="Times New Roman" w:hAnsi="Times New Roman"/>
                <w:color w:val="000000"/>
                <w:spacing w:val="-2"/>
              </w:rPr>
              <w:t xml:space="preserve"> Rewizyjny</w:t>
            </w:r>
            <w:r w:rsidR="00A93F5D">
              <w:rPr>
                <w:rFonts w:ascii="Times New Roman" w:hAnsi="Times New Roman"/>
                <w:color w:val="000000"/>
                <w:spacing w:val="-2"/>
              </w:rPr>
              <w:t>m</w:t>
            </w:r>
            <w:r w:rsidR="006B2011" w:rsidRPr="006B2011">
              <w:rPr>
                <w:rFonts w:ascii="Times New Roman" w:hAnsi="Times New Roman"/>
                <w:color w:val="000000"/>
                <w:spacing w:val="-2"/>
              </w:rPr>
              <w:t xml:space="preserve"> Rolniczych Spółdzielni Produkcyjnych, </w:t>
            </w:r>
            <w:r w:rsidR="008F323A">
              <w:rPr>
                <w:rFonts w:ascii="Times New Roman" w:hAnsi="Times New Roman"/>
                <w:color w:val="000000"/>
                <w:spacing w:val="-2"/>
              </w:rPr>
              <w:t>Związkiem Zawodowym Rolnictwa i Obszarów Wiejskich „REGIONY”, Związkiem Zawodowym Wsi i Rolnictwa „Solidarność Wiejska”</w:t>
            </w:r>
            <w:r w:rsidR="00CD1268">
              <w:rPr>
                <w:rFonts w:ascii="Times New Roman" w:hAnsi="Times New Roman"/>
                <w:color w:val="000000"/>
                <w:spacing w:val="-2"/>
              </w:rPr>
              <w:t>,</w:t>
            </w:r>
            <w:r w:rsidR="008F323A">
              <w:rPr>
                <w:rFonts w:ascii="Times New Roman" w:hAnsi="Times New Roman"/>
                <w:color w:val="000000"/>
                <w:spacing w:val="-2"/>
              </w:rPr>
              <w:t xml:space="preserve"> </w:t>
            </w:r>
            <w:r w:rsidR="006B2011" w:rsidRPr="006B2011">
              <w:rPr>
                <w:rFonts w:ascii="Times New Roman" w:hAnsi="Times New Roman"/>
                <w:color w:val="000000"/>
                <w:spacing w:val="-2"/>
              </w:rPr>
              <w:t>Rad</w:t>
            </w:r>
            <w:r w:rsidR="00A93F5D">
              <w:rPr>
                <w:rFonts w:ascii="Times New Roman" w:hAnsi="Times New Roman"/>
                <w:color w:val="000000"/>
                <w:spacing w:val="-2"/>
              </w:rPr>
              <w:t>ą</w:t>
            </w:r>
            <w:r w:rsidR="006B2011" w:rsidRPr="006B2011">
              <w:rPr>
                <w:rFonts w:ascii="Times New Roman" w:hAnsi="Times New Roman"/>
                <w:color w:val="000000"/>
                <w:spacing w:val="-2"/>
              </w:rPr>
              <w:t xml:space="preserve"> Dialogu Społecznego w Rolnictwie,</w:t>
            </w:r>
            <w:r w:rsidR="00CD1268">
              <w:rPr>
                <w:rFonts w:ascii="Times New Roman" w:hAnsi="Times New Roman"/>
                <w:color w:val="000000"/>
                <w:spacing w:val="-2"/>
              </w:rPr>
              <w:t xml:space="preserve"> Biurem Rzecznika Małych i Średnich Przedsiębiorców,</w:t>
            </w:r>
            <w:r w:rsidR="00A93F5D">
              <w:rPr>
                <w:rFonts w:ascii="Times New Roman" w:hAnsi="Times New Roman"/>
                <w:color w:val="000000"/>
                <w:spacing w:val="-2"/>
              </w:rPr>
              <w:t xml:space="preserve"> </w:t>
            </w:r>
            <w:r w:rsidR="00CD1268">
              <w:rPr>
                <w:rFonts w:ascii="Times New Roman" w:hAnsi="Times New Roman"/>
                <w:color w:val="000000"/>
                <w:spacing w:val="-2"/>
              </w:rPr>
              <w:t xml:space="preserve">Krajowym Związkiem Grup Producentów Rolnych – Izbą Gospodarczą, Polskim Związkiem Zawodowym Rolników, </w:t>
            </w:r>
            <w:r w:rsidR="006B2011" w:rsidRPr="006B2011">
              <w:rPr>
                <w:rFonts w:ascii="Times New Roman" w:hAnsi="Times New Roman"/>
                <w:color w:val="000000"/>
                <w:spacing w:val="-2"/>
              </w:rPr>
              <w:t>Forum Związków Zawodowych, Konfederacj</w:t>
            </w:r>
            <w:r w:rsidR="00A93F5D">
              <w:rPr>
                <w:rFonts w:ascii="Times New Roman" w:hAnsi="Times New Roman"/>
                <w:color w:val="000000"/>
                <w:spacing w:val="-2"/>
              </w:rPr>
              <w:t>ą</w:t>
            </w:r>
            <w:r w:rsidR="006B2011" w:rsidRPr="006B2011">
              <w:rPr>
                <w:rFonts w:ascii="Times New Roman" w:hAnsi="Times New Roman"/>
                <w:color w:val="000000"/>
                <w:spacing w:val="-2"/>
              </w:rPr>
              <w:t xml:space="preserve"> Pracodawców Rzeczypospolitej Polskiej LEWIATAN, Związ</w:t>
            </w:r>
            <w:r w:rsidR="00CD1268">
              <w:rPr>
                <w:rFonts w:ascii="Times New Roman" w:hAnsi="Times New Roman"/>
                <w:color w:val="000000"/>
                <w:spacing w:val="-2"/>
              </w:rPr>
              <w:t>kiem</w:t>
            </w:r>
            <w:r w:rsidR="006B2011" w:rsidRPr="006B2011">
              <w:rPr>
                <w:rFonts w:ascii="Times New Roman" w:hAnsi="Times New Roman"/>
                <w:color w:val="000000"/>
                <w:spacing w:val="-2"/>
              </w:rPr>
              <w:t xml:space="preserve"> Rzemiosła Polskiego,</w:t>
            </w:r>
            <w:r w:rsidR="00A93F5D">
              <w:rPr>
                <w:rFonts w:ascii="Times New Roman" w:hAnsi="Times New Roman"/>
                <w:color w:val="000000"/>
                <w:spacing w:val="-2"/>
              </w:rPr>
              <w:t xml:space="preserve"> Związk</w:t>
            </w:r>
            <w:r w:rsidR="00EA46C4">
              <w:rPr>
                <w:rFonts w:ascii="Times New Roman" w:hAnsi="Times New Roman"/>
                <w:color w:val="000000"/>
                <w:spacing w:val="-2"/>
              </w:rPr>
              <w:t>iem</w:t>
            </w:r>
            <w:r w:rsidR="00A93F5D">
              <w:rPr>
                <w:rFonts w:ascii="Times New Roman" w:hAnsi="Times New Roman"/>
                <w:color w:val="000000"/>
                <w:spacing w:val="-2"/>
              </w:rPr>
              <w:t xml:space="preserve"> Pracodawców</w:t>
            </w:r>
            <w:r w:rsidR="006B2011" w:rsidRPr="006B2011">
              <w:rPr>
                <w:rFonts w:ascii="Times New Roman" w:hAnsi="Times New Roman"/>
                <w:color w:val="000000"/>
                <w:spacing w:val="-2"/>
              </w:rPr>
              <w:t xml:space="preserve"> Business Centre Club, </w:t>
            </w:r>
            <w:r w:rsidR="00EA46C4">
              <w:rPr>
                <w:rFonts w:ascii="Times New Roman" w:hAnsi="Times New Roman"/>
                <w:color w:val="000000"/>
                <w:spacing w:val="-2"/>
              </w:rPr>
              <w:t xml:space="preserve">Pracodawcami Rzeczypospolitej Polskiej, Związkiem Przedsiębiorców i Pracodawców, Federacją Przedsiębiorców Polskich, </w:t>
            </w:r>
            <w:r w:rsidR="006B2011" w:rsidRPr="006B2011">
              <w:rPr>
                <w:rFonts w:ascii="Times New Roman" w:hAnsi="Times New Roman"/>
                <w:color w:val="000000"/>
                <w:spacing w:val="-2"/>
              </w:rPr>
              <w:t>Polski</w:t>
            </w:r>
            <w:r w:rsidR="00EA46C4">
              <w:rPr>
                <w:rFonts w:ascii="Times New Roman" w:hAnsi="Times New Roman"/>
                <w:color w:val="000000"/>
                <w:spacing w:val="-2"/>
              </w:rPr>
              <w:t>m</w:t>
            </w:r>
            <w:r w:rsidR="006B2011" w:rsidRPr="006B2011">
              <w:rPr>
                <w:rFonts w:ascii="Times New Roman" w:hAnsi="Times New Roman"/>
                <w:color w:val="000000"/>
                <w:spacing w:val="-2"/>
              </w:rPr>
              <w:t xml:space="preserve"> Związk</w:t>
            </w:r>
            <w:r w:rsidR="00EA46C4">
              <w:rPr>
                <w:rFonts w:ascii="Times New Roman" w:hAnsi="Times New Roman"/>
                <w:color w:val="000000"/>
                <w:spacing w:val="-2"/>
              </w:rPr>
              <w:t>iem</w:t>
            </w:r>
            <w:r w:rsidR="006B2011" w:rsidRPr="006B2011">
              <w:rPr>
                <w:rFonts w:ascii="Times New Roman" w:hAnsi="Times New Roman"/>
                <w:color w:val="000000"/>
                <w:spacing w:val="-2"/>
              </w:rPr>
              <w:t xml:space="preserve"> Pszczelarski</w:t>
            </w:r>
            <w:r w:rsidR="00EA46C4">
              <w:rPr>
                <w:rFonts w:ascii="Times New Roman" w:hAnsi="Times New Roman"/>
                <w:color w:val="000000"/>
                <w:spacing w:val="-2"/>
              </w:rPr>
              <w:t>m</w:t>
            </w:r>
            <w:r w:rsidR="006B2011" w:rsidRPr="006B2011">
              <w:rPr>
                <w:rFonts w:ascii="Times New Roman" w:hAnsi="Times New Roman"/>
                <w:color w:val="000000"/>
                <w:spacing w:val="-2"/>
              </w:rPr>
              <w:t xml:space="preserve">, </w:t>
            </w:r>
            <w:r w:rsidR="004E4A06">
              <w:rPr>
                <w:rFonts w:ascii="Times New Roman" w:hAnsi="Times New Roman"/>
                <w:color w:val="000000"/>
                <w:spacing w:val="-2"/>
              </w:rPr>
              <w:t xml:space="preserve">Izbą Gospodarczą Handlowców, Przetwórców Zbóż i Producentów Pasz, </w:t>
            </w:r>
            <w:r w:rsidR="006B2011" w:rsidRPr="006B2011">
              <w:rPr>
                <w:rFonts w:ascii="Times New Roman" w:hAnsi="Times New Roman"/>
                <w:color w:val="000000"/>
                <w:spacing w:val="-2"/>
              </w:rPr>
              <w:t>Krajow</w:t>
            </w:r>
            <w:r w:rsidR="00EA46C4">
              <w:rPr>
                <w:rFonts w:ascii="Times New Roman" w:hAnsi="Times New Roman"/>
                <w:color w:val="000000"/>
                <w:spacing w:val="-2"/>
              </w:rPr>
              <w:t>ym</w:t>
            </w:r>
            <w:r w:rsidR="006B2011" w:rsidRPr="006B2011">
              <w:rPr>
                <w:rFonts w:ascii="Times New Roman" w:hAnsi="Times New Roman"/>
                <w:color w:val="000000"/>
                <w:spacing w:val="-2"/>
              </w:rPr>
              <w:t xml:space="preserve"> Centrum Hodowli Zwierząt, Krajow</w:t>
            </w:r>
            <w:r w:rsidR="00EA46C4">
              <w:rPr>
                <w:rFonts w:ascii="Times New Roman" w:hAnsi="Times New Roman"/>
                <w:color w:val="000000"/>
                <w:spacing w:val="-2"/>
              </w:rPr>
              <w:t>ą</w:t>
            </w:r>
            <w:r w:rsidR="006B2011" w:rsidRPr="006B2011">
              <w:rPr>
                <w:rFonts w:ascii="Times New Roman" w:hAnsi="Times New Roman"/>
                <w:color w:val="000000"/>
                <w:spacing w:val="-2"/>
              </w:rPr>
              <w:t xml:space="preserve"> Rad</w:t>
            </w:r>
            <w:r w:rsidR="00EA46C4">
              <w:rPr>
                <w:rFonts w:ascii="Times New Roman" w:hAnsi="Times New Roman"/>
                <w:color w:val="000000"/>
                <w:spacing w:val="-2"/>
              </w:rPr>
              <w:t>ą</w:t>
            </w:r>
            <w:r w:rsidR="006B2011" w:rsidRPr="006B2011">
              <w:rPr>
                <w:rFonts w:ascii="Times New Roman" w:hAnsi="Times New Roman"/>
                <w:color w:val="000000"/>
                <w:spacing w:val="-2"/>
              </w:rPr>
              <w:t xml:space="preserve"> Drobiarstwa-Izby Gospodarczej w Warszawie, Krajow</w:t>
            </w:r>
            <w:r w:rsidR="00EA46C4">
              <w:rPr>
                <w:rFonts w:ascii="Times New Roman" w:hAnsi="Times New Roman"/>
                <w:color w:val="000000"/>
                <w:spacing w:val="-2"/>
              </w:rPr>
              <w:t>ą</w:t>
            </w:r>
            <w:r w:rsidR="006B2011" w:rsidRPr="006B2011">
              <w:rPr>
                <w:rFonts w:ascii="Times New Roman" w:hAnsi="Times New Roman"/>
                <w:color w:val="000000"/>
                <w:spacing w:val="-2"/>
              </w:rPr>
              <w:t xml:space="preserve"> Izb</w:t>
            </w:r>
            <w:r w:rsidR="00EA46C4">
              <w:rPr>
                <w:rFonts w:ascii="Times New Roman" w:hAnsi="Times New Roman"/>
                <w:color w:val="000000"/>
                <w:spacing w:val="-2"/>
              </w:rPr>
              <w:t>ą</w:t>
            </w:r>
            <w:r w:rsidR="006B2011" w:rsidRPr="006B2011">
              <w:rPr>
                <w:rFonts w:ascii="Times New Roman" w:hAnsi="Times New Roman"/>
                <w:color w:val="000000"/>
                <w:spacing w:val="-2"/>
              </w:rPr>
              <w:t xml:space="preserve"> Producentów Drobiu i Pasz.</w:t>
            </w:r>
          </w:p>
          <w:p w14:paraId="27689F4E" w14:textId="116A1483" w:rsidR="00D66832" w:rsidRPr="008425DE" w:rsidRDefault="00D66832" w:rsidP="00D66832">
            <w:pPr>
              <w:spacing w:line="240" w:lineRule="auto"/>
              <w:jc w:val="both"/>
              <w:rPr>
                <w:rFonts w:ascii="Times New Roman" w:hAnsi="Times New Roman"/>
                <w:color w:val="000000"/>
                <w:spacing w:val="-2"/>
              </w:rPr>
            </w:pPr>
            <w:r w:rsidRPr="008425DE">
              <w:rPr>
                <w:rFonts w:ascii="Times New Roman" w:hAnsi="Times New Roman"/>
                <w:color w:val="000000"/>
                <w:spacing w:val="-2"/>
              </w:rPr>
              <w:t>Projekt zosta</w:t>
            </w:r>
            <w:r>
              <w:rPr>
                <w:rFonts w:ascii="Times New Roman" w:hAnsi="Times New Roman"/>
                <w:color w:val="000000"/>
                <w:spacing w:val="-2"/>
              </w:rPr>
              <w:t>nie</w:t>
            </w:r>
            <w:r w:rsidRPr="008425DE">
              <w:rPr>
                <w:rFonts w:ascii="Times New Roman" w:hAnsi="Times New Roman"/>
                <w:color w:val="000000"/>
                <w:spacing w:val="-2"/>
              </w:rPr>
              <w:t xml:space="preserve"> udostępniony w Biuletynie Informacji Publicznej na stronie podmiotowej Ministra </w:t>
            </w:r>
            <w:r w:rsidR="008B4077">
              <w:rPr>
                <w:rFonts w:ascii="Times New Roman" w:hAnsi="Times New Roman"/>
                <w:color w:val="000000"/>
                <w:spacing w:val="-2"/>
              </w:rPr>
              <w:t>Rolnictwa i Rozwoju Wsi</w:t>
            </w:r>
            <w:r w:rsidRPr="008425DE">
              <w:rPr>
                <w:rFonts w:ascii="Times New Roman" w:hAnsi="Times New Roman"/>
                <w:color w:val="000000"/>
                <w:spacing w:val="-2"/>
              </w:rPr>
              <w:t>, zgodnie</w:t>
            </w:r>
            <w:r>
              <w:rPr>
                <w:rFonts w:ascii="Times New Roman" w:hAnsi="Times New Roman"/>
                <w:color w:val="000000"/>
                <w:spacing w:val="-2"/>
              </w:rPr>
              <w:t xml:space="preserve"> </w:t>
            </w:r>
            <w:r w:rsidRPr="008425DE">
              <w:rPr>
                <w:rFonts w:ascii="Times New Roman" w:hAnsi="Times New Roman"/>
                <w:color w:val="000000"/>
                <w:spacing w:val="-2"/>
              </w:rPr>
              <w:t>z art. 5 ustawy z dnia 7 lipca 2005 r. o działalności lobbingowej w procesie stanowienia prawa (Dz. U. z 2017 r.</w:t>
            </w:r>
            <w:r>
              <w:rPr>
                <w:rFonts w:ascii="Times New Roman" w:hAnsi="Times New Roman"/>
                <w:color w:val="000000"/>
                <w:spacing w:val="-2"/>
              </w:rPr>
              <w:t xml:space="preserve"> </w:t>
            </w:r>
            <w:r w:rsidRPr="008425DE">
              <w:rPr>
                <w:rFonts w:ascii="Times New Roman" w:hAnsi="Times New Roman"/>
                <w:color w:val="000000"/>
                <w:spacing w:val="-2"/>
              </w:rPr>
              <w:t>poz. 248).</w:t>
            </w:r>
          </w:p>
          <w:p w14:paraId="0FB4E010" w14:textId="77777777" w:rsidR="00D66832" w:rsidRDefault="00D66832" w:rsidP="00D66832">
            <w:pPr>
              <w:spacing w:line="240" w:lineRule="auto"/>
              <w:jc w:val="both"/>
              <w:rPr>
                <w:rFonts w:ascii="Times New Roman" w:hAnsi="Times New Roman"/>
                <w:color w:val="000000"/>
                <w:spacing w:val="-2"/>
              </w:rPr>
            </w:pPr>
            <w:r w:rsidRPr="008425DE">
              <w:rPr>
                <w:rFonts w:ascii="Times New Roman" w:hAnsi="Times New Roman"/>
                <w:color w:val="000000"/>
                <w:spacing w:val="-2"/>
              </w:rPr>
              <w:t>Projekt zost</w:t>
            </w:r>
            <w:r>
              <w:rPr>
                <w:rFonts w:ascii="Times New Roman" w:hAnsi="Times New Roman"/>
                <w:color w:val="000000"/>
                <w:spacing w:val="-2"/>
              </w:rPr>
              <w:t>anie</w:t>
            </w:r>
            <w:r w:rsidRPr="008425DE">
              <w:rPr>
                <w:rFonts w:ascii="Times New Roman" w:hAnsi="Times New Roman"/>
                <w:color w:val="000000"/>
                <w:spacing w:val="-2"/>
              </w:rPr>
              <w:t xml:space="preserve"> udostępniony również w Biuletynie Informacji Publicznej na stronie podmiotowej Rządowego Centrum</w:t>
            </w:r>
            <w:r>
              <w:rPr>
                <w:rFonts w:ascii="Times New Roman" w:hAnsi="Times New Roman"/>
                <w:color w:val="000000"/>
                <w:spacing w:val="-2"/>
              </w:rPr>
              <w:t xml:space="preserve"> </w:t>
            </w:r>
            <w:r w:rsidRPr="008425DE">
              <w:rPr>
                <w:rFonts w:ascii="Times New Roman" w:hAnsi="Times New Roman"/>
                <w:color w:val="000000"/>
                <w:spacing w:val="-2"/>
              </w:rPr>
              <w:t>Legislacji, w serwisie Rządowy Proces Legislacyjny, zgodnie z § 52 ust. 1 uchwały nr 190 Rady Ministrów z dnia</w:t>
            </w:r>
            <w:r>
              <w:rPr>
                <w:rFonts w:ascii="Times New Roman" w:hAnsi="Times New Roman"/>
                <w:color w:val="000000"/>
                <w:spacing w:val="-2"/>
              </w:rPr>
              <w:t xml:space="preserve"> </w:t>
            </w:r>
            <w:r w:rsidRPr="008425DE">
              <w:rPr>
                <w:rFonts w:ascii="Times New Roman" w:hAnsi="Times New Roman"/>
                <w:color w:val="000000"/>
                <w:spacing w:val="-2"/>
              </w:rPr>
              <w:t xml:space="preserve">29 października 2013 r. – Regulamin pracy Rady Ministrów (M.P. z 2016 r. poz. 1006, z </w:t>
            </w:r>
            <w:proofErr w:type="spellStart"/>
            <w:r w:rsidRPr="008425DE">
              <w:rPr>
                <w:rFonts w:ascii="Times New Roman" w:hAnsi="Times New Roman"/>
                <w:color w:val="000000"/>
                <w:spacing w:val="-2"/>
              </w:rPr>
              <w:t>późn</w:t>
            </w:r>
            <w:proofErr w:type="spellEnd"/>
            <w:r w:rsidRPr="008425DE">
              <w:rPr>
                <w:rFonts w:ascii="Times New Roman" w:hAnsi="Times New Roman"/>
                <w:color w:val="000000"/>
                <w:spacing w:val="-2"/>
              </w:rPr>
              <w:t>. zm.).</w:t>
            </w:r>
          </w:p>
          <w:p w14:paraId="63E3DCE8" w14:textId="64704344" w:rsidR="00DC30B7" w:rsidRPr="00B37C80" w:rsidRDefault="00DC30B7" w:rsidP="00D66832">
            <w:pPr>
              <w:spacing w:line="240" w:lineRule="auto"/>
              <w:jc w:val="both"/>
              <w:rPr>
                <w:rFonts w:ascii="Times New Roman" w:hAnsi="Times New Roman"/>
                <w:color w:val="000000"/>
                <w:spacing w:val="-2"/>
              </w:rPr>
            </w:pPr>
            <w:r w:rsidRPr="00DC30B7">
              <w:rPr>
                <w:rFonts w:ascii="Times New Roman" w:hAnsi="Times New Roman"/>
                <w:spacing w:val="-2"/>
              </w:rPr>
              <w:t>Po zakończonych konsultacjach zostanie dokonane podsumowanie</w:t>
            </w:r>
            <w:r>
              <w:rPr>
                <w:rFonts w:ascii="Times New Roman" w:hAnsi="Times New Roman"/>
                <w:spacing w:val="-2"/>
              </w:rPr>
              <w:t>.</w:t>
            </w:r>
          </w:p>
        </w:tc>
      </w:tr>
      <w:tr w:rsidR="00D66832" w:rsidRPr="008B4FE6" w14:paraId="0BC49561" w14:textId="77777777" w:rsidTr="006B4A4F">
        <w:trPr>
          <w:trHeight w:val="363"/>
        </w:trPr>
        <w:tc>
          <w:tcPr>
            <w:tcW w:w="10944" w:type="dxa"/>
            <w:gridSpan w:val="28"/>
            <w:shd w:val="clear" w:color="auto" w:fill="99CCFF"/>
            <w:vAlign w:val="center"/>
          </w:tcPr>
          <w:p w14:paraId="59E04504" w14:textId="77777777" w:rsidR="00D66832" w:rsidRPr="008B4FE6" w:rsidRDefault="00D66832" w:rsidP="00D66832">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r>
              <w:rPr>
                <w:rFonts w:ascii="Times New Roman" w:hAnsi="Times New Roman"/>
                <w:b/>
                <w:color w:val="000000"/>
              </w:rPr>
              <w:t xml:space="preserve"> </w:t>
            </w:r>
          </w:p>
        </w:tc>
      </w:tr>
      <w:tr w:rsidR="00D66832" w:rsidRPr="008B4FE6" w14:paraId="1626D74C" w14:textId="77777777" w:rsidTr="006B4A4F">
        <w:trPr>
          <w:trHeight w:val="142"/>
        </w:trPr>
        <w:tc>
          <w:tcPr>
            <w:tcW w:w="3132" w:type="dxa"/>
            <w:gridSpan w:val="4"/>
            <w:vMerge w:val="restart"/>
            <w:shd w:val="clear" w:color="auto" w:fill="FFFFFF"/>
          </w:tcPr>
          <w:p w14:paraId="0FA3656F" w14:textId="77777777" w:rsidR="00D66832" w:rsidRPr="00C53F26" w:rsidRDefault="00D66832" w:rsidP="00D66832">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12" w:type="dxa"/>
            <w:gridSpan w:val="24"/>
            <w:shd w:val="clear" w:color="auto" w:fill="FFFFFF"/>
          </w:tcPr>
          <w:p w14:paraId="0A7719D6" w14:textId="77777777" w:rsidR="00D66832" w:rsidRPr="00C53F26" w:rsidRDefault="00D66832" w:rsidP="00D66832">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D66832" w:rsidRPr="008B4FE6" w14:paraId="3F42FD2C" w14:textId="77777777" w:rsidTr="006B4A4F">
        <w:trPr>
          <w:trHeight w:val="142"/>
        </w:trPr>
        <w:tc>
          <w:tcPr>
            <w:tcW w:w="3132" w:type="dxa"/>
            <w:gridSpan w:val="4"/>
            <w:vMerge/>
            <w:shd w:val="clear" w:color="auto" w:fill="FFFFFF"/>
          </w:tcPr>
          <w:p w14:paraId="6B1E4D0F" w14:textId="77777777" w:rsidR="00D66832" w:rsidRPr="00C53F26" w:rsidRDefault="00D66832" w:rsidP="00D66832">
            <w:pPr>
              <w:spacing w:before="40" w:after="40" w:line="240" w:lineRule="auto"/>
              <w:rPr>
                <w:rFonts w:ascii="Times New Roman" w:hAnsi="Times New Roman"/>
                <w:i/>
                <w:color w:val="000000"/>
                <w:sz w:val="21"/>
                <w:szCs w:val="21"/>
              </w:rPr>
            </w:pPr>
          </w:p>
        </w:tc>
        <w:tc>
          <w:tcPr>
            <w:tcW w:w="582" w:type="dxa"/>
            <w:gridSpan w:val="2"/>
            <w:shd w:val="clear" w:color="auto" w:fill="FFFFFF"/>
            <w:vAlign w:val="center"/>
          </w:tcPr>
          <w:p w14:paraId="047F191C"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vAlign w:val="center"/>
          </w:tcPr>
          <w:p w14:paraId="1AF306F0"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1" w:type="dxa"/>
            <w:shd w:val="clear" w:color="auto" w:fill="FFFFFF"/>
            <w:vAlign w:val="center"/>
          </w:tcPr>
          <w:p w14:paraId="785DEEC4"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vAlign w:val="center"/>
          </w:tcPr>
          <w:p w14:paraId="469DBD47"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vAlign w:val="center"/>
          </w:tcPr>
          <w:p w14:paraId="2C73322C"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vAlign w:val="center"/>
          </w:tcPr>
          <w:p w14:paraId="5A58929B"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708" w:type="dxa"/>
            <w:gridSpan w:val="3"/>
            <w:shd w:val="clear" w:color="auto" w:fill="FFFFFF"/>
            <w:vAlign w:val="center"/>
          </w:tcPr>
          <w:p w14:paraId="12FD2F3C"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674" w:type="dxa"/>
            <w:gridSpan w:val="3"/>
            <w:shd w:val="clear" w:color="auto" w:fill="FFFFFF"/>
            <w:vAlign w:val="center"/>
          </w:tcPr>
          <w:p w14:paraId="1609CBFE"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vAlign w:val="center"/>
          </w:tcPr>
          <w:p w14:paraId="10E395C9"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vAlign w:val="center"/>
          </w:tcPr>
          <w:p w14:paraId="05F5F094"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vAlign w:val="center"/>
          </w:tcPr>
          <w:p w14:paraId="471B05DA" w14:textId="77777777" w:rsidR="00D66832" w:rsidRPr="00C53F26" w:rsidRDefault="00D66832" w:rsidP="00794E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288" w:type="dxa"/>
            <w:gridSpan w:val="2"/>
            <w:shd w:val="clear" w:color="auto" w:fill="FFFFFF"/>
          </w:tcPr>
          <w:p w14:paraId="72BC5CDA" w14:textId="77777777" w:rsidR="00D66832" w:rsidRPr="00C53F26" w:rsidRDefault="00D66832" w:rsidP="00D66832">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BB2573" w:rsidRPr="008B4FE6" w14:paraId="2A8DEC21" w14:textId="77777777" w:rsidTr="006B4A4F">
        <w:trPr>
          <w:trHeight w:val="321"/>
        </w:trPr>
        <w:tc>
          <w:tcPr>
            <w:tcW w:w="3132" w:type="dxa"/>
            <w:gridSpan w:val="4"/>
            <w:shd w:val="clear" w:color="auto" w:fill="FFFFFF"/>
            <w:vAlign w:val="center"/>
          </w:tcPr>
          <w:p w14:paraId="14F837DC" w14:textId="77777777" w:rsidR="00BB2573" w:rsidRPr="00C53F26" w:rsidRDefault="00BB2573" w:rsidP="00B9410B">
            <w:pPr>
              <w:spacing w:line="240" w:lineRule="auto"/>
              <w:rPr>
                <w:rFonts w:ascii="Times New Roman" w:hAnsi="Times New Roman"/>
                <w:b/>
                <w:color w:val="000000"/>
                <w:sz w:val="21"/>
                <w:szCs w:val="21"/>
              </w:rPr>
            </w:pPr>
          </w:p>
        </w:tc>
        <w:tc>
          <w:tcPr>
            <w:tcW w:w="582" w:type="dxa"/>
            <w:gridSpan w:val="2"/>
            <w:shd w:val="clear" w:color="auto" w:fill="FFFFFF"/>
            <w:vAlign w:val="center"/>
          </w:tcPr>
          <w:p w14:paraId="1183A3A1" w14:textId="156B1813" w:rsidR="00BB2573" w:rsidRPr="00D06F5E" w:rsidRDefault="00383848" w:rsidP="00383848">
            <w:pPr>
              <w:spacing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570" w:type="dxa"/>
            <w:gridSpan w:val="2"/>
            <w:shd w:val="clear" w:color="auto" w:fill="FFFFFF"/>
            <w:vAlign w:val="center"/>
          </w:tcPr>
          <w:p w14:paraId="02290D84" w14:textId="77777777" w:rsidR="00BB2573" w:rsidRPr="00D06F5E" w:rsidRDefault="00BB2573" w:rsidP="00B9410B">
            <w:pPr>
              <w:spacing w:line="240" w:lineRule="auto"/>
              <w:jc w:val="right"/>
              <w:rPr>
                <w:rFonts w:ascii="Times New Roman" w:hAnsi="Times New Roman"/>
                <w:b/>
                <w:color w:val="000000"/>
                <w:sz w:val="20"/>
                <w:szCs w:val="20"/>
              </w:rPr>
            </w:pPr>
          </w:p>
        </w:tc>
        <w:tc>
          <w:tcPr>
            <w:tcW w:w="571" w:type="dxa"/>
            <w:shd w:val="clear" w:color="auto" w:fill="FFFFFF"/>
            <w:vAlign w:val="center"/>
          </w:tcPr>
          <w:p w14:paraId="7BF83300" w14:textId="77777777" w:rsidR="00BB2573" w:rsidRPr="00D06F5E" w:rsidRDefault="00BB2573" w:rsidP="00B9410B">
            <w:pPr>
              <w:spacing w:line="240" w:lineRule="auto"/>
              <w:jc w:val="right"/>
              <w:rPr>
                <w:rFonts w:ascii="Times New Roman" w:hAnsi="Times New Roman"/>
                <w:b/>
                <w:color w:val="000000"/>
                <w:sz w:val="20"/>
                <w:szCs w:val="20"/>
              </w:rPr>
            </w:pPr>
          </w:p>
        </w:tc>
        <w:tc>
          <w:tcPr>
            <w:tcW w:w="569" w:type="dxa"/>
            <w:gridSpan w:val="3"/>
            <w:shd w:val="clear" w:color="auto" w:fill="FFFFFF"/>
            <w:vAlign w:val="center"/>
          </w:tcPr>
          <w:p w14:paraId="7BC99417" w14:textId="77777777" w:rsidR="00BB2573" w:rsidRPr="00D06F5E" w:rsidRDefault="00BB2573" w:rsidP="00B9410B">
            <w:pPr>
              <w:spacing w:line="240" w:lineRule="auto"/>
              <w:jc w:val="right"/>
              <w:rPr>
                <w:rFonts w:ascii="Times New Roman" w:hAnsi="Times New Roman"/>
                <w:b/>
                <w:color w:val="000000"/>
                <w:sz w:val="20"/>
                <w:szCs w:val="20"/>
              </w:rPr>
            </w:pPr>
          </w:p>
        </w:tc>
        <w:tc>
          <w:tcPr>
            <w:tcW w:w="570" w:type="dxa"/>
            <w:gridSpan w:val="2"/>
            <w:shd w:val="clear" w:color="auto" w:fill="FFFFFF"/>
            <w:vAlign w:val="center"/>
          </w:tcPr>
          <w:p w14:paraId="7F432851" w14:textId="77777777" w:rsidR="00BB2573" w:rsidRPr="00D06F5E" w:rsidRDefault="00BB2573" w:rsidP="00B9410B">
            <w:pPr>
              <w:spacing w:line="240" w:lineRule="auto"/>
              <w:jc w:val="right"/>
              <w:rPr>
                <w:rFonts w:ascii="Times New Roman" w:hAnsi="Times New Roman"/>
                <w:b/>
                <w:color w:val="000000"/>
                <w:sz w:val="20"/>
                <w:szCs w:val="20"/>
              </w:rPr>
            </w:pPr>
          </w:p>
        </w:tc>
        <w:tc>
          <w:tcPr>
            <w:tcW w:w="570" w:type="dxa"/>
            <w:shd w:val="clear" w:color="auto" w:fill="FFFFFF"/>
            <w:vAlign w:val="center"/>
          </w:tcPr>
          <w:p w14:paraId="4E6EB644" w14:textId="77777777" w:rsidR="00BB2573" w:rsidRPr="00D06F5E" w:rsidRDefault="00BB2573" w:rsidP="00B9410B">
            <w:pPr>
              <w:spacing w:line="240" w:lineRule="auto"/>
              <w:jc w:val="right"/>
              <w:rPr>
                <w:rFonts w:ascii="Times New Roman" w:hAnsi="Times New Roman"/>
                <w:b/>
                <w:color w:val="000000"/>
                <w:sz w:val="20"/>
                <w:szCs w:val="20"/>
              </w:rPr>
            </w:pPr>
          </w:p>
        </w:tc>
        <w:tc>
          <w:tcPr>
            <w:tcW w:w="708" w:type="dxa"/>
            <w:gridSpan w:val="3"/>
            <w:shd w:val="clear" w:color="auto" w:fill="FFFFFF"/>
            <w:vAlign w:val="center"/>
          </w:tcPr>
          <w:p w14:paraId="08533EE0" w14:textId="77777777" w:rsidR="00BB2573" w:rsidRPr="00D06F5E" w:rsidRDefault="00BB2573" w:rsidP="00B9410B">
            <w:pPr>
              <w:spacing w:line="240" w:lineRule="auto"/>
              <w:jc w:val="right"/>
              <w:rPr>
                <w:rFonts w:ascii="Times New Roman" w:hAnsi="Times New Roman"/>
                <w:b/>
                <w:color w:val="000000"/>
                <w:sz w:val="20"/>
                <w:szCs w:val="20"/>
              </w:rPr>
            </w:pPr>
          </w:p>
        </w:tc>
        <w:tc>
          <w:tcPr>
            <w:tcW w:w="674" w:type="dxa"/>
            <w:gridSpan w:val="3"/>
            <w:shd w:val="clear" w:color="auto" w:fill="FFFFFF"/>
            <w:vAlign w:val="center"/>
          </w:tcPr>
          <w:p w14:paraId="7C9FC7A0" w14:textId="77777777" w:rsidR="00BB2573" w:rsidRPr="00D06F5E" w:rsidRDefault="00BB2573" w:rsidP="00B9410B">
            <w:pPr>
              <w:spacing w:line="240" w:lineRule="auto"/>
              <w:jc w:val="right"/>
              <w:rPr>
                <w:rFonts w:ascii="Times New Roman" w:hAnsi="Times New Roman"/>
                <w:b/>
                <w:color w:val="000000"/>
                <w:sz w:val="20"/>
                <w:szCs w:val="20"/>
              </w:rPr>
            </w:pPr>
          </w:p>
        </w:tc>
        <w:tc>
          <w:tcPr>
            <w:tcW w:w="570" w:type="dxa"/>
            <w:gridSpan w:val="2"/>
            <w:shd w:val="clear" w:color="auto" w:fill="FFFFFF"/>
            <w:vAlign w:val="center"/>
          </w:tcPr>
          <w:p w14:paraId="18BA446E" w14:textId="77777777" w:rsidR="00BB2573" w:rsidRPr="00D06F5E" w:rsidRDefault="00BB2573" w:rsidP="00B9410B">
            <w:pPr>
              <w:spacing w:line="240" w:lineRule="auto"/>
              <w:jc w:val="right"/>
              <w:rPr>
                <w:rFonts w:ascii="Times New Roman" w:hAnsi="Times New Roman"/>
                <w:b/>
                <w:color w:val="000000"/>
                <w:sz w:val="20"/>
                <w:szCs w:val="20"/>
              </w:rPr>
            </w:pPr>
          </w:p>
        </w:tc>
        <w:tc>
          <w:tcPr>
            <w:tcW w:w="570" w:type="dxa"/>
            <w:gridSpan w:val="2"/>
            <w:shd w:val="clear" w:color="auto" w:fill="FFFFFF"/>
            <w:vAlign w:val="center"/>
          </w:tcPr>
          <w:p w14:paraId="3CDFFAD1" w14:textId="77777777" w:rsidR="00BB2573" w:rsidRPr="00D06F5E" w:rsidRDefault="00BB2573" w:rsidP="00B9410B">
            <w:pPr>
              <w:spacing w:line="240" w:lineRule="auto"/>
              <w:jc w:val="right"/>
              <w:rPr>
                <w:rFonts w:ascii="Times New Roman" w:hAnsi="Times New Roman"/>
                <w:b/>
                <w:color w:val="000000"/>
                <w:sz w:val="20"/>
                <w:szCs w:val="20"/>
              </w:rPr>
            </w:pPr>
          </w:p>
        </w:tc>
        <w:tc>
          <w:tcPr>
            <w:tcW w:w="570" w:type="dxa"/>
            <w:shd w:val="clear" w:color="auto" w:fill="FFFFFF"/>
            <w:vAlign w:val="center"/>
          </w:tcPr>
          <w:p w14:paraId="77A5E902" w14:textId="77777777" w:rsidR="00BB2573" w:rsidRPr="00D06F5E" w:rsidRDefault="00BB2573" w:rsidP="00B9410B">
            <w:pPr>
              <w:spacing w:line="240" w:lineRule="auto"/>
              <w:jc w:val="right"/>
              <w:rPr>
                <w:rFonts w:ascii="Times New Roman" w:hAnsi="Times New Roman"/>
                <w:b/>
                <w:color w:val="000000"/>
                <w:sz w:val="20"/>
                <w:szCs w:val="20"/>
              </w:rPr>
            </w:pPr>
          </w:p>
        </w:tc>
        <w:tc>
          <w:tcPr>
            <w:tcW w:w="1288" w:type="dxa"/>
            <w:gridSpan w:val="2"/>
            <w:shd w:val="clear" w:color="auto" w:fill="FFFFFF"/>
            <w:vAlign w:val="center"/>
          </w:tcPr>
          <w:p w14:paraId="32E8DDB3" w14:textId="4BB0F696" w:rsidR="00BB2573" w:rsidRPr="00383848" w:rsidRDefault="00383848" w:rsidP="00383848">
            <w:pPr>
              <w:spacing w:line="240" w:lineRule="auto"/>
              <w:jc w:val="center"/>
              <w:rPr>
                <w:rFonts w:ascii="Times New Roman" w:hAnsi="Times New Roman"/>
                <w:color w:val="000000"/>
                <w:spacing w:val="-2"/>
                <w:sz w:val="21"/>
                <w:szCs w:val="21"/>
              </w:rPr>
            </w:pPr>
            <w:r w:rsidRPr="00383848">
              <w:rPr>
                <w:rFonts w:ascii="Times New Roman" w:hAnsi="Times New Roman"/>
                <w:color w:val="000000"/>
                <w:spacing w:val="-2"/>
                <w:sz w:val="21"/>
                <w:szCs w:val="21"/>
              </w:rPr>
              <w:t>0</w:t>
            </w:r>
          </w:p>
        </w:tc>
      </w:tr>
      <w:tr w:rsidR="006A6C8A" w:rsidRPr="008B4FE6" w14:paraId="46925255" w14:textId="77777777" w:rsidTr="006B4A4F">
        <w:trPr>
          <w:trHeight w:val="321"/>
        </w:trPr>
        <w:tc>
          <w:tcPr>
            <w:tcW w:w="3132" w:type="dxa"/>
            <w:gridSpan w:val="4"/>
            <w:shd w:val="clear" w:color="auto" w:fill="FFFFFF"/>
            <w:vAlign w:val="center"/>
          </w:tcPr>
          <w:p w14:paraId="07F76312" w14:textId="77777777" w:rsidR="006A6C8A" w:rsidRPr="00C53F26" w:rsidRDefault="006A6C8A" w:rsidP="006A6C8A">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82" w:type="dxa"/>
            <w:gridSpan w:val="2"/>
            <w:shd w:val="clear" w:color="auto" w:fill="FFFFFF"/>
            <w:vAlign w:val="center"/>
          </w:tcPr>
          <w:p w14:paraId="38A05419" w14:textId="516F47CB" w:rsidR="006A6C8A" w:rsidRPr="00D06F5E" w:rsidRDefault="00383848" w:rsidP="00383848">
            <w:pPr>
              <w:spacing w:line="240" w:lineRule="auto"/>
              <w:jc w:val="center"/>
              <w:rPr>
                <w:rFonts w:ascii="Times New Roman" w:hAnsi="Times New Roman"/>
                <w:b/>
                <w:color w:val="000000"/>
                <w:sz w:val="20"/>
                <w:szCs w:val="20"/>
              </w:rPr>
            </w:pPr>
            <w:r w:rsidRPr="00383848">
              <w:rPr>
                <w:rFonts w:ascii="Times New Roman" w:hAnsi="Times New Roman"/>
                <w:b/>
                <w:color w:val="000000"/>
                <w:sz w:val="20"/>
                <w:szCs w:val="20"/>
              </w:rPr>
              <w:t>×</w:t>
            </w:r>
          </w:p>
        </w:tc>
        <w:tc>
          <w:tcPr>
            <w:tcW w:w="570" w:type="dxa"/>
            <w:gridSpan w:val="2"/>
            <w:shd w:val="clear" w:color="auto" w:fill="FFFFFF"/>
            <w:vAlign w:val="center"/>
          </w:tcPr>
          <w:p w14:paraId="79C72383" w14:textId="555520F6" w:rsidR="006A6C8A" w:rsidRPr="00813883" w:rsidRDefault="006A6C8A" w:rsidP="006A6C8A">
            <w:pPr>
              <w:spacing w:line="240" w:lineRule="auto"/>
              <w:jc w:val="right"/>
              <w:rPr>
                <w:rFonts w:ascii="Times New Roman" w:hAnsi="Times New Roman"/>
                <w:b/>
                <w:bCs/>
                <w:color w:val="000000"/>
                <w:sz w:val="20"/>
                <w:szCs w:val="20"/>
              </w:rPr>
            </w:pPr>
          </w:p>
        </w:tc>
        <w:tc>
          <w:tcPr>
            <w:tcW w:w="571" w:type="dxa"/>
            <w:shd w:val="clear" w:color="auto" w:fill="FFFFFF"/>
            <w:vAlign w:val="center"/>
          </w:tcPr>
          <w:p w14:paraId="67AA5006" w14:textId="6E9E98B4" w:rsidR="006A6C8A" w:rsidRPr="00813883" w:rsidRDefault="006A6C8A" w:rsidP="006A6C8A">
            <w:pPr>
              <w:spacing w:line="240" w:lineRule="auto"/>
              <w:jc w:val="right"/>
              <w:rPr>
                <w:rFonts w:ascii="Times New Roman" w:hAnsi="Times New Roman"/>
                <w:b/>
                <w:bCs/>
                <w:color w:val="000000"/>
                <w:sz w:val="20"/>
                <w:szCs w:val="20"/>
              </w:rPr>
            </w:pPr>
          </w:p>
        </w:tc>
        <w:tc>
          <w:tcPr>
            <w:tcW w:w="569" w:type="dxa"/>
            <w:gridSpan w:val="3"/>
            <w:shd w:val="clear" w:color="auto" w:fill="FFFFFF"/>
            <w:vAlign w:val="center"/>
          </w:tcPr>
          <w:p w14:paraId="0BCCE4B4" w14:textId="3DDE599B" w:rsidR="006A6C8A" w:rsidRPr="00813883" w:rsidRDefault="006A6C8A" w:rsidP="006A6C8A">
            <w:pPr>
              <w:spacing w:line="240" w:lineRule="auto"/>
              <w:jc w:val="right"/>
              <w:rPr>
                <w:rFonts w:ascii="Times New Roman" w:hAnsi="Times New Roman"/>
                <w:b/>
                <w:bCs/>
                <w:color w:val="000000"/>
                <w:sz w:val="20"/>
                <w:szCs w:val="20"/>
              </w:rPr>
            </w:pPr>
          </w:p>
        </w:tc>
        <w:tc>
          <w:tcPr>
            <w:tcW w:w="570" w:type="dxa"/>
            <w:gridSpan w:val="2"/>
            <w:shd w:val="clear" w:color="auto" w:fill="FFFFFF"/>
            <w:vAlign w:val="center"/>
          </w:tcPr>
          <w:p w14:paraId="4E6E7DCB" w14:textId="162059CA" w:rsidR="006A6C8A" w:rsidRPr="00813883" w:rsidRDefault="006A6C8A" w:rsidP="006A6C8A">
            <w:pPr>
              <w:spacing w:line="240" w:lineRule="auto"/>
              <w:jc w:val="right"/>
              <w:rPr>
                <w:rFonts w:ascii="Times New Roman" w:hAnsi="Times New Roman"/>
                <w:b/>
                <w:bCs/>
                <w:color w:val="000000"/>
                <w:sz w:val="20"/>
                <w:szCs w:val="20"/>
              </w:rPr>
            </w:pPr>
          </w:p>
        </w:tc>
        <w:tc>
          <w:tcPr>
            <w:tcW w:w="570" w:type="dxa"/>
            <w:shd w:val="clear" w:color="auto" w:fill="FFFFFF"/>
            <w:vAlign w:val="center"/>
          </w:tcPr>
          <w:p w14:paraId="7FDCBB9E" w14:textId="722162FC" w:rsidR="006A6C8A" w:rsidRPr="00813883" w:rsidRDefault="006A6C8A" w:rsidP="006A6C8A">
            <w:pPr>
              <w:spacing w:line="240" w:lineRule="auto"/>
              <w:jc w:val="right"/>
              <w:rPr>
                <w:rFonts w:ascii="Times New Roman" w:hAnsi="Times New Roman"/>
                <w:b/>
                <w:bCs/>
                <w:color w:val="000000"/>
                <w:sz w:val="20"/>
                <w:szCs w:val="20"/>
              </w:rPr>
            </w:pPr>
          </w:p>
        </w:tc>
        <w:tc>
          <w:tcPr>
            <w:tcW w:w="708" w:type="dxa"/>
            <w:gridSpan w:val="3"/>
            <w:shd w:val="clear" w:color="auto" w:fill="FFFFFF"/>
            <w:vAlign w:val="center"/>
          </w:tcPr>
          <w:p w14:paraId="5216ABA9" w14:textId="652ABFC6" w:rsidR="006A6C8A" w:rsidRPr="00813883" w:rsidRDefault="006A6C8A" w:rsidP="006A6C8A">
            <w:pPr>
              <w:spacing w:line="240" w:lineRule="auto"/>
              <w:jc w:val="right"/>
              <w:rPr>
                <w:rFonts w:ascii="Times New Roman" w:hAnsi="Times New Roman"/>
                <w:b/>
                <w:bCs/>
                <w:color w:val="000000"/>
                <w:sz w:val="20"/>
                <w:szCs w:val="20"/>
              </w:rPr>
            </w:pPr>
          </w:p>
        </w:tc>
        <w:tc>
          <w:tcPr>
            <w:tcW w:w="674" w:type="dxa"/>
            <w:gridSpan w:val="3"/>
            <w:shd w:val="clear" w:color="auto" w:fill="FFFFFF"/>
            <w:vAlign w:val="center"/>
          </w:tcPr>
          <w:p w14:paraId="4AC4579F" w14:textId="340BFA14" w:rsidR="006A6C8A" w:rsidRPr="00813883" w:rsidRDefault="006A6C8A" w:rsidP="006A6C8A">
            <w:pPr>
              <w:spacing w:line="240" w:lineRule="auto"/>
              <w:jc w:val="right"/>
              <w:rPr>
                <w:rFonts w:ascii="Times New Roman" w:hAnsi="Times New Roman"/>
                <w:b/>
                <w:bCs/>
                <w:color w:val="000000"/>
                <w:sz w:val="20"/>
                <w:szCs w:val="20"/>
              </w:rPr>
            </w:pPr>
          </w:p>
        </w:tc>
        <w:tc>
          <w:tcPr>
            <w:tcW w:w="570" w:type="dxa"/>
            <w:gridSpan w:val="2"/>
            <w:shd w:val="clear" w:color="auto" w:fill="FFFFFF"/>
            <w:vAlign w:val="center"/>
          </w:tcPr>
          <w:p w14:paraId="696257CF" w14:textId="4A85A15D" w:rsidR="006A6C8A" w:rsidRPr="00813883" w:rsidRDefault="006A6C8A" w:rsidP="006A6C8A">
            <w:pPr>
              <w:spacing w:line="240" w:lineRule="auto"/>
              <w:jc w:val="right"/>
              <w:rPr>
                <w:rFonts w:ascii="Times New Roman" w:hAnsi="Times New Roman"/>
                <w:b/>
                <w:bCs/>
                <w:color w:val="000000"/>
                <w:sz w:val="20"/>
                <w:szCs w:val="20"/>
              </w:rPr>
            </w:pPr>
          </w:p>
        </w:tc>
        <w:tc>
          <w:tcPr>
            <w:tcW w:w="570" w:type="dxa"/>
            <w:gridSpan w:val="2"/>
            <w:shd w:val="clear" w:color="auto" w:fill="FFFFFF"/>
            <w:vAlign w:val="center"/>
          </w:tcPr>
          <w:p w14:paraId="7CCF935C" w14:textId="038C4D4C" w:rsidR="006A6C8A" w:rsidRPr="00813883" w:rsidRDefault="006A6C8A" w:rsidP="006A6C8A">
            <w:pPr>
              <w:spacing w:line="240" w:lineRule="auto"/>
              <w:jc w:val="right"/>
              <w:rPr>
                <w:rFonts w:ascii="Times New Roman" w:hAnsi="Times New Roman"/>
                <w:b/>
                <w:bCs/>
                <w:color w:val="000000"/>
                <w:sz w:val="20"/>
                <w:szCs w:val="20"/>
              </w:rPr>
            </w:pPr>
          </w:p>
        </w:tc>
        <w:tc>
          <w:tcPr>
            <w:tcW w:w="570" w:type="dxa"/>
            <w:shd w:val="clear" w:color="auto" w:fill="FFFFFF"/>
            <w:vAlign w:val="center"/>
          </w:tcPr>
          <w:p w14:paraId="42553798" w14:textId="387E0E4A" w:rsidR="006A6C8A" w:rsidRPr="00813883" w:rsidRDefault="006A6C8A" w:rsidP="006A6C8A">
            <w:pPr>
              <w:spacing w:line="240" w:lineRule="auto"/>
              <w:jc w:val="right"/>
              <w:rPr>
                <w:rFonts w:ascii="Times New Roman" w:hAnsi="Times New Roman"/>
                <w:b/>
                <w:bCs/>
                <w:color w:val="000000"/>
                <w:sz w:val="20"/>
                <w:szCs w:val="20"/>
              </w:rPr>
            </w:pPr>
          </w:p>
        </w:tc>
        <w:tc>
          <w:tcPr>
            <w:tcW w:w="1288" w:type="dxa"/>
            <w:gridSpan w:val="2"/>
            <w:shd w:val="clear" w:color="auto" w:fill="FFFFFF"/>
            <w:vAlign w:val="center"/>
          </w:tcPr>
          <w:p w14:paraId="5A428FC5" w14:textId="5EF0B613" w:rsidR="006A6C8A" w:rsidRPr="00383848" w:rsidRDefault="00383848" w:rsidP="00383848">
            <w:pPr>
              <w:spacing w:line="240" w:lineRule="auto"/>
              <w:jc w:val="center"/>
              <w:rPr>
                <w:rFonts w:ascii="Times New Roman" w:hAnsi="Times New Roman"/>
                <w:bCs/>
                <w:color w:val="000000"/>
                <w:spacing w:val="-2"/>
                <w:sz w:val="21"/>
                <w:szCs w:val="21"/>
              </w:rPr>
            </w:pPr>
            <w:r w:rsidRPr="00383848">
              <w:rPr>
                <w:rFonts w:ascii="Times New Roman" w:hAnsi="Times New Roman"/>
                <w:bCs/>
                <w:color w:val="000000"/>
                <w:spacing w:val="-2"/>
                <w:sz w:val="21"/>
                <w:szCs w:val="21"/>
              </w:rPr>
              <w:t>0</w:t>
            </w:r>
          </w:p>
        </w:tc>
      </w:tr>
      <w:tr w:rsidR="003C5516" w:rsidRPr="008B4FE6" w14:paraId="2968A76C" w14:textId="77777777" w:rsidTr="006B4A4F">
        <w:trPr>
          <w:trHeight w:val="321"/>
        </w:trPr>
        <w:tc>
          <w:tcPr>
            <w:tcW w:w="3132" w:type="dxa"/>
            <w:gridSpan w:val="4"/>
            <w:shd w:val="clear" w:color="auto" w:fill="FFFFFF"/>
            <w:vAlign w:val="center"/>
          </w:tcPr>
          <w:p w14:paraId="766D5194" w14:textId="77777777" w:rsidR="003C5516" w:rsidRPr="00C53F26" w:rsidRDefault="003C5516" w:rsidP="003C551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82" w:type="dxa"/>
            <w:gridSpan w:val="2"/>
            <w:shd w:val="clear" w:color="auto" w:fill="FFFFFF"/>
            <w:vAlign w:val="center"/>
          </w:tcPr>
          <w:p w14:paraId="5ADF9EA3" w14:textId="5AF5B65B" w:rsidR="003C5516"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4FD5C76E" w14:textId="0F44F548" w:rsidR="003C5516" w:rsidRPr="003C5516" w:rsidRDefault="003C5516" w:rsidP="00BF360D">
            <w:pPr>
              <w:spacing w:line="240" w:lineRule="auto"/>
              <w:rPr>
                <w:rFonts w:ascii="Times New Roman" w:hAnsi="Times New Roman"/>
                <w:color w:val="000000"/>
                <w:sz w:val="20"/>
                <w:szCs w:val="20"/>
              </w:rPr>
            </w:pPr>
          </w:p>
        </w:tc>
        <w:tc>
          <w:tcPr>
            <w:tcW w:w="571" w:type="dxa"/>
            <w:shd w:val="clear" w:color="auto" w:fill="FFFFFF"/>
            <w:vAlign w:val="center"/>
          </w:tcPr>
          <w:p w14:paraId="5750963C" w14:textId="676801C5" w:rsidR="003C5516" w:rsidRPr="003C5516" w:rsidRDefault="003C5516" w:rsidP="00BF360D">
            <w:pPr>
              <w:spacing w:line="240" w:lineRule="auto"/>
              <w:rPr>
                <w:rFonts w:ascii="Times New Roman" w:hAnsi="Times New Roman"/>
                <w:color w:val="000000"/>
                <w:sz w:val="20"/>
                <w:szCs w:val="20"/>
              </w:rPr>
            </w:pPr>
          </w:p>
        </w:tc>
        <w:tc>
          <w:tcPr>
            <w:tcW w:w="569" w:type="dxa"/>
            <w:gridSpan w:val="3"/>
            <w:shd w:val="clear" w:color="auto" w:fill="FFFFFF"/>
            <w:vAlign w:val="center"/>
          </w:tcPr>
          <w:p w14:paraId="49A05C61" w14:textId="6AA5F632" w:rsidR="003C5516" w:rsidRPr="003C5516" w:rsidRDefault="003C5516" w:rsidP="00BF360D">
            <w:pPr>
              <w:spacing w:line="240" w:lineRule="auto"/>
              <w:rPr>
                <w:rFonts w:ascii="Times New Roman" w:hAnsi="Times New Roman"/>
                <w:color w:val="000000"/>
                <w:sz w:val="20"/>
                <w:szCs w:val="20"/>
              </w:rPr>
            </w:pPr>
          </w:p>
        </w:tc>
        <w:tc>
          <w:tcPr>
            <w:tcW w:w="570" w:type="dxa"/>
            <w:gridSpan w:val="2"/>
            <w:shd w:val="clear" w:color="auto" w:fill="FFFFFF"/>
            <w:vAlign w:val="center"/>
          </w:tcPr>
          <w:p w14:paraId="2804D440" w14:textId="09058226" w:rsidR="003C5516" w:rsidRPr="003C5516" w:rsidRDefault="003C5516" w:rsidP="00BF360D">
            <w:pPr>
              <w:spacing w:line="240" w:lineRule="auto"/>
              <w:rPr>
                <w:rFonts w:ascii="Times New Roman" w:hAnsi="Times New Roman"/>
                <w:color w:val="000000"/>
                <w:sz w:val="20"/>
                <w:szCs w:val="20"/>
              </w:rPr>
            </w:pPr>
          </w:p>
        </w:tc>
        <w:tc>
          <w:tcPr>
            <w:tcW w:w="570" w:type="dxa"/>
            <w:shd w:val="clear" w:color="auto" w:fill="FFFFFF"/>
            <w:vAlign w:val="center"/>
          </w:tcPr>
          <w:p w14:paraId="5C4F5B03" w14:textId="14DA41A2" w:rsidR="003C5516" w:rsidRPr="003C5516" w:rsidRDefault="003C5516" w:rsidP="00BF360D">
            <w:pPr>
              <w:spacing w:line="240" w:lineRule="auto"/>
              <w:rPr>
                <w:rFonts w:ascii="Times New Roman" w:hAnsi="Times New Roman"/>
                <w:color w:val="000000"/>
                <w:sz w:val="20"/>
                <w:szCs w:val="20"/>
              </w:rPr>
            </w:pPr>
          </w:p>
        </w:tc>
        <w:tc>
          <w:tcPr>
            <w:tcW w:w="708" w:type="dxa"/>
            <w:gridSpan w:val="3"/>
            <w:shd w:val="clear" w:color="auto" w:fill="FFFFFF"/>
            <w:vAlign w:val="center"/>
          </w:tcPr>
          <w:p w14:paraId="6B637208" w14:textId="3647DEC1" w:rsidR="003C5516" w:rsidRPr="003C5516" w:rsidRDefault="003C5516" w:rsidP="00BF360D">
            <w:pPr>
              <w:spacing w:line="240" w:lineRule="auto"/>
              <w:rPr>
                <w:rFonts w:ascii="Times New Roman" w:hAnsi="Times New Roman"/>
                <w:color w:val="000000"/>
                <w:sz w:val="20"/>
                <w:szCs w:val="20"/>
              </w:rPr>
            </w:pPr>
          </w:p>
        </w:tc>
        <w:tc>
          <w:tcPr>
            <w:tcW w:w="674" w:type="dxa"/>
            <w:gridSpan w:val="3"/>
            <w:shd w:val="clear" w:color="auto" w:fill="FFFFFF"/>
            <w:vAlign w:val="center"/>
          </w:tcPr>
          <w:p w14:paraId="611A84FB" w14:textId="1ACD72D2" w:rsidR="003C5516" w:rsidRPr="003C5516" w:rsidRDefault="003C5516" w:rsidP="00BF360D">
            <w:pPr>
              <w:spacing w:line="240" w:lineRule="auto"/>
              <w:rPr>
                <w:rFonts w:ascii="Times New Roman" w:hAnsi="Times New Roman"/>
                <w:color w:val="000000"/>
                <w:sz w:val="20"/>
                <w:szCs w:val="20"/>
              </w:rPr>
            </w:pPr>
          </w:p>
        </w:tc>
        <w:tc>
          <w:tcPr>
            <w:tcW w:w="570" w:type="dxa"/>
            <w:gridSpan w:val="2"/>
            <w:shd w:val="clear" w:color="auto" w:fill="FFFFFF"/>
            <w:vAlign w:val="center"/>
          </w:tcPr>
          <w:p w14:paraId="516C7690" w14:textId="3D3AFF24" w:rsidR="003C5516" w:rsidRPr="003C5516" w:rsidRDefault="003C5516" w:rsidP="00BF360D">
            <w:pPr>
              <w:spacing w:line="240" w:lineRule="auto"/>
              <w:rPr>
                <w:rFonts w:ascii="Times New Roman" w:hAnsi="Times New Roman"/>
                <w:color w:val="000000"/>
                <w:sz w:val="20"/>
                <w:szCs w:val="20"/>
              </w:rPr>
            </w:pPr>
          </w:p>
        </w:tc>
        <w:tc>
          <w:tcPr>
            <w:tcW w:w="570" w:type="dxa"/>
            <w:gridSpan w:val="2"/>
            <w:shd w:val="clear" w:color="auto" w:fill="FFFFFF"/>
            <w:vAlign w:val="center"/>
          </w:tcPr>
          <w:p w14:paraId="490D42EF" w14:textId="5CF1FE40" w:rsidR="003C5516" w:rsidRPr="003C5516" w:rsidRDefault="003C5516" w:rsidP="00BF360D">
            <w:pPr>
              <w:spacing w:line="240" w:lineRule="auto"/>
              <w:rPr>
                <w:rFonts w:ascii="Times New Roman" w:hAnsi="Times New Roman"/>
                <w:color w:val="000000"/>
                <w:sz w:val="20"/>
                <w:szCs w:val="20"/>
              </w:rPr>
            </w:pPr>
          </w:p>
        </w:tc>
        <w:tc>
          <w:tcPr>
            <w:tcW w:w="570" w:type="dxa"/>
            <w:shd w:val="clear" w:color="auto" w:fill="FFFFFF"/>
            <w:vAlign w:val="center"/>
          </w:tcPr>
          <w:p w14:paraId="1CCDB5C0" w14:textId="682F3729" w:rsidR="003C5516" w:rsidRPr="003C5516" w:rsidRDefault="003C5516" w:rsidP="003C5516">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1AC241F2" w14:textId="5385F215" w:rsidR="003C5516" w:rsidRPr="00383848" w:rsidRDefault="00383848" w:rsidP="00383848">
            <w:pPr>
              <w:spacing w:line="240" w:lineRule="auto"/>
              <w:jc w:val="center"/>
              <w:rPr>
                <w:rFonts w:ascii="Times New Roman" w:hAnsi="Times New Roman"/>
                <w:color w:val="000000"/>
                <w:spacing w:val="-2"/>
                <w:sz w:val="21"/>
                <w:szCs w:val="21"/>
              </w:rPr>
            </w:pPr>
            <w:r w:rsidRPr="00383848">
              <w:rPr>
                <w:rFonts w:ascii="Times New Roman" w:hAnsi="Times New Roman"/>
                <w:color w:val="000000"/>
                <w:spacing w:val="-2"/>
                <w:sz w:val="21"/>
                <w:szCs w:val="21"/>
              </w:rPr>
              <w:t>0</w:t>
            </w:r>
          </w:p>
        </w:tc>
      </w:tr>
      <w:tr w:rsidR="003C5516" w:rsidRPr="008B4FE6" w14:paraId="7227F739" w14:textId="77777777" w:rsidTr="006B4A4F">
        <w:trPr>
          <w:trHeight w:val="344"/>
        </w:trPr>
        <w:tc>
          <w:tcPr>
            <w:tcW w:w="3132" w:type="dxa"/>
            <w:gridSpan w:val="4"/>
            <w:shd w:val="clear" w:color="auto" w:fill="FFFFFF"/>
            <w:vAlign w:val="center"/>
          </w:tcPr>
          <w:p w14:paraId="096E3B84" w14:textId="77777777" w:rsidR="003C5516" w:rsidRPr="00C53F26" w:rsidRDefault="003C5516" w:rsidP="003C5516">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JST</w:t>
            </w:r>
          </w:p>
        </w:tc>
        <w:tc>
          <w:tcPr>
            <w:tcW w:w="582" w:type="dxa"/>
            <w:gridSpan w:val="2"/>
            <w:shd w:val="clear" w:color="auto" w:fill="FFFFFF"/>
            <w:vAlign w:val="center"/>
          </w:tcPr>
          <w:p w14:paraId="64EDE422" w14:textId="6CC2F269" w:rsidR="003C5516"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1555DA80" w14:textId="6C79F7A2" w:rsidR="003C5516" w:rsidRPr="00B9410B" w:rsidRDefault="003C5516" w:rsidP="00F473B8">
            <w:pPr>
              <w:spacing w:line="240" w:lineRule="auto"/>
              <w:rPr>
                <w:rFonts w:ascii="Times New Roman" w:hAnsi="Times New Roman"/>
                <w:color w:val="000000"/>
                <w:sz w:val="20"/>
                <w:szCs w:val="20"/>
              </w:rPr>
            </w:pPr>
          </w:p>
        </w:tc>
        <w:tc>
          <w:tcPr>
            <w:tcW w:w="571" w:type="dxa"/>
            <w:shd w:val="clear" w:color="auto" w:fill="FFFFFF"/>
            <w:vAlign w:val="center"/>
          </w:tcPr>
          <w:p w14:paraId="19AC146E" w14:textId="673F0CF5" w:rsidR="003C5516" w:rsidRPr="00B9410B" w:rsidRDefault="003C5516" w:rsidP="00F473B8">
            <w:pPr>
              <w:spacing w:line="240" w:lineRule="auto"/>
              <w:rPr>
                <w:rFonts w:ascii="Times New Roman" w:hAnsi="Times New Roman"/>
                <w:color w:val="000000"/>
                <w:sz w:val="20"/>
                <w:szCs w:val="20"/>
              </w:rPr>
            </w:pPr>
          </w:p>
        </w:tc>
        <w:tc>
          <w:tcPr>
            <w:tcW w:w="569" w:type="dxa"/>
            <w:gridSpan w:val="3"/>
            <w:shd w:val="clear" w:color="auto" w:fill="FFFFFF"/>
            <w:vAlign w:val="center"/>
          </w:tcPr>
          <w:p w14:paraId="79986EB7" w14:textId="30B4E608" w:rsidR="003C5516" w:rsidRPr="00B9410B" w:rsidRDefault="003C5516" w:rsidP="00F473B8">
            <w:pPr>
              <w:spacing w:line="240" w:lineRule="auto"/>
              <w:rPr>
                <w:rFonts w:ascii="Times New Roman" w:hAnsi="Times New Roman"/>
                <w:color w:val="000000"/>
                <w:sz w:val="20"/>
                <w:szCs w:val="20"/>
              </w:rPr>
            </w:pPr>
          </w:p>
        </w:tc>
        <w:tc>
          <w:tcPr>
            <w:tcW w:w="570" w:type="dxa"/>
            <w:gridSpan w:val="2"/>
            <w:shd w:val="clear" w:color="auto" w:fill="FFFFFF"/>
            <w:vAlign w:val="center"/>
          </w:tcPr>
          <w:p w14:paraId="67DC4981" w14:textId="5292A0DA" w:rsidR="003C5516" w:rsidRPr="00B9410B" w:rsidRDefault="003C5516" w:rsidP="00F473B8">
            <w:pPr>
              <w:spacing w:line="240" w:lineRule="auto"/>
              <w:rPr>
                <w:rFonts w:ascii="Times New Roman" w:hAnsi="Times New Roman"/>
                <w:color w:val="000000"/>
                <w:sz w:val="20"/>
                <w:szCs w:val="20"/>
              </w:rPr>
            </w:pPr>
          </w:p>
        </w:tc>
        <w:tc>
          <w:tcPr>
            <w:tcW w:w="570" w:type="dxa"/>
            <w:shd w:val="clear" w:color="auto" w:fill="FFFFFF"/>
            <w:vAlign w:val="center"/>
          </w:tcPr>
          <w:p w14:paraId="08FCD0C7" w14:textId="639775BA" w:rsidR="003C5516" w:rsidRPr="00B9410B" w:rsidRDefault="003C5516" w:rsidP="00F473B8">
            <w:pPr>
              <w:spacing w:line="240" w:lineRule="auto"/>
              <w:rPr>
                <w:rFonts w:ascii="Times New Roman" w:hAnsi="Times New Roman"/>
                <w:color w:val="000000"/>
                <w:sz w:val="20"/>
                <w:szCs w:val="20"/>
              </w:rPr>
            </w:pPr>
          </w:p>
        </w:tc>
        <w:tc>
          <w:tcPr>
            <w:tcW w:w="708" w:type="dxa"/>
            <w:gridSpan w:val="3"/>
            <w:shd w:val="clear" w:color="auto" w:fill="FFFFFF"/>
            <w:vAlign w:val="center"/>
          </w:tcPr>
          <w:p w14:paraId="65E21FE2" w14:textId="6E5FD29A" w:rsidR="003C5516" w:rsidRPr="00B9410B" w:rsidRDefault="003C5516" w:rsidP="00F473B8">
            <w:pPr>
              <w:spacing w:line="240" w:lineRule="auto"/>
              <w:rPr>
                <w:rFonts w:ascii="Times New Roman" w:hAnsi="Times New Roman"/>
                <w:color w:val="000000"/>
                <w:sz w:val="20"/>
                <w:szCs w:val="20"/>
              </w:rPr>
            </w:pPr>
          </w:p>
        </w:tc>
        <w:tc>
          <w:tcPr>
            <w:tcW w:w="674" w:type="dxa"/>
            <w:gridSpan w:val="3"/>
            <w:shd w:val="clear" w:color="auto" w:fill="FFFFFF"/>
            <w:vAlign w:val="center"/>
          </w:tcPr>
          <w:p w14:paraId="2EEE06C8" w14:textId="7171AF9C" w:rsidR="003C5516" w:rsidRPr="00B9410B" w:rsidRDefault="003C5516" w:rsidP="00F473B8">
            <w:pPr>
              <w:spacing w:line="240" w:lineRule="auto"/>
              <w:rPr>
                <w:rFonts w:ascii="Times New Roman" w:hAnsi="Times New Roman"/>
                <w:color w:val="000000"/>
                <w:sz w:val="20"/>
                <w:szCs w:val="20"/>
              </w:rPr>
            </w:pPr>
          </w:p>
        </w:tc>
        <w:tc>
          <w:tcPr>
            <w:tcW w:w="570" w:type="dxa"/>
            <w:gridSpan w:val="2"/>
            <w:shd w:val="clear" w:color="auto" w:fill="FFFFFF"/>
            <w:vAlign w:val="center"/>
          </w:tcPr>
          <w:p w14:paraId="7C86ECC9" w14:textId="6E7D62E5" w:rsidR="003C5516" w:rsidRPr="00B9410B" w:rsidRDefault="003C5516" w:rsidP="00F473B8">
            <w:pPr>
              <w:spacing w:line="240" w:lineRule="auto"/>
              <w:rPr>
                <w:rFonts w:ascii="Times New Roman" w:hAnsi="Times New Roman"/>
                <w:color w:val="000000"/>
                <w:sz w:val="20"/>
                <w:szCs w:val="20"/>
              </w:rPr>
            </w:pPr>
          </w:p>
        </w:tc>
        <w:tc>
          <w:tcPr>
            <w:tcW w:w="570" w:type="dxa"/>
            <w:gridSpan w:val="2"/>
            <w:shd w:val="clear" w:color="auto" w:fill="FFFFFF"/>
            <w:vAlign w:val="center"/>
          </w:tcPr>
          <w:p w14:paraId="5F36DBD2" w14:textId="3B445DD1" w:rsidR="003C5516" w:rsidRPr="00B9410B" w:rsidRDefault="003C5516" w:rsidP="003C5516">
            <w:pPr>
              <w:spacing w:line="240" w:lineRule="auto"/>
              <w:jc w:val="right"/>
              <w:rPr>
                <w:rFonts w:ascii="Times New Roman" w:hAnsi="Times New Roman"/>
                <w:color w:val="000000"/>
                <w:sz w:val="20"/>
                <w:szCs w:val="20"/>
              </w:rPr>
            </w:pPr>
          </w:p>
        </w:tc>
        <w:tc>
          <w:tcPr>
            <w:tcW w:w="570" w:type="dxa"/>
            <w:shd w:val="clear" w:color="auto" w:fill="FFFFFF"/>
            <w:vAlign w:val="center"/>
          </w:tcPr>
          <w:p w14:paraId="569BEA6B" w14:textId="751C72C3" w:rsidR="003C5516" w:rsidRPr="00B9410B" w:rsidRDefault="003C5516" w:rsidP="003C5516">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367CF0A0" w14:textId="54A50125" w:rsidR="003C5516"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3C5516" w:rsidRPr="008B4FE6" w14:paraId="57A973EB" w14:textId="77777777" w:rsidTr="006B4A4F">
        <w:trPr>
          <w:trHeight w:val="344"/>
        </w:trPr>
        <w:tc>
          <w:tcPr>
            <w:tcW w:w="3132" w:type="dxa"/>
            <w:gridSpan w:val="4"/>
            <w:shd w:val="clear" w:color="auto" w:fill="FFFFFF"/>
            <w:vAlign w:val="center"/>
          </w:tcPr>
          <w:p w14:paraId="02444264" w14:textId="77777777" w:rsidR="003C5516" w:rsidRPr="00C53F26" w:rsidRDefault="003C5516" w:rsidP="003C551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82" w:type="dxa"/>
            <w:gridSpan w:val="2"/>
            <w:shd w:val="clear" w:color="auto" w:fill="FFFFFF"/>
            <w:vAlign w:val="center"/>
          </w:tcPr>
          <w:p w14:paraId="0FB3B366" w14:textId="7378D581" w:rsidR="003C5516"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7BF604F4" w14:textId="4AA22BAC" w:rsidR="003C5516" w:rsidRPr="00B9410B" w:rsidRDefault="003C5516" w:rsidP="003C5516">
            <w:pPr>
              <w:spacing w:line="240" w:lineRule="auto"/>
              <w:jc w:val="right"/>
              <w:rPr>
                <w:rFonts w:ascii="Times New Roman" w:hAnsi="Times New Roman"/>
                <w:color w:val="000000"/>
                <w:sz w:val="20"/>
                <w:szCs w:val="20"/>
              </w:rPr>
            </w:pPr>
          </w:p>
        </w:tc>
        <w:tc>
          <w:tcPr>
            <w:tcW w:w="571" w:type="dxa"/>
            <w:shd w:val="clear" w:color="auto" w:fill="FFFFFF"/>
            <w:vAlign w:val="center"/>
          </w:tcPr>
          <w:p w14:paraId="2828FEA0" w14:textId="65A9A16C" w:rsidR="003C5516" w:rsidRPr="00B9410B" w:rsidRDefault="003C5516" w:rsidP="003C5516">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47BD0EE0" w14:textId="5B847701" w:rsidR="003C5516" w:rsidRPr="00B9410B" w:rsidRDefault="003C5516" w:rsidP="003C5516">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AF07D8B" w14:textId="77DBC843" w:rsidR="003C5516" w:rsidRPr="00B9410B" w:rsidRDefault="003C5516" w:rsidP="003C5516">
            <w:pPr>
              <w:spacing w:line="240" w:lineRule="auto"/>
              <w:jc w:val="right"/>
              <w:rPr>
                <w:rFonts w:ascii="Times New Roman" w:hAnsi="Times New Roman"/>
                <w:color w:val="000000"/>
                <w:sz w:val="20"/>
                <w:szCs w:val="20"/>
              </w:rPr>
            </w:pPr>
          </w:p>
        </w:tc>
        <w:tc>
          <w:tcPr>
            <w:tcW w:w="570" w:type="dxa"/>
            <w:shd w:val="clear" w:color="auto" w:fill="FFFFFF"/>
            <w:vAlign w:val="center"/>
          </w:tcPr>
          <w:p w14:paraId="370D12FD" w14:textId="21271C83" w:rsidR="003C5516" w:rsidRPr="00B9410B" w:rsidRDefault="003C5516" w:rsidP="003C5516">
            <w:pPr>
              <w:spacing w:line="240" w:lineRule="auto"/>
              <w:jc w:val="right"/>
              <w:rPr>
                <w:rFonts w:ascii="Times New Roman" w:hAnsi="Times New Roman"/>
                <w:color w:val="000000"/>
                <w:sz w:val="20"/>
                <w:szCs w:val="20"/>
              </w:rPr>
            </w:pPr>
          </w:p>
        </w:tc>
        <w:tc>
          <w:tcPr>
            <w:tcW w:w="708" w:type="dxa"/>
            <w:gridSpan w:val="3"/>
            <w:shd w:val="clear" w:color="auto" w:fill="FFFFFF"/>
            <w:vAlign w:val="center"/>
          </w:tcPr>
          <w:p w14:paraId="0B9E576B" w14:textId="1117F1DC" w:rsidR="003C5516" w:rsidRPr="00B9410B" w:rsidRDefault="003C5516" w:rsidP="003C5516">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548C5FBD" w14:textId="5E7FFE81" w:rsidR="003C5516" w:rsidRPr="00B9410B" w:rsidRDefault="003C5516" w:rsidP="003C5516">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2841B485" w14:textId="11D67DB7" w:rsidR="003C5516" w:rsidRPr="00B9410B" w:rsidRDefault="003C5516" w:rsidP="003C5516">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7BB72A81" w14:textId="1BEEE899" w:rsidR="003C5516" w:rsidRPr="00B9410B" w:rsidRDefault="003C5516" w:rsidP="003C5516">
            <w:pPr>
              <w:spacing w:line="240" w:lineRule="auto"/>
              <w:jc w:val="right"/>
              <w:rPr>
                <w:rFonts w:ascii="Times New Roman" w:hAnsi="Times New Roman"/>
                <w:color w:val="000000"/>
                <w:sz w:val="20"/>
                <w:szCs w:val="20"/>
              </w:rPr>
            </w:pPr>
          </w:p>
        </w:tc>
        <w:tc>
          <w:tcPr>
            <w:tcW w:w="570" w:type="dxa"/>
            <w:shd w:val="clear" w:color="auto" w:fill="FFFFFF"/>
            <w:vAlign w:val="center"/>
          </w:tcPr>
          <w:p w14:paraId="3CE68F0C" w14:textId="26552266" w:rsidR="003C5516" w:rsidRPr="00B9410B" w:rsidRDefault="003C5516" w:rsidP="003C5516">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740AA6AF" w14:textId="5929C966" w:rsidR="003C5516"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3C5516" w:rsidRPr="008B4FE6" w14:paraId="7112B699" w14:textId="77777777" w:rsidTr="006B4A4F">
        <w:trPr>
          <w:trHeight w:val="330"/>
        </w:trPr>
        <w:tc>
          <w:tcPr>
            <w:tcW w:w="3132" w:type="dxa"/>
            <w:gridSpan w:val="4"/>
            <w:shd w:val="clear" w:color="auto" w:fill="FFFFFF"/>
            <w:vAlign w:val="center"/>
          </w:tcPr>
          <w:p w14:paraId="1AD0F163" w14:textId="77777777" w:rsidR="003C5516" w:rsidRPr="00C53F26" w:rsidRDefault="003C5516" w:rsidP="003C551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82" w:type="dxa"/>
            <w:gridSpan w:val="2"/>
            <w:shd w:val="clear" w:color="auto" w:fill="FFFFFF"/>
            <w:vAlign w:val="center"/>
          </w:tcPr>
          <w:p w14:paraId="5CC935D6" w14:textId="0B95B7C5" w:rsidR="003C5516" w:rsidRPr="0032345D" w:rsidRDefault="00383848" w:rsidP="00383848">
            <w:pPr>
              <w:spacing w:line="240" w:lineRule="auto"/>
              <w:jc w:val="center"/>
              <w:rPr>
                <w:rFonts w:ascii="Times New Roman" w:hAnsi="Times New Roman"/>
                <w:b/>
                <w:color w:val="000000"/>
                <w:sz w:val="20"/>
                <w:szCs w:val="20"/>
              </w:rPr>
            </w:pPr>
            <w:r w:rsidRPr="00383848">
              <w:rPr>
                <w:rFonts w:ascii="Times New Roman" w:hAnsi="Times New Roman"/>
                <w:b/>
                <w:color w:val="000000"/>
                <w:sz w:val="20"/>
                <w:szCs w:val="20"/>
              </w:rPr>
              <w:t>×</w:t>
            </w:r>
          </w:p>
        </w:tc>
        <w:tc>
          <w:tcPr>
            <w:tcW w:w="570" w:type="dxa"/>
            <w:gridSpan w:val="2"/>
            <w:shd w:val="clear" w:color="auto" w:fill="FFFFFF"/>
            <w:vAlign w:val="center"/>
          </w:tcPr>
          <w:p w14:paraId="2E232889" w14:textId="6A715B4D" w:rsidR="003C5516" w:rsidRPr="0032345D" w:rsidRDefault="003C5516" w:rsidP="00F473B8">
            <w:pPr>
              <w:spacing w:line="240" w:lineRule="auto"/>
              <w:jc w:val="center"/>
              <w:rPr>
                <w:rFonts w:ascii="Times New Roman" w:hAnsi="Times New Roman"/>
                <w:b/>
                <w:color w:val="000000"/>
                <w:sz w:val="20"/>
                <w:szCs w:val="20"/>
              </w:rPr>
            </w:pPr>
          </w:p>
        </w:tc>
        <w:tc>
          <w:tcPr>
            <w:tcW w:w="571" w:type="dxa"/>
            <w:shd w:val="clear" w:color="auto" w:fill="FFFFFF"/>
            <w:vAlign w:val="center"/>
          </w:tcPr>
          <w:p w14:paraId="15D6E8CA" w14:textId="42B1BF48" w:rsidR="003C5516" w:rsidRPr="0032345D" w:rsidRDefault="003C5516" w:rsidP="003C5516">
            <w:pPr>
              <w:spacing w:line="240" w:lineRule="auto"/>
              <w:jc w:val="right"/>
              <w:rPr>
                <w:rFonts w:ascii="Times New Roman" w:hAnsi="Times New Roman"/>
                <w:b/>
                <w:color w:val="000000"/>
                <w:sz w:val="20"/>
                <w:szCs w:val="20"/>
              </w:rPr>
            </w:pPr>
          </w:p>
        </w:tc>
        <w:tc>
          <w:tcPr>
            <w:tcW w:w="569" w:type="dxa"/>
            <w:gridSpan w:val="3"/>
            <w:shd w:val="clear" w:color="auto" w:fill="FFFFFF"/>
            <w:vAlign w:val="center"/>
          </w:tcPr>
          <w:p w14:paraId="70AD38C3" w14:textId="589D43F2" w:rsidR="003C5516" w:rsidRPr="0032345D" w:rsidRDefault="003C5516" w:rsidP="00F473B8">
            <w:pPr>
              <w:spacing w:line="240" w:lineRule="auto"/>
              <w:jc w:val="center"/>
              <w:rPr>
                <w:rFonts w:ascii="Times New Roman" w:hAnsi="Times New Roman"/>
                <w:b/>
                <w:color w:val="000000"/>
                <w:sz w:val="20"/>
                <w:szCs w:val="20"/>
              </w:rPr>
            </w:pPr>
          </w:p>
        </w:tc>
        <w:tc>
          <w:tcPr>
            <w:tcW w:w="570" w:type="dxa"/>
            <w:gridSpan w:val="2"/>
            <w:shd w:val="clear" w:color="auto" w:fill="FFFFFF"/>
            <w:vAlign w:val="center"/>
          </w:tcPr>
          <w:p w14:paraId="40679790" w14:textId="51871360" w:rsidR="003C5516" w:rsidRPr="0032345D" w:rsidRDefault="003C5516" w:rsidP="003C5516">
            <w:pPr>
              <w:spacing w:line="240" w:lineRule="auto"/>
              <w:jc w:val="right"/>
              <w:rPr>
                <w:rFonts w:ascii="Times New Roman" w:hAnsi="Times New Roman"/>
                <w:b/>
                <w:color w:val="000000"/>
                <w:sz w:val="20"/>
                <w:szCs w:val="20"/>
              </w:rPr>
            </w:pPr>
          </w:p>
        </w:tc>
        <w:tc>
          <w:tcPr>
            <w:tcW w:w="570" w:type="dxa"/>
            <w:shd w:val="clear" w:color="auto" w:fill="FFFFFF"/>
            <w:vAlign w:val="center"/>
          </w:tcPr>
          <w:p w14:paraId="612E3991" w14:textId="799E5B9A" w:rsidR="003C5516" w:rsidRPr="0032345D" w:rsidRDefault="003C5516" w:rsidP="00F473B8">
            <w:pPr>
              <w:spacing w:line="240" w:lineRule="auto"/>
              <w:jc w:val="center"/>
              <w:rPr>
                <w:rFonts w:ascii="Times New Roman" w:hAnsi="Times New Roman"/>
                <w:b/>
                <w:color w:val="000000"/>
                <w:sz w:val="20"/>
                <w:szCs w:val="20"/>
              </w:rPr>
            </w:pPr>
          </w:p>
        </w:tc>
        <w:tc>
          <w:tcPr>
            <w:tcW w:w="708" w:type="dxa"/>
            <w:gridSpan w:val="3"/>
            <w:shd w:val="clear" w:color="auto" w:fill="FFFFFF"/>
            <w:vAlign w:val="center"/>
          </w:tcPr>
          <w:p w14:paraId="456349BD" w14:textId="5E778A2A" w:rsidR="003C5516" w:rsidRPr="0032345D" w:rsidRDefault="003C5516" w:rsidP="00F473B8">
            <w:pPr>
              <w:spacing w:line="240" w:lineRule="auto"/>
              <w:jc w:val="center"/>
              <w:rPr>
                <w:rFonts w:ascii="Times New Roman" w:hAnsi="Times New Roman"/>
                <w:b/>
                <w:color w:val="000000"/>
                <w:sz w:val="20"/>
                <w:szCs w:val="20"/>
              </w:rPr>
            </w:pPr>
          </w:p>
        </w:tc>
        <w:tc>
          <w:tcPr>
            <w:tcW w:w="674" w:type="dxa"/>
            <w:gridSpan w:val="3"/>
            <w:shd w:val="clear" w:color="auto" w:fill="FFFFFF"/>
            <w:vAlign w:val="center"/>
          </w:tcPr>
          <w:p w14:paraId="0D10BE3E" w14:textId="542914B6" w:rsidR="003C5516" w:rsidRPr="0032345D" w:rsidRDefault="003C5516" w:rsidP="00F473B8">
            <w:pPr>
              <w:spacing w:line="240" w:lineRule="auto"/>
              <w:jc w:val="center"/>
              <w:rPr>
                <w:rFonts w:ascii="Times New Roman" w:hAnsi="Times New Roman"/>
                <w:b/>
                <w:color w:val="000000"/>
                <w:sz w:val="20"/>
                <w:szCs w:val="20"/>
              </w:rPr>
            </w:pPr>
          </w:p>
        </w:tc>
        <w:tc>
          <w:tcPr>
            <w:tcW w:w="570" w:type="dxa"/>
            <w:gridSpan w:val="2"/>
            <w:shd w:val="clear" w:color="auto" w:fill="FFFFFF"/>
            <w:vAlign w:val="center"/>
          </w:tcPr>
          <w:p w14:paraId="565EF72F" w14:textId="6A93E3DD" w:rsidR="003C5516" w:rsidRPr="0032345D" w:rsidRDefault="003C5516" w:rsidP="00F473B8">
            <w:pPr>
              <w:spacing w:line="240" w:lineRule="auto"/>
              <w:jc w:val="center"/>
              <w:rPr>
                <w:rFonts w:ascii="Times New Roman" w:hAnsi="Times New Roman"/>
                <w:b/>
                <w:color w:val="000000"/>
                <w:sz w:val="20"/>
                <w:szCs w:val="20"/>
              </w:rPr>
            </w:pPr>
          </w:p>
        </w:tc>
        <w:tc>
          <w:tcPr>
            <w:tcW w:w="570" w:type="dxa"/>
            <w:gridSpan w:val="2"/>
            <w:shd w:val="clear" w:color="auto" w:fill="FFFFFF"/>
            <w:vAlign w:val="center"/>
          </w:tcPr>
          <w:p w14:paraId="143DBBCA" w14:textId="1E5E7820" w:rsidR="003C5516" w:rsidRPr="0032345D" w:rsidRDefault="001B7D00" w:rsidP="003C5516">
            <w:pPr>
              <w:spacing w:line="240" w:lineRule="auto"/>
              <w:jc w:val="right"/>
              <w:rPr>
                <w:rFonts w:ascii="Times New Roman" w:hAnsi="Times New Roman"/>
                <w:b/>
                <w:color w:val="000000"/>
                <w:sz w:val="20"/>
                <w:szCs w:val="20"/>
              </w:rPr>
            </w:pPr>
            <w:r>
              <w:rPr>
                <w:rFonts w:ascii="Times New Roman" w:hAnsi="Times New Roman"/>
                <w:b/>
                <w:color w:val="000000"/>
                <w:sz w:val="20"/>
                <w:szCs w:val="20"/>
              </w:rPr>
              <w:t xml:space="preserve"> </w:t>
            </w:r>
          </w:p>
        </w:tc>
        <w:tc>
          <w:tcPr>
            <w:tcW w:w="570" w:type="dxa"/>
            <w:shd w:val="clear" w:color="auto" w:fill="FFFFFF"/>
            <w:vAlign w:val="center"/>
          </w:tcPr>
          <w:p w14:paraId="1F59F593" w14:textId="7C02385B" w:rsidR="003C5516" w:rsidRPr="0032345D" w:rsidRDefault="00591010" w:rsidP="00BF360D">
            <w:pPr>
              <w:spacing w:line="240" w:lineRule="auto"/>
              <w:rPr>
                <w:rFonts w:ascii="Times New Roman" w:hAnsi="Times New Roman"/>
                <w:b/>
                <w:color w:val="000000"/>
                <w:sz w:val="20"/>
                <w:szCs w:val="20"/>
              </w:rPr>
            </w:pPr>
            <w:r>
              <w:rPr>
                <w:rFonts w:ascii="Times New Roman" w:hAnsi="Times New Roman"/>
                <w:b/>
                <w:color w:val="000000"/>
                <w:sz w:val="20"/>
                <w:szCs w:val="20"/>
              </w:rPr>
              <w:t xml:space="preserve"> </w:t>
            </w:r>
          </w:p>
        </w:tc>
        <w:tc>
          <w:tcPr>
            <w:tcW w:w="1288" w:type="dxa"/>
            <w:gridSpan w:val="2"/>
            <w:shd w:val="clear" w:color="auto" w:fill="FFFFFF"/>
            <w:vAlign w:val="center"/>
          </w:tcPr>
          <w:p w14:paraId="592EBCED" w14:textId="3320298B" w:rsidR="003C5516"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3C5516" w:rsidRPr="008B4FE6" w14:paraId="120384ED" w14:textId="77777777" w:rsidTr="006B4A4F">
        <w:trPr>
          <w:trHeight w:val="330"/>
        </w:trPr>
        <w:tc>
          <w:tcPr>
            <w:tcW w:w="3132" w:type="dxa"/>
            <w:gridSpan w:val="4"/>
            <w:shd w:val="clear" w:color="auto" w:fill="FFFFFF"/>
            <w:vAlign w:val="center"/>
          </w:tcPr>
          <w:p w14:paraId="75F3F800" w14:textId="77777777" w:rsidR="003C5516" w:rsidRPr="00C53F26" w:rsidRDefault="003C5516" w:rsidP="003C551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82" w:type="dxa"/>
            <w:gridSpan w:val="2"/>
            <w:shd w:val="clear" w:color="auto" w:fill="FFFFFF"/>
            <w:vAlign w:val="center"/>
          </w:tcPr>
          <w:p w14:paraId="2B7E11E9" w14:textId="709C0F11" w:rsidR="003C5516"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1E81DF81" w14:textId="2C28607C" w:rsidR="003C5516" w:rsidRPr="00B9410B" w:rsidRDefault="003C5516" w:rsidP="003C5516">
            <w:pPr>
              <w:spacing w:line="240" w:lineRule="auto"/>
              <w:jc w:val="right"/>
              <w:rPr>
                <w:rFonts w:ascii="Times New Roman" w:hAnsi="Times New Roman"/>
                <w:color w:val="000000"/>
                <w:sz w:val="20"/>
                <w:szCs w:val="20"/>
              </w:rPr>
            </w:pPr>
          </w:p>
        </w:tc>
        <w:tc>
          <w:tcPr>
            <w:tcW w:w="571" w:type="dxa"/>
            <w:shd w:val="clear" w:color="auto" w:fill="FFFFFF"/>
            <w:vAlign w:val="center"/>
          </w:tcPr>
          <w:p w14:paraId="776812C1" w14:textId="3493F1C1" w:rsidR="003C5516" w:rsidRPr="00B9410B" w:rsidRDefault="003C5516" w:rsidP="00BF360D">
            <w:pPr>
              <w:spacing w:line="240" w:lineRule="auto"/>
              <w:jc w:val="center"/>
              <w:rPr>
                <w:rFonts w:ascii="Times New Roman" w:hAnsi="Times New Roman"/>
                <w:color w:val="000000"/>
                <w:sz w:val="20"/>
                <w:szCs w:val="20"/>
              </w:rPr>
            </w:pPr>
          </w:p>
        </w:tc>
        <w:tc>
          <w:tcPr>
            <w:tcW w:w="569" w:type="dxa"/>
            <w:gridSpan w:val="3"/>
            <w:shd w:val="clear" w:color="auto" w:fill="FFFFFF"/>
            <w:vAlign w:val="center"/>
          </w:tcPr>
          <w:p w14:paraId="6EA46D79" w14:textId="661D5258" w:rsidR="003C5516" w:rsidRPr="00B9410B" w:rsidRDefault="003C5516" w:rsidP="00BF360D">
            <w:pPr>
              <w:spacing w:line="240" w:lineRule="auto"/>
              <w:jc w:val="center"/>
              <w:rPr>
                <w:rFonts w:ascii="Times New Roman" w:hAnsi="Times New Roman"/>
                <w:color w:val="000000"/>
                <w:sz w:val="20"/>
                <w:szCs w:val="20"/>
              </w:rPr>
            </w:pPr>
          </w:p>
        </w:tc>
        <w:tc>
          <w:tcPr>
            <w:tcW w:w="570" w:type="dxa"/>
            <w:gridSpan w:val="2"/>
            <w:shd w:val="clear" w:color="auto" w:fill="FFFFFF"/>
            <w:vAlign w:val="center"/>
          </w:tcPr>
          <w:p w14:paraId="3508A26F" w14:textId="62F49513" w:rsidR="003C5516" w:rsidRPr="00B9410B" w:rsidRDefault="003C5516" w:rsidP="00BF360D">
            <w:pPr>
              <w:spacing w:line="240" w:lineRule="auto"/>
              <w:jc w:val="center"/>
              <w:rPr>
                <w:rFonts w:ascii="Times New Roman" w:hAnsi="Times New Roman"/>
                <w:color w:val="000000"/>
                <w:sz w:val="20"/>
                <w:szCs w:val="20"/>
              </w:rPr>
            </w:pPr>
          </w:p>
        </w:tc>
        <w:tc>
          <w:tcPr>
            <w:tcW w:w="570" w:type="dxa"/>
            <w:shd w:val="clear" w:color="auto" w:fill="FFFFFF"/>
            <w:vAlign w:val="center"/>
          </w:tcPr>
          <w:p w14:paraId="274C5052" w14:textId="5B21A211" w:rsidR="003C5516" w:rsidRPr="00B9410B" w:rsidRDefault="003C5516" w:rsidP="00BF360D">
            <w:pPr>
              <w:spacing w:line="240" w:lineRule="auto"/>
              <w:jc w:val="center"/>
              <w:rPr>
                <w:rFonts w:ascii="Times New Roman" w:hAnsi="Times New Roman"/>
                <w:color w:val="000000"/>
                <w:sz w:val="20"/>
                <w:szCs w:val="20"/>
              </w:rPr>
            </w:pPr>
          </w:p>
        </w:tc>
        <w:tc>
          <w:tcPr>
            <w:tcW w:w="708" w:type="dxa"/>
            <w:gridSpan w:val="3"/>
            <w:shd w:val="clear" w:color="auto" w:fill="FFFFFF"/>
            <w:vAlign w:val="center"/>
          </w:tcPr>
          <w:p w14:paraId="35B22505" w14:textId="24180AE8" w:rsidR="003C5516" w:rsidRPr="00B9410B" w:rsidRDefault="003C5516" w:rsidP="003C5516">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0E42F262" w14:textId="7A70CB4D" w:rsidR="003C5516" w:rsidRPr="00B9410B" w:rsidRDefault="003C5516" w:rsidP="00BF360D">
            <w:pPr>
              <w:spacing w:line="240" w:lineRule="auto"/>
              <w:jc w:val="center"/>
              <w:rPr>
                <w:rFonts w:ascii="Times New Roman" w:hAnsi="Times New Roman"/>
                <w:color w:val="000000"/>
                <w:sz w:val="20"/>
                <w:szCs w:val="20"/>
              </w:rPr>
            </w:pPr>
          </w:p>
        </w:tc>
        <w:tc>
          <w:tcPr>
            <w:tcW w:w="570" w:type="dxa"/>
            <w:gridSpan w:val="2"/>
            <w:shd w:val="clear" w:color="auto" w:fill="FFFFFF"/>
            <w:vAlign w:val="center"/>
          </w:tcPr>
          <w:p w14:paraId="39594A9B" w14:textId="1F01A4A8" w:rsidR="003C5516" w:rsidRPr="00B9410B" w:rsidRDefault="003C5516" w:rsidP="00BF360D">
            <w:pPr>
              <w:spacing w:line="240" w:lineRule="auto"/>
              <w:rPr>
                <w:rFonts w:ascii="Times New Roman" w:hAnsi="Times New Roman"/>
                <w:color w:val="000000"/>
                <w:sz w:val="20"/>
                <w:szCs w:val="20"/>
              </w:rPr>
            </w:pPr>
          </w:p>
        </w:tc>
        <w:tc>
          <w:tcPr>
            <w:tcW w:w="570" w:type="dxa"/>
            <w:gridSpan w:val="2"/>
            <w:shd w:val="clear" w:color="auto" w:fill="FFFFFF"/>
            <w:vAlign w:val="center"/>
          </w:tcPr>
          <w:p w14:paraId="318FEE35" w14:textId="756B26CA" w:rsidR="003C5516" w:rsidRPr="00B9410B" w:rsidRDefault="003C5516" w:rsidP="003C5516">
            <w:pPr>
              <w:spacing w:line="240" w:lineRule="auto"/>
              <w:jc w:val="right"/>
              <w:rPr>
                <w:rFonts w:ascii="Times New Roman" w:hAnsi="Times New Roman"/>
                <w:color w:val="000000"/>
                <w:sz w:val="20"/>
                <w:szCs w:val="20"/>
              </w:rPr>
            </w:pPr>
          </w:p>
        </w:tc>
        <w:tc>
          <w:tcPr>
            <w:tcW w:w="570" w:type="dxa"/>
            <w:shd w:val="clear" w:color="auto" w:fill="FFFFFF"/>
            <w:vAlign w:val="center"/>
          </w:tcPr>
          <w:p w14:paraId="79B22F2F" w14:textId="26DDC8EB" w:rsidR="003C5516" w:rsidRPr="00B9410B" w:rsidRDefault="00B87CD7" w:rsidP="00BF360D">
            <w:pPr>
              <w:spacing w:line="240" w:lineRule="auto"/>
              <w:jc w:val="right"/>
              <w:rPr>
                <w:rFonts w:ascii="Times New Roman" w:hAnsi="Times New Roman"/>
                <w:color w:val="000000"/>
                <w:sz w:val="20"/>
                <w:szCs w:val="20"/>
              </w:rPr>
            </w:pPr>
            <w:r>
              <w:rPr>
                <w:rFonts w:ascii="Times New Roman" w:hAnsi="Times New Roman"/>
                <w:color w:val="000000"/>
                <w:sz w:val="20"/>
                <w:szCs w:val="20"/>
              </w:rPr>
              <w:t xml:space="preserve"> </w:t>
            </w:r>
          </w:p>
        </w:tc>
        <w:tc>
          <w:tcPr>
            <w:tcW w:w="1288" w:type="dxa"/>
            <w:gridSpan w:val="2"/>
            <w:shd w:val="clear" w:color="auto" w:fill="FFFFFF"/>
            <w:vAlign w:val="center"/>
          </w:tcPr>
          <w:p w14:paraId="43C9064D" w14:textId="73E68B04" w:rsidR="003C5516"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764117" w:rsidRPr="008B4FE6" w14:paraId="3BA1E3AF" w14:textId="77777777" w:rsidTr="006B4A4F">
        <w:trPr>
          <w:trHeight w:val="351"/>
        </w:trPr>
        <w:tc>
          <w:tcPr>
            <w:tcW w:w="3132" w:type="dxa"/>
            <w:gridSpan w:val="4"/>
            <w:shd w:val="clear" w:color="auto" w:fill="FFFFFF"/>
            <w:vAlign w:val="center"/>
          </w:tcPr>
          <w:p w14:paraId="30E5031D"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82" w:type="dxa"/>
            <w:gridSpan w:val="2"/>
            <w:shd w:val="clear" w:color="auto" w:fill="FFFFFF"/>
            <w:vAlign w:val="center"/>
          </w:tcPr>
          <w:p w14:paraId="5CB530DF" w14:textId="4EC5CB0C" w:rsidR="00764117"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2E20C3D6" w14:textId="1EA0460C" w:rsidR="00764117" w:rsidRPr="00B9410B" w:rsidRDefault="00764117" w:rsidP="00764117">
            <w:pPr>
              <w:spacing w:line="240" w:lineRule="auto"/>
              <w:jc w:val="right"/>
              <w:rPr>
                <w:rFonts w:ascii="Times New Roman" w:hAnsi="Times New Roman"/>
                <w:color w:val="000000"/>
                <w:sz w:val="20"/>
                <w:szCs w:val="20"/>
              </w:rPr>
            </w:pPr>
          </w:p>
        </w:tc>
        <w:tc>
          <w:tcPr>
            <w:tcW w:w="571" w:type="dxa"/>
            <w:shd w:val="clear" w:color="auto" w:fill="FFFFFF"/>
            <w:vAlign w:val="center"/>
          </w:tcPr>
          <w:p w14:paraId="3A05C701" w14:textId="76B576BF" w:rsidR="00764117" w:rsidRPr="00B9410B" w:rsidRDefault="00764117" w:rsidP="00764117">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0AB0382D" w14:textId="515E7560"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2567BC6A" w14:textId="70EFD5CD"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17B3EC7A" w14:textId="1305DEB7" w:rsidR="00764117" w:rsidRPr="00B9410B" w:rsidRDefault="00764117" w:rsidP="00764117">
            <w:pPr>
              <w:spacing w:line="240" w:lineRule="auto"/>
              <w:jc w:val="right"/>
              <w:rPr>
                <w:rFonts w:ascii="Times New Roman" w:hAnsi="Times New Roman"/>
                <w:color w:val="000000"/>
                <w:sz w:val="20"/>
                <w:szCs w:val="20"/>
              </w:rPr>
            </w:pPr>
          </w:p>
        </w:tc>
        <w:tc>
          <w:tcPr>
            <w:tcW w:w="708" w:type="dxa"/>
            <w:gridSpan w:val="3"/>
            <w:shd w:val="clear" w:color="auto" w:fill="FFFFFF"/>
            <w:vAlign w:val="center"/>
          </w:tcPr>
          <w:p w14:paraId="6C83C01C" w14:textId="2AE5462F" w:rsidR="00764117" w:rsidRPr="00B9410B" w:rsidRDefault="00764117" w:rsidP="00764117">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156DF06E" w14:textId="71715AE3"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5AD61FC" w14:textId="0C4F2DD6"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5794D8F6" w14:textId="2B0A3BDF"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04543C19" w14:textId="6E93DAD5" w:rsidR="00764117" w:rsidRPr="00B9410B" w:rsidRDefault="00764117" w:rsidP="00764117">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2E923FAF" w14:textId="6E700A44" w:rsidR="00764117"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764117" w:rsidRPr="008B4FE6" w14:paraId="5E558C97" w14:textId="77777777" w:rsidTr="006B4A4F">
        <w:trPr>
          <w:trHeight w:val="351"/>
        </w:trPr>
        <w:tc>
          <w:tcPr>
            <w:tcW w:w="3132" w:type="dxa"/>
            <w:gridSpan w:val="4"/>
            <w:shd w:val="clear" w:color="auto" w:fill="FFFFFF"/>
            <w:vAlign w:val="center"/>
          </w:tcPr>
          <w:p w14:paraId="4CA87283"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82" w:type="dxa"/>
            <w:gridSpan w:val="2"/>
            <w:shd w:val="clear" w:color="auto" w:fill="FFFFFF"/>
            <w:vAlign w:val="center"/>
          </w:tcPr>
          <w:p w14:paraId="753DDF6F" w14:textId="78D6CE53" w:rsidR="00764117"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61B188FA" w14:textId="323CE07B" w:rsidR="00764117" w:rsidRPr="00B9410B" w:rsidRDefault="00764117" w:rsidP="00764117">
            <w:pPr>
              <w:spacing w:line="240" w:lineRule="auto"/>
              <w:jc w:val="right"/>
              <w:rPr>
                <w:rFonts w:ascii="Times New Roman" w:hAnsi="Times New Roman"/>
                <w:color w:val="000000"/>
                <w:sz w:val="20"/>
                <w:szCs w:val="20"/>
              </w:rPr>
            </w:pPr>
          </w:p>
        </w:tc>
        <w:tc>
          <w:tcPr>
            <w:tcW w:w="571" w:type="dxa"/>
            <w:shd w:val="clear" w:color="auto" w:fill="FFFFFF"/>
            <w:vAlign w:val="center"/>
          </w:tcPr>
          <w:p w14:paraId="72E0CF23" w14:textId="597D2954" w:rsidR="00764117" w:rsidRPr="00B9410B" w:rsidRDefault="00764117" w:rsidP="00764117">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35775645" w14:textId="69604893"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E3565EA" w14:textId="1A952576"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21939B79" w14:textId="54199717" w:rsidR="00764117" w:rsidRPr="00B9410B" w:rsidRDefault="00764117" w:rsidP="00764117">
            <w:pPr>
              <w:spacing w:line="240" w:lineRule="auto"/>
              <w:jc w:val="right"/>
              <w:rPr>
                <w:rFonts w:ascii="Times New Roman" w:hAnsi="Times New Roman"/>
                <w:color w:val="000000"/>
                <w:sz w:val="20"/>
                <w:szCs w:val="20"/>
              </w:rPr>
            </w:pPr>
          </w:p>
        </w:tc>
        <w:tc>
          <w:tcPr>
            <w:tcW w:w="708" w:type="dxa"/>
            <w:gridSpan w:val="3"/>
            <w:shd w:val="clear" w:color="auto" w:fill="FFFFFF"/>
            <w:vAlign w:val="center"/>
          </w:tcPr>
          <w:p w14:paraId="36C04627" w14:textId="0F786944" w:rsidR="00764117" w:rsidRPr="00B9410B" w:rsidRDefault="00764117" w:rsidP="00764117">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09500DCE" w14:textId="58DDC290"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5F2E3DD3" w14:textId="4ED234D8"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0C06A504" w14:textId="31F71A0E"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75F54A5D" w14:textId="42900F35" w:rsidR="00764117" w:rsidRPr="00B9410B" w:rsidRDefault="00764117" w:rsidP="00764117">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5E32CFAA" w14:textId="5B46CF9B" w:rsidR="00764117"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764117" w:rsidRPr="008B4FE6" w14:paraId="4850CA2D" w14:textId="77777777" w:rsidTr="006B4A4F">
        <w:trPr>
          <w:trHeight w:val="360"/>
        </w:trPr>
        <w:tc>
          <w:tcPr>
            <w:tcW w:w="3132" w:type="dxa"/>
            <w:gridSpan w:val="4"/>
            <w:shd w:val="clear" w:color="auto" w:fill="FFFFFF"/>
            <w:vAlign w:val="center"/>
          </w:tcPr>
          <w:p w14:paraId="12FF62E9"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82" w:type="dxa"/>
            <w:gridSpan w:val="2"/>
            <w:shd w:val="clear" w:color="auto" w:fill="FFFFFF"/>
            <w:vAlign w:val="center"/>
          </w:tcPr>
          <w:p w14:paraId="6A824741" w14:textId="217A2A86" w:rsidR="00764117" w:rsidRPr="00D06F5E" w:rsidRDefault="00383848" w:rsidP="00383848">
            <w:pPr>
              <w:spacing w:line="240" w:lineRule="auto"/>
              <w:jc w:val="center"/>
              <w:rPr>
                <w:rFonts w:ascii="Times New Roman" w:hAnsi="Times New Roman"/>
                <w:b/>
                <w:color w:val="000000"/>
                <w:sz w:val="20"/>
                <w:szCs w:val="20"/>
              </w:rPr>
            </w:pPr>
            <w:r w:rsidRPr="00383848">
              <w:rPr>
                <w:rFonts w:ascii="Times New Roman" w:hAnsi="Times New Roman"/>
                <w:b/>
                <w:color w:val="000000"/>
                <w:sz w:val="20"/>
                <w:szCs w:val="20"/>
              </w:rPr>
              <w:t>×</w:t>
            </w:r>
          </w:p>
        </w:tc>
        <w:tc>
          <w:tcPr>
            <w:tcW w:w="570" w:type="dxa"/>
            <w:gridSpan w:val="2"/>
            <w:shd w:val="clear" w:color="auto" w:fill="FFFFFF"/>
            <w:vAlign w:val="center"/>
          </w:tcPr>
          <w:p w14:paraId="22F474D0" w14:textId="7FFFBD22" w:rsidR="00764117" w:rsidRPr="00D06F5E" w:rsidRDefault="00764117" w:rsidP="00F473B8">
            <w:pPr>
              <w:spacing w:line="240" w:lineRule="auto"/>
              <w:rPr>
                <w:rFonts w:ascii="Times New Roman" w:hAnsi="Times New Roman"/>
                <w:b/>
                <w:color w:val="000000"/>
                <w:sz w:val="20"/>
                <w:szCs w:val="20"/>
              </w:rPr>
            </w:pPr>
          </w:p>
        </w:tc>
        <w:tc>
          <w:tcPr>
            <w:tcW w:w="571" w:type="dxa"/>
            <w:shd w:val="clear" w:color="auto" w:fill="FFFFFF"/>
            <w:vAlign w:val="center"/>
          </w:tcPr>
          <w:p w14:paraId="17320E21" w14:textId="144C7F0B" w:rsidR="00764117" w:rsidRPr="00D06F5E" w:rsidRDefault="00764117" w:rsidP="00F473B8">
            <w:pPr>
              <w:spacing w:line="240" w:lineRule="auto"/>
              <w:rPr>
                <w:rFonts w:ascii="Times New Roman" w:hAnsi="Times New Roman"/>
                <w:b/>
                <w:color w:val="000000"/>
                <w:sz w:val="20"/>
                <w:szCs w:val="20"/>
              </w:rPr>
            </w:pPr>
          </w:p>
        </w:tc>
        <w:tc>
          <w:tcPr>
            <w:tcW w:w="569" w:type="dxa"/>
            <w:gridSpan w:val="3"/>
            <w:shd w:val="clear" w:color="auto" w:fill="FFFFFF"/>
            <w:vAlign w:val="center"/>
          </w:tcPr>
          <w:p w14:paraId="7654D529" w14:textId="79F9FE4E" w:rsidR="00764117" w:rsidRPr="00D06F5E" w:rsidRDefault="00764117" w:rsidP="00F473B8">
            <w:pPr>
              <w:spacing w:line="240" w:lineRule="auto"/>
              <w:rPr>
                <w:rFonts w:ascii="Times New Roman" w:hAnsi="Times New Roman"/>
                <w:b/>
                <w:color w:val="000000"/>
                <w:sz w:val="20"/>
                <w:szCs w:val="20"/>
              </w:rPr>
            </w:pPr>
          </w:p>
        </w:tc>
        <w:tc>
          <w:tcPr>
            <w:tcW w:w="570" w:type="dxa"/>
            <w:gridSpan w:val="2"/>
            <w:shd w:val="clear" w:color="auto" w:fill="FFFFFF"/>
            <w:vAlign w:val="center"/>
          </w:tcPr>
          <w:p w14:paraId="2F82898B" w14:textId="760C801C" w:rsidR="00764117" w:rsidRPr="00D06F5E" w:rsidRDefault="00764117" w:rsidP="00F473B8">
            <w:pPr>
              <w:spacing w:line="240" w:lineRule="auto"/>
              <w:rPr>
                <w:rFonts w:ascii="Times New Roman" w:hAnsi="Times New Roman"/>
                <w:b/>
                <w:color w:val="000000"/>
                <w:sz w:val="20"/>
                <w:szCs w:val="20"/>
              </w:rPr>
            </w:pPr>
          </w:p>
        </w:tc>
        <w:tc>
          <w:tcPr>
            <w:tcW w:w="570" w:type="dxa"/>
            <w:shd w:val="clear" w:color="auto" w:fill="FFFFFF"/>
            <w:vAlign w:val="center"/>
          </w:tcPr>
          <w:p w14:paraId="3DE378E1" w14:textId="548EC3E6" w:rsidR="00764117" w:rsidRPr="00D06F5E" w:rsidRDefault="00764117" w:rsidP="00F473B8">
            <w:pPr>
              <w:spacing w:line="240" w:lineRule="auto"/>
              <w:rPr>
                <w:rFonts w:ascii="Times New Roman" w:hAnsi="Times New Roman"/>
                <w:b/>
                <w:color w:val="000000"/>
                <w:sz w:val="20"/>
                <w:szCs w:val="20"/>
              </w:rPr>
            </w:pPr>
          </w:p>
        </w:tc>
        <w:tc>
          <w:tcPr>
            <w:tcW w:w="708" w:type="dxa"/>
            <w:gridSpan w:val="3"/>
            <w:shd w:val="clear" w:color="auto" w:fill="FFFFFF"/>
            <w:vAlign w:val="center"/>
          </w:tcPr>
          <w:p w14:paraId="5AA13258" w14:textId="1E211566" w:rsidR="00764117" w:rsidRPr="00D06F5E" w:rsidRDefault="00764117" w:rsidP="00F473B8">
            <w:pPr>
              <w:spacing w:line="240" w:lineRule="auto"/>
              <w:rPr>
                <w:rFonts w:ascii="Times New Roman" w:hAnsi="Times New Roman"/>
                <w:b/>
                <w:color w:val="000000"/>
                <w:sz w:val="20"/>
                <w:szCs w:val="20"/>
              </w:rPr>
            </w:pPr>
          </w:p>
        </w:tc>
        <w:tc>
          <w:tcPr>
            <w:tcW w:w="674" w:type="dxa"/>
            <w:gridSpan w:val="3"/>
            <w:shd w:val="clear" w:color="auto" w:fill="FFFFFF"/>
            <w:vAlign w:val="center"/>
          </w:tcPr>
          <w:p w14:paraId="7515354E" w14:textId="703D9AC4" w:rsidR="00764117" w:rsidRPr="00D06F5E" w:rsidRDefault="00764117" w:rsidP="00F473B8">
            <w:pPr>
              <w:spacing w:line="240" w:lineRule="auto"/>
              <w:rPr>
                <w:rFonts w:ascii="Times New Roman" w:hAnsi="Times New Roman"/>
                <w:b/>
                <w:color w:val="000000"/>
                <w:sz w:val="20"/>
                <w:szCs w:val="20"/>
              </w:rPr>
            </w:pPr>
          </w:p>
        </w:tc>
        <w:tc>
          <w:tcPr>
            <w:tcW w:w="570" w:type="dxa"/>
            <w:gridSpan w:val="2"/>
            <w:shd w:val="clear" w:color="auto" w:fill="FFFFFF"/>
            <w:vAlign w:val="center"/>
          </w:tcPr>
          <w:p w14:paraId="49AADB49" w14:textId="02439606" w:rsidR="00764117" w:rsidRPr="00D06F5E" w:rsidRDefault="00764117" w:rsidP="00F473B8">
            <w:pPr>
              <w:spacing w:line="240" w:lineRule="auto"/>
              <w:rPr>
                <w:rFonts w:ascii="Times New Roman" w:hAnsi="Times New Roman"/>
                <w:b/>
                <w:color w:val="000000"/>
                <w:sz w:val="20"/>
                <w:szCs w:val="20"/>
              </w:rPr>
            </w:pPr>
          </w:p>
        </w:tc>
        <w:tc>
          <w:tcPr>
            <w:tcW w:w="570" w:type="dxa"/>
            <w:gridSpan w:val="2"/>
            <w:shd w:val="clear" w:color="auto" w:fill="FFFFFF"/>
            <w:vAlign w:val="center"/>
          </w:tcPr>
          <w:p w14:paraId="3AAB535D" w14:textId="38BF75CB" w:rsidR="00764117" w:rsidRPr="00D06F5E" w:rsidRDefault="00764117" w:rsidP="00F473B8">
            <w:pPr>
              <w:spacing w:line="240" w:lineRule="auto"/>
              <w:rPr>
                <w:rFonts w:ascii="Times New Roman" w:hAnsi="Times New Roman"/>
                <w:b/>
                <w:color w:val="000000"/>
                <w:sz w:val="20"/>
                <w:szCs w:val="20"/>
              </w:rPr>
            </w:pPr>
          </w:p>
        </w:tc>
        <w:tc>
          <w:tcPr>
            <w:tcW w:w="570" w:type="dxa"/>
            <w:shd w:val="clear" w:color="auto" w:fill="FFFFFF"/>
            <w:vAlign w:val="center"/>
          </w:tcPr>
          <w:p w14:paraId="59A9FA70" w14:textId="79411C2A" w:rsidR="00764117" w:rsidRPr="00D06F5E" w:rsidRDefault="00764117" w:rsidP="00F473B8">
            <w:pPr>
              <w:spacing w:line="240" w:lineRule="auto"/>
              <w:rPr>
                <w:rFonts w:ascii="Times New Roman" w:hAnsi="Times New Roman"/>
                <w:b/>
                <w:color w:val="000000"/>
                <w:sz w:val="20"/>
                <w:szCs w:val="20"/>
              </w:rPr>
            </w:pPr>
          </w:p>
        </w:tc>
        <w:tc>
          <w:tcPr>
            <w:tcW w:w="1288" w:type="dxa"/>
            <w:gridSpan w:val="2"/>
            <w:shd w:val="clear" w:color="auto" w:fill="FFFFFF"/>
            <w:vAlign w:val="center"/>
          </w:tcPr>
          <w:p w14:paraId="68F98ADA" w14:textId="1D495627" w:rsidR="00764117"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813883" w:rsidRPr="008B4FE6" w14:paraId="05368892" w14:textId="77777777" w:rsidTr="006B4A4F">
        <w:trPr>
          <w:trHeight w:val="360"/>
        </w:trPr>
        <w:tc>
          <w:tcPr>
            <w:tcW w:w="3132" w:type="dxa"/>
            <w:gridSpan w:val="4"/>
            <w:shd w:val="clear" w:color="auto" w:fill="FFFFFF"/>
            <w:vAlign w:val="center"/>
          </w:tcPr>
          <w:p w14:paraId="5E68F949" w14:textId="77777777" w:rsidR="00813883" w:rsidRPr="00C53F26" w:rsidRDefault="00813883" w:rsidP="0081388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82" w:type="dxa"/>
            <w:gridSpan w:val="2"/>
            <w:shd w:val="clear" w:color="auto" w:fill="FFFFFF"/>
            <w:vAlign w:val="center"/>
          </w:tcPr>
          <w:p w14:paraId="7C3056A8" w14:textId="4F4680D9" w:rsidR="00813883" w:rsidRPr="003C5516"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657975DF" w14:textId="05979062" w:rsidR="00813883" w:rsidRPr="00813883" w:rsidRDefault="00813883" w:rsidP="00813883">
            <w:pPr>
              <w:spacing w:line="240" w:lineRule="auto"/>
              <w:jc w:val="right"/>
              <w:rPr>
                <w:rFonts w:ascii="Times New Roman" w:hAnsi="Times New Roman"/>
                <w:bCs/>
                <w:color w:val="000000"/>
                <w:sz w:val="20"/>
                <w:szCs w:val="20"/>
              </w:rPr>
            </w:pPr>
          </w:p>
        </w:tc>
        <w:tc>
          <w:tcPr>
            <w:tcW w:w="571" w:type="dxa"/>
            <w:shd w:val="clear" w:color="auto" w:fill="FFFFFF"/>
            <w:vAlign w:val="center"/>
          </w:tcPr>
          <w:p w14:paraId="7FABDC2D" w14:textId="228AA119" w:rsidR="00813883" w:rsidRPr="00813883" w:rsidRDefault="00813883" w:rsidP="00813883">
            <w:pPr>
              <w:spacing w:line="240" w:lineRule="auto"/>
              <w:jc w:val="right"/>
              <w:rPr>
                <w:rFonts w:ascii="Times New Roman" w:hAnsi="Times New Roman"/>
                <w:bCs/>
                <w:color w:val="000000"/>
                <w:sz w:val="20"/>
                <w:szCs w:val="20"/>
              </w:rPr>
            </w:pPr>
          </w:p>
        </w:tc>
        <w:tc>
          <w:tcPr>
            <w:tcW w:w="569" w:type="dxa"/>
            <w:gridSpan w:val="3"/>
            <w:shd w:val="clear" w:color="auto" w:fill="FFFFFF"/>
            <w:vAlign w:val="center"/>
          </w:tcPr>
          <w:p w14:paraId="7F2AA753" w14:textId="3B52F6FA" w:rsidR="00813883" w:rsidRPr="00813883" w:rsidRDefault="00813883" w:rsidP="00813883">
            <w:pPr>
              <w:spacing w:line="240" w:lineRule="auto"/>
              <w:jc w:val="right"/>
              <w:rPr>
                <w:rFonts w:ascii="Times New Roman" w:hAnsi="Times New Roman"/>
                <w:bCs/>
                <w:color w:val="000000"/>
                <w:sz w:val="20"/>
                <w:szCs w:val="20"/>
              </w:rPr>
            </w:pPr>
          </w:p>
        </w:tc>
        <w:tc>
          <w:tcPr>
            <w:tcW w:w="570" w:type="dxa"/>
            <w:gridSpan w:val="2"/>
            <w:shd w:val="clear" w:color="auto" w:fill="FFFFFF"/>
            <w:vAlign w:val="center"/>
          </w:tcPr>
          <w:p w14:paraId="22621A75" w14:textId="5BE1EC80" w:rsidR="00813883" w:rsidRPr="00813883" w:rsidRDefault="00813883" w:rsidP="00F473B8">
            <w:pPr>
              <w:spacing w:line="240" w:lineRule="auto"/>
              <w:rPr>
                <w:rFonts w:ascii="Times New Roman" w:hAnsi="Times New Roman"/>
                <w:bCs/>
                <w:color w:val="000000"/>
                <w:sz w:val="20"/>
                <w:szCs w:val="20"/>
              </w:rPr>
            </w:pPr>
          </w:p>
        </w:tc>
        <w:tc>
          <w:tcPr>
            <w:tcW w:w="570" w:type="dxa"/>
            <w:shd w:val="clear" w:color="auto" w:fill="FFFFFF"/>
            <w:vAlign w:val="center"/>
          </w:tcPr>
          <w:p w14:paraId="289DC55C" w14:textId="33BFC25F" w:rsidR="00813883" w:rsidRPr="00813883" w:rsidRDefault="00813883" w:rsidP="00F473B8">
            <w:pPr>
              <w:spacing w:line="240" w:lineRule="auto"/>
              <w:rPr>
                <w:rFonts w:ascii="Times New Roman" w:hAnsi="Times New Roman"/>
                <w:bCs/>
                <w:color w:val="000000"/>
                <w:sz w:val="20"/>
                <w:szCs w:val="20"/>
              </w:rPr>
            </w:pPr>
          </w:p>
        </w:tc>
        <w:tc>
          <w:tcPr>
            <w:tcW w:w="708" w:type="dxa"/>
            <w:gridSpan w:val="3"/>
            <w:shd w:val="clear" w:color="auto" w:fill="FFFFFF"/>
            <w:vAlign w:val="center"/>
          </w:tcPr>
          <w:p w14:paraId="47A91F81" w14:textId="12DDFFC9" w:rsidR="00813883" w:rsidRPr="00813883" w:rsidRDefault="00813883" w:rsidP="00F473B8">
            <w:pPr>
              <w:spacing w:line="240" w:lineRule="auto"/>
              <w:rPr>
                <w:rFonts w:ascii="Times New Roman" w:hAnsi="Times New Roman"/>
                <w:bCs/>
                <w:color w:val="000000"/>
                <w:sz w:val="20"/>
                <w:szCs w:val="20"/>
              </w:rPr>
            </w:pPr>
          </w:p>
        </w:tc>
        <w:tc>
          <w:tcPr>
            <w:tcW w:w="674" w:type="dxa"/>
            <w:gridSpan w:val="3"/>
            <w:shd w:val="clear" w:color="auto" w:fill="FFFFFF"/>
            <w:vAlign w:val="center"/>
          </w:tcPr>
          <w:p w14:paraId="3E2A83D6" w14:textId="294158B3" w:rsidR="00813883" w:rsidRPr="00813883" w:rsidRDefault="00813883" w:rsidP="00F473B8">
            <w:pPr>
              <w:spacing w:line="240" w:lineRule="auto"/>
              <w:rPr>
                <w:rFonts w:ascii="Times New Roman" w:hAnsi="Times New Roman"/>
                <w:bCs/>
                <w:color w:val="000000"/>
                <w:sz w:val="20"/>
                <w:szCs w:val="20"/>
              </w:rPr>
            </w:pPr>
          </w:p>
        </w:tc>
        <w:tc>
          <w:tcPr>
            <w:tcW w:w="570" w:type="dxa"/>
            <w:gridSpan w:val="2"/>
            <w:shd w:val="clear" w:color="auto" w:fill="FFFFFF"/>
            <w:vAlign w:val="center"/>
          </w:tcPr>
          <w:p w14:paraId="001078C5" w14:textId="73407EA9" w:rsidR="00813883" w:rsidRPr="00813883" w:rsidRDefault="00813883" w:rsidP="00F473B8">
            <w:pPr>
              <w:spacing w:line="240" w:lineRule="auto"/>
              <w:rPr>
                <w:rFonts w:ascii="Times New Roman" w:hAnsi="Times New Roman"/>
                <w:bCs/>
                <w:color w:val="000000"/>
                <w:sz w:val="20"/>
                <w:szCs w:val="20"/>
              </w:rPr>
            </w:pPr>
          </w:p>
        </w:tc>
        <w:tc>
          <w:tcPr>
            <w:tcW w:w="570" w:type="dxa"/>
            <w:gridSpan w:val="2"/>
            <w:shd w:val="clear" w:color="auto" w:fill="FFFFFF"/>
            <w:vAlign w:val="center"/>
          </w:tcPr>
          <w:p w14:paraId="12F5D0BF" w14:textId="496AF70B" w:rsidR="00813883" w:rsidRPr="00813883" w:rsidRDefault="00813883" w:rsidP="00F473B8">
            <w:pPr>
              <w:spacing w:line="240" w:lineRule="auto"/>
              <w:rPr>
                <w:rFonts w:ascii="Times New Roman" w:hAnsi="Times New Roman"/>
                <w:bCs/>
                <w:color w:val="000000"/>
                <w:sz w:val="20"/>
                <w:szCs w:val="20"/>
              </w:rPr>
            </w:pPr>
          </w:p>
        </w:tc>
        <w:tc>
          <w:tcPr>
            <w:tcW w:w="570" w:type="dxa"/>
            <w:shd w:val="clear" w:color="auto" w:fill="FFFFFF"/>
            <w:vAlign w:val="center"/>
          </w:tcPr>
          <w:p w14:paraId="7B55E52F" w14:textId="08AF2C3F" w:rsidR="00813883" w:rsidRPr="00813883" w:rsidRDefault="00813883" w:rsidP="00F473B8">
            <w:pPr>
              <w:spacing w:line="240" w:lineRule="auto"/>
              <w:rPr>
                <w:rFonts w:ascii="Times New Roman" w:hAnsi="Times New Roman"/>
                <w:bCs/>
                <w:color w:val="000000"/>
                <w:sz w:val="20"/>
                <w:szCs w:val="20"/>
              </w:rPr>
            </w:pPr>
          </w:p>
        </w:tc>
        <w:tc>
          <w:tcPr>
            <w:tcW w:w="1288" w:type="dxa"/>
            <w:gridSpan w:val="2"/>
            <w:shd w:val="clear" w:color="auto" w:fill="FFFFFF"/>
            <w:vAlign w:val="center"/>
          </w:tcPr>
          <w:p w14:paraId="2946339B" w14:textId="217AD0D7" w:rsidR="00813883" w:rsidRPr="00383848" w:rsidRDefault="00383848" w:rsidP="00383848">
            <w:pPr>
              <w:spacing w:line="240" w:lineRule="auto"/>
              <w:jc w:val="center"/>
              <w:rPr>
                <w:rFonts w:ascii="Times New Roman" w:hAnsi="Times New Roman"/>
                <w:bCs/>
                <w:color w:val="000000"/>
                <w:sz w:val="21"/>
                <w:szCs w:val="21"/>
              </w:rPr>
            </w:pPr>
            <w:r w:rsidRPr="00383848">
              <w:rPr>
                <w:rFonts w:ascii="Times New Roman" w:hAnsi="Times New Roman"/>
                <w:bCs/>
                <w:color w:val="000000"/>
                <w:sz w:val="21"/>
                <w:szCs w:val="21"/>
              </w:rPr>
              <w:t>0</w:t>
            </w:r>
          </w:p>
        </w:tc>
      </w:tr>
      <w:tr w:rsidR="00764117" w:rsidRPr="008B4FE6" w14:paraId="44096A19" w14:textId="77777777" w:rsidTr="006B4A4F">
        <w:trPr>
          <w:trHeight w:val="357"/>
        </w:trPr>
        <w:tc>
          <w:tcPr>
            <w:tcW w:w="3132" w:type="dxa"/>
            <w:gridSpan w:val="4"/>
            <w:shd w:val="clear" w:color="auto" w:fill="FFFFFF"/>
            <w:vAlign w:val="center"/>
          </w:tcPr>
          <w:p w14:paraId="1821F28D"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82" w:type="dxa"/>
            <w:gridSpan w:val="2"/>
            <w:shd w:val="clear" w:color="auto" w:fill="FFFFFF"/>
            <w:vAlign w:val="center"/>
          </w:tcPr>
          <w:p w14:paraId="6962D6D3" w14:textId="5C6C05F0" w:rsidR="00764117"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0FD8410F" w14:textId="1C1DBC94" w:rsidR="00764117" w:rsidRPr="00B9410B" w:rsidRDefault="00764117" w:rsidP="00764117">
            <w:pPr>
              <w:spacing w:line="240" w:lineRule="auto"/>
              <w:jc w:val="right"/>
              <w:rPr>
                <w:rFonts w:ascii="Times New Roman" w:hAnsi="Times New Roman"/>
                <w:color w:val="000000"/>
                <w:sz w:val="20"/>
                <w:szCs w:val="20"/>
              </w:rPr>
            </w:pPr>
          </w:p>
        </w:tc>
        <w:tc>
          <w:tcPr>
            <w:tcW w:w="571" w:type="dxa"/>
            <w:shd w:val="clear" w:color="auto" w:fill="FFFFFF"/>
            <w:vAlign w:val="center"/>
          </w:tcPr>
          <w:p w14:paraId="76449F35" w14:textId="7D11E3C0" w:rsidR="00764117" w:rsidRPr="00B9410B" w:rsidRDefault="00764117" w:rsidP="00764117">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419CAE63" w14:textId="2EE275F2"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2DAE8CD" w14:textId="122E19B3"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1321DC56" w14:textId="6FEEC570" w:rsidR="00764117" w:rsidRPr="00B9410B" w:rsidRDefault="00764117" w:rsidP="00764117">
            <w:pPr>
              <w:spacing w:line="240" w:lineRule="auto"/>
              <w:jc w:val="right"/>
              <w:rPr>
                <w:rFonts w:ascii="Times New Roman" w:hAnsi="Times New Roman"/>
                <w:color w:val="000000"/>
                <w:sz w:val="20"/>
                <w:szCs w:val="20"/>
              </w:rPr>
            </w:pPr>
          </w:p>
        </w:tc>
        <w:tc>
          <w:tcPr>
            <w:tcW w:w="708" w:type="dxa"/>
            <w:gridSpan w:val="3"/>
            <w:shd w:val="clear" w:color="auto" w:fill="FFFFFF"/>
            <w:vAlign w:val="center"/>
          </w:tcPr>
          <w:p w14:paraId="150E9D3F" w14:textId="38BC6D5C" w:rsidR="00764117" w:rsidRPr="00B9410B" w:rsidRDefault="00764117" w:rsidP="00764117">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6CB330BB" w14:textId="50DAFF58"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316174A3" w14:textId="13CB6BC4"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02C4710D" w14:textId="5380EBE5"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4531BF69" w14:textId="57144EB5" w:rsidR="00764117" w:rsidRPr="00B9410B" w:rsidRDefault="00764117" w:rsidP="00764117">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20890820" w14:textId="05B53B1B" w:rsidR="00764117"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764117" w:rsidRPr="008B4FE6" w14:paraId="3281569A" w14:textId="77777777" w:rsidTr="006B4A4F">
        <w:trPr>
          <w:trHeight w:val="357"/>
        </w:trPr>
        <w:tc>
          <w:tcPr>
            <w:tcW w:w="3132" w:type="dxa"/>
            <w:gridSpan w:val="4"/>
            <w:shd w:val="clear" w:color="auto" w:fill="FFFFFF"/>
            <w:vAlign w:val="center"/>
          </w:tcPr>
          <w:p w14:paraId="38381CF2"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82" w:type="dxa"/>
            <w:gridSpan w:val="2"/>
            <w:shd w:val="clear" w:color="auto" w:fill="FFFFFF"/>
            <w:vAlign w:val="center"/>
          </w:tcPr>
          <w:p w14:paraId="5BBB3DEA" w14:textId="41CC0A39" w:rsidR="00764117" w:rsidRPr="00B9410B" w:rsidRDefault="00383848" w:rsidP="00383848">
            <w:pPr>
              <w:spacing w:line="240" w:lineRule="auto"/>
              <w:jc w:val="center"/>
              <w:rPr>
                <w:rFonts w:ascii="Times New Roman" w:hAnsi="Times New Roman"/>
                <w:color w:val="000000"/>
                <w:sz w:val="20"/>
                <w:szCs w:val="20"/>
              </w:rPr>
            </w:pPr>
            <w:r w:rsidRPr="00383848">
              <w:rPr>
                <w:rFonts w:ascii="Times New Roman" w:hAnsi="Times New Roman"/>
                <w:color w:val="000000"/>
                <w:sz w:val="20"/>
                <w:szCs w:val="20"/>
              </w:rPr>
              <w:t>×</w:t>
            </w:r>
          </w:p>
        </w:tc>
        <w:tc>
          <w:tcPr>
            <w:tcW w:w="570" w:type="dxa"/>
            <w:gridSpan w:val="2"/>
            <w:shd w:val="clear" w:color="auto" w:fill="FFFFFF"/>
            <w:vAlign w:val="center"/>
          </w:tcPr>
          <w:p w14:paraId="39431738" w14:textId="73ECBFE9" w:rsidR="00764117" w:rsidRPr="00B9410B" w:rsidRDefault="00764117" w:rsidP="00764117">
            <w:pPr>
              <w:spacing w:line="240" w:lineRule="auto"/>
              <w:jc w:val="right"/>
              <w:rPr>
                <w:rFonts w:ascii="Times New Roman" w:hAnsi="Times New Roman"/>
                <w:color w:val="000000"/>
                <w:sz w:val="20"/>
                <w:szCs w:val="20"/>
              </w:rPr>
            </w:pPr>
          </w:p>
        </w:tc>
        <w:tc>
          <w:tcPr>
            <w:tcW w:w="571" w:type="dxa"/>
            <w:shd w:val="clear" w:color="auto" w:fill="FFFFFF"/>
            <w:vAlign w:val="center"/>
          </w:tcPr>
          <w:p w14:paraId="5DDE97AF" w14:textId="71918A8F" w:rsidR="00764117" w:rsidRPr="00B9410B" w:rsidRDefault="00764117" w:rsidP="00764117">
            <w:pPr>
              <w:spacing w:line="240" w:lineRule="auto"/>
              <w:jc w:val="right"/>
              <w:rPr>
                <w:rFonts w:ascii="Times New Roman" w:hAnsi="Times New Roman"/>
                <w:color w:val="000000"/>
                <w:sz w:val="20"/>
                <w:szCs w:val="20"/>
              </w:rPr>
            </w:pPr>
          </w:p>
        </w:tc>
        <w:tc>
          <w:tcPr>
            <w:tcW w:w="569" w:type="dxa"/>
            <w:gridSpan w:val="3"/>
            <w:shd w:val="clear" w:color="auto" w:fill="FFFFFF"/>
            <w:vAlign w:val="center"/>
          </w:tcPr>
          <w:p w14:paraId="3F6DF455" w14:textId="0F701B74"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78433FF6" w14:textId="4BFDD5EC"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46F9AD76" w14:textId="046F5F07" w:rsidR="00764117" w:rsidRPr="00B9410B" w:rsidRDefault="00764117" w:rsidP="00764117">
            <w:pPr>
              <w:spacing w:line="240" w:lineRule="auto"/>
              <w:jc w:val="right"/>
              <w:rPr>
                <w:rFonts w:ascii="Times New Roman" w:hAnsi="Times New Roman"/>
                <w:color w:val="000000"/>
                <w:sz w:val="20"/>
                <w:szCs w:val="20"/>
              </w:rPr>
            </w:pPr>
          </w:p>
        </w:tc>
        <w:tc>
          <w:tcPr>
            <w:tcW w:w="708" w:type="dxa"/>
            <w:gridSpan w:val="3"/>
            <w:shd w:val="clear" w:color="auto" w:fill="FFFFFF"/>
            <w:vAlign w:val="center"/>
          </w:tcPr>
          <w:p w14:paraId="738073B0" w14:textId="62EACD50" w:rsidR="00764117" w:rsidRPr="00B9410B" w:rsidRDefault="00764117" w:rsidP="00764117">
            <w:pPr>
              <w:spacing w:line="240" w:lineRule="auto"/>
              <w:jc w:val="right"/>
              <w:rPr>
                <w:rFonts w:ascii="Times New Roman" w:hAnsi="Times New Roman"/>
                <w:color w:val="000000"/>
                <w:sz w:val="20"/>
                <w:szCs w:val="20"/>
              </w:rPr>
            </w:pPr>
          </w:p>
        </w:tc>
        <w:tc>
          <w:tcPr>
            <w:tcW w:w="674" w:type="dxa"/>
            <w:gridSpan w:val="3"/>
            <w:shd w:val="clear" w:color="auto" w:fill="FFFFFF"/>
            <w:vAlign w:val="center"/>
          </w:tcPr>
          <w:p w14:paraId="21E30F64" w14:textId="3FC7095C"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1ED22AE6" w14:textId="474CE0D0" w:rsidR="00764117" w:rsidRPr="00B9410B" w:rsidRDefault="00764117" w:rsidP="00764117">
            <w:pPr>
              <w:spacing w:line="240" w:lineRule="auto"/>
              <w:jc w:val="right"/>
              <w:rPr>
                <w:rFonts w:ascii="Times New Roman" w:hAnsi="Times New Roman"/>
                <w:color w:val="000000"/>
                <w:sz w:val="20"/>
                <w:szCs w:val="20"/>
              </w:rPr>
            </w:pPr>
          </w:p>
        </w:tc>
        <w:tc>
          <w:tcPr>
            <w:tcW w:w="570" w:type="dxa"/>
            <w:gridSpan w:val="2"/>
            <w:shd w:val="clear" w:color="auto" w:fill="FFFFFF"/>
            <w:vAlign w:val="center"/>
          </w:tcPr>
          <w:p w14:paraId="7FC47C89" w14:textId="36BCC9E6" w:rsidR="00764117" w:rsidRPr="00B9410B" w:rsidRDefault="00764117" w:rsidP="00764117">
            <w:pPr>
              <w:spacing w:line="240" w:lineRule="auto"/>
              <w:jc w:val="right"/>
              <w:rPr>
                <w:rFonts w:ascii="Times New Roman" w:hAnsi="Times New Roman"/>
                <w:color w:val="000000"/>
                <w:sz w:val="20"/>
                <w:szCs w:val="20"/>
              </w:rPr>
            </w:pPr>
          </w:p>
        </w:tc>
        <w:tc>
          <w:tcPr>
            <w:tcW w:w="570" w:type="dxa"/>
            <w:shd w:val="clear" w:color="auto" w:fill="FFFFFF"/>
            <w:vAlign w:val="center"/>
          </w:tcPr>
          <w:p w14:paraId="2FEAA2CF" w14:textId="798D44B4" w:rsidR="00764117" w:rsidRPr="00B9410B" w:rsidRDefault="00764117" w:rsidP="00764117">
            <w:pPr>
              <w:spacing w:line="240" w:lineRule="auto"/>
              <w:jc w:val="right"/>
              <w:rPr>
                <w:rFonts w:ascii="Times New Roman" w:hAnsi="Times New Roman"/>
                <w:color w:val="000000"/>
                <w:sz w:val="20"/>
                <w:szCs w:val="20"/>
              </w:rPr>
            </w:pPr>
          </w:p>
        </w:tc>
        <w:tc>
          <w:tcPr>
            <w:tcW w:w="1288" w:type="dxa"/>
            <w:gridSpan w:val="2"/>
            <w:shd w:val="clear" w:color="auto" w:fill="FFFFFF"/>
            <w:vAlign w:val="center"/>
          </w:tcPr>
          <w:p w14:paraId="5774AF99" w14:textId="14A92213" w:rsidR="00764117" w:rsidRPr="00383848" w:rsidRDefault="00383848" w:rsidP="00383848">
            <w:pPr>
              <w:spacing w:line="240" w:lineRule="auto"/>
              <w:jc w:val="center"/>
              <w:rPr>
                <w:rFonts w:ascii="Times New Roman" w:hAnsi="Times New Roman"/>
                <w:color w:val="000000"/>
                <w:sz w:val="21"/>
                <w:szCs w:val="21"/>
              </w:rPr>
            </w:pPr>
            <w:r w:rsidRPr="00383848">
              <w:rPr>
                <w:rFonts w:ascii="Times New Roman" w:hAnsi="Times New Roman"/>
                <w:color w:val="000000"/>
                <w:sz w:val="21"/>
                <w:szCs w:val="21"/>
              </w:rPr>
              <w:t>0</w:t>
            </w:r>
          </w:p>
        </w:tc>
      </w:tr>
      <w:tr w:rsidR="00764117" w:rsidRPr="008B4FE6" w14:paraId="5028655E" w14:textId="77777777" w:rsidTr="006B4A4F">
        <w:trPr>
          <w:trHeight w:val="348"/>
        </w:trPr>
        <w:tc>
          <w:tcPr>
            <w:tcW w:w="2242" w:type="dxa"/>
            <w:gridSpan w:val="2"/>
            <w:shd w:val="clear" w:color="auto" w:fill="FFFFFF"/>
            <w:vAlign w:val="center"/>
          </w:tcPr>
          <w:p w14:paraId="26E41981" w14:textId="77777777" w:rsidR="00764117" w:rsidRPr="00C53F26" w:rsidRDefault="00764117" w:rsidP="00764117">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02" w:type="dxa"/>
            <w:gridSpan w:val="26"/>
            <w:shd w:val="clear" w:color="auto" w:fill="FFFFFF"/>
            <w:vAlign w:val="center"/>
          </w:tcPr>
          <w:p w14:paraId="66A46017" w14:textId="2854C980" w:rsidR="003C6911" w:rsidRPr="003C6911" w:rsidRDefault="00F473B8" w:rsidP="003C6911">
            <w:pPr>
              <w:spacing w:line="240" w:lineRule="auto"/>
              <w:jc w:val="both"/>
              <w:rPr>
                <w:rFonts w:ascii="Times New Roman" w:hAnsi="Times New Roman"/>
                <w:color w:val="000000"/>
                <w:sz w:val="21"/>
                <w:szCs w:val="21"/>
              </w:rPr>
            </w:pPr>
            <w:r w:rsidRPr="00F473B8">
              <w:rPr>
                <w:rFonts w:ascii="Times New Roman" w:hAnsi="Times New Roman"/>
                <w:color w:val="000000"/>
                <w:sz w:val="21"/>
                <w:szCs w:val="21"/>
              </w:rPr>
              <w:t>Regulacja nie wpłynie zarówno na finanse publiczne, jak i finanse sektora prywatnego</w:t>
            </w:r>
            <w:r>
              <w:rPr>
                <w:rFonts w:ascii="Times New Roman" w:hAnsi="Times New Roman"/>
                <w:color w:val="000000"/>
                <w:sz w:val="21"/>
                <w:szCs w:val="21"/>
              </w:rPr>
              <w:t>.</w:t>
            </w:r>
            <w:r w:rsidR="003C6911" w:rsidRPr="003C6911">
              <w:rPr>
                <w:rFonts w:cs="Calibri"/>
                <w:color w:val="000000"/>
                <w:sz w:val="24"/>
                <w:szCs w:val="24"/>
              </w:rPr>
              <w:t xml:space="preserve"> </w:t>
            </w:r>
          </w:p>
          <w:p w14:paraId="17B32F40" w14:textId="683D2C33" w:rsidR="00764117" w:rsidRPr="00B37C80" w:rsidRDefault="003C6911" w:rsidP="003C6911">
            <w:pPr>
              <w:spacing w:line="240" w:lineRule="auto"/>
              <w:jc w:val="both"/>
              <w:rPr>
                <w:rFonts w:ascii="Times New Roman" w:hAnsi="Times New Roman"/>
                <w:color w:val="000000"/>
                <w:sz w:val="21"/>
                <w:szCs w:val="21"/>
              </w:rPr>
            </w:pPr>
            <w:r w:rsidRPr="003C6911">
              <w:rPr>
                <w:rFonts w:ascii="Times New Roman" w:hAnsi="Times New Roman"/>
                <w:color w:val="000000"/>
                <w:sz w:val="21"/>
                <w:szCs w:val="21"/>
              </w:rPr>
              <w:t xml:space="preserve"> </w:t>
            </w:r>
            <w:r>
              <w:rPr>
                <w:rFonts w:ascii="Times New Roman" w:hAnsi="Times New Roman"/>
                <w:color w:val="000000"/>
                <w:sz w:val="21"/>
                <w:szCs w:val="21"/>
              </w:rPr>
              <w:t>R</w:t>
            </w:r>
            <w:r w:rsidRPr="003C6911">
              <w:rPr>
                <w:rFonts w:ascii="Times New Roman" w:hAnsi="Times New Roman"/>
                <w:color w:val="000000"/>
                <w:sz w:val="21"/>
                <w:szCs w:val="21"/>
              </w:rPr>
              <w:t>ealizacja ustawy w 2022</w:t>
            </w:r>
            <w:r>
              <w:rPr>
                <w:rFonts w:ascii="Times New Roman" w:hAnsi="Times New Roman"/>
                <w:color w:val="000000"/>
                <w:sz w:val="21"/>
                <w:szCs w:val="21"/>
              </w:rPr>
              <w:t xml:space="preserve"> r.</w:t>
            </w:r>
            <w:r w:rsidRPr="003C6911">
              <w:rPr>
                <w:rFonts w:ascii="Times New Roman" w:hAnsi="Times New Roman"/>
                <w:color w:val="000000"/>
                <w:sz w:val="21"/>
                <w:szCs w:val="21"/>
              </w:rPr>
              <w:t xml:space="preserve"> i kolejnych latach </w:t>
            </w:r>
            <w:r>
              <w:rPr>
                <w:rFonts w:ascii="Times New Roman" w:hAnsi="Times New Roman"/>
                <w:color w:val="000000"/>
                <w:sz w:val="21"/>
                <w:szCs w:val="21"/>
              </w:rPr>
              <w:t xml:space="preserve">odbywać się będzie </w:t>
            </w:r>
            <w:r w:rsidRPr="003C6911">
              <w:rPr>
                <w:rFonts w:ascii="Times New Roman" w:hAnsi="Times New Roman"/>
                <w:color w:val="000000"/>
                <w:sz w:val="21"/>
                <w:szCs w:val="21"/>
              </w:rPr>
              <w:t xml:space="preserve">w ramach limitu środków budżetowych dysponentów odpowiednich części, z uwzględnieniem limitu środków rezerwy celowej pozycja 12 – „Zwalczanie chorób zakaźnych zwierząt (w tym finansowanie programów zwalczania), badania monitoringowe pozostałości chemicznych i biologicznych w tkankach zwierząt, produktach pochodzenia zwierzęcego i paszach, finansowanie zadań zleconych przez Komisję Europejską oraz dofinansowanie kosztów realizacji zadań Inspekcji Weterynaryjnej, w tym na wypłatę wynagrodzeń dla lekarzy wyznaczonych na podstawie art. 16 ustawy o Inspekcji Weterynaryjnej”, bez konieczności zwiększania wydatków, w tym na wynagrodzenia. </w:t>
            </w:r>
          </w:p>
        </w:tc>
      </w:tr>
      <w:tr w:rsidR="00764117" w:rsidRPr="008B4FE6" w14:paraId="6E0741E2" w14:textId="77777777" w:rsidTr="006B4A4F">
        <w:trPr>
          <w:trHeight w:val="408"/>
        </w:trPr>
        <w:tc>
          <w:tcPr>
            <w:tcW w:w="2242" w:type="dxa"/>
            <w:gridSpan w:val="2"/>
            <w:shd w:val="clear" w:color="auto" w:fill="FFFFFF"/>
          </w:tcPr>
          <w:p w14:paraId="38C5AD0D" w14:textId="77777777" w:rsidR="00764117" w:rsidRPr="00C53F26" w:rsidRDefault="00764117" w:rsidP="007641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02" w:type="dxa"/>
            <w:gridSpan w:val="26"/>
            <w:shd w:val="clear" w:color="auto" w:fill="FFFFFF"/>
          </w:tcPr>
          <w:p w14:paraId="4F92CD89" w14:textId="77777777" w:rsidR="00CF25DA" w:rsidRDefault="009A7790" w:rsidP="00054A6D">
            <w:pPr>
              <w:spacing w:line="240" w:lineRule="auto"/>
              <w:jc w:val="both"/>
              <w:rPr>
                <w:rFonts w:ascii="Times New Roman" w:hAnsi="Times New Roman"/>
                <w:bCs/>
                <w:color w:val="000000"/>
              </w:rPr>
            </w:pPr>
            <w:r>
              <w:rPr>
                <w:rFonts w:ascii="Times New Roman" w:hAnsi="Times New Roman"/>
                <w:bCs/>
                <w:color w:val="000000"/>
              </w:rPr>
              <w:t>Uchylenie art. 17 ust. 5 – dotyczącego przeprowadzania egzaminu dla osób, które po</w:t>
            </w:r>
            <w:r w:rsidR="00F93CCA">
              <w:rPr>
                <w:rFonts w:ascii="Times New Roman" w:hAnsi="Times New Roman"/>
                <w:bCs/>
                <w:color w:val="000000"/>
              </w:rPr>
              <w:t xml:space="preserve"> </w:t>
            </w:r>
            <w:r>
              <w:rPr>
                <w:rFonts w:ascii="Times New Roman" w:hAnsi="Times New Roman"/>
                <w:bCs/>
                <w:color w:val="000000"/>
              </w:rPr>
              <w:t>złożeniu pozytywnego wyniku będą mogły kierować produkcją pasz na użytek włas</w:t>
            </w:r>
            <w:r w:rsidR="00424FB8">
              <w:rPr>
                <w:rFonts w:ascii="Times New Roman" w:hAnsi="Times New Roman"/>
                <w:bCs/>
                <w:color w:val="000000"/>
              </w:rPr>
              <w:t>n</w:t>
            </w:r>
            <w:r>
              <w:rPr>
                <w:rFonts w:ascii="Times New Roman" w:hAnsi="Times New Roman"/>
                <w:bCs/>
                <w:color w:val="000000"/>
              </w:rPr>
              <w:t xml:space="preserve">y nie będzie miało wpływu na </w:t>
            </w:r>
            <w:r w:rsidR="00054A6D">
              <w:rPr>
                <w:rFonts w:ascii="Times New Roman" w:hAnsi="Times New Roman"/>
                <w:bCs/>
                <w:color w:val="000000"/>
              </w:rPr>
              <w:t>budżet państwa, gdyż obec</w:t>
            </w:r>
            <w:r>
              <w:rPr>
                <w:rFonts w:ascii="Times New Roman" w:hAnsi="Times New Roman"/>
                <w:bCs/>
                <w:color w:val="000000"/>
              </w:rPr>
              <w:t>nie funkcjonuje w Polsce tylko jedna wytwórnia pasz leczniczych na użytek własny</w:t>
            </w:r>
            <w:r w:rsidR="00054A6D">
              <w:rPr>
                <w:rFonts w:ascii="Times New Roman" w:hAnsi="Times New Roman"/>
                <w:bCs/>
                <w:color w:val="000000"/>
              </w:rPr>
              <w:t xml:space="preserve"> </w:t>
            </w:r>
            <w:r>
              <w:rPr>
                <w:rFonts w:ascii="Times New Roman" w:hAnsi="Times New Roman"/>
                <w:bCs/>
                <w:color w:val="000000"/>
              </w:rPr>
              <w:t xml:space="preserve">a w przeciągu kilku ostatnich lat egzaminy nie były przeprowadzane w związku z brakiem zainteresowania. </w:t>
            </w:r>
          </w:p>
          <w:p w14:paraId="691F3A2A" w14:textId="1A79D46E" w:rsidR="00CF25DA" w:rsidRPr="00383848" w:rsidRDefault="00CF25DA" w:rsidP="00CF25DA">
            <w:pPr>
              <w:spacing w:line="240" w:lineRule="auto"/>
              <w:jc w:val="both"/>
              <w:rPr>
                <w:rFonts w:ascii="Times New Roman" w:hAnsi="Times New Roman"/>
                <w:bCs/>
                <w:color w:val="000000"/>
              </w:rPr>
            </w:pPr>
            <w:r>
              <w:rPr>
                <w:rFonts w:ascii="Times New Roman" w:hAnsi="Times New Roman"/>
                <w:bCs/>
                <w:color w:val="000000"/>
              </w:rPr>
              <w:t>Trudno ocenić w</w:t>
            </w:r>
            <w:r w:rsidR="009A7790">
              <w:rPr>
                <w:rFonts w:ascii="Times New Roman" w:hAnsi="Times New Roman"/>
                <w:bCs/>
                <w:color w:val="000000"/>
              </w:rPr>
              <w:t xml:space="preserve">pływ rozszerzenia katalogu kar grzywny </w:t>
            </w:r>
            <w:r>
              <w:rPr>
                <w:rFonts w:ascii="Times New Roman" w:hAnsi="Times New Roman"/>
                <w:bCs/>
                <w:color w:val="000000"/>
              </w:rPr>
              <w:t>na dochód budżetu państwa - w</w:t>
            </w:r>
            <w:r w:rsidRPr="00CF25DA">
              <w:rPr>
                <w:rFonts w:ascii="Times New Roman" w:hAnsi="Times New Roman"/>
                <w:bCs/>
                <w:color w:val="000000"/>
              </w:rPr>
              <w:t xml:space="preserve"> bieżącym roku nie prowadzono żadnych postępowań przed sądem w sprawie naruszeń przepisów o paszach leczniczych. Zatem wprowadzenie dodatkowych przepisów karnych nie powinno mieć znaczącego wpływu </w:t>
            </w:r>
            <w:r>
              <w:rPr>
                <w:rFonts w:ascii="Times New Roman" w:hAnsi="Times New Roman"/>
                <w:bCs/>
                <w:color w:val="000000"/>
              </w:rPr>
              <w:t>dochód państwa.</w:t>
            </w:r>
          </w:p>
        </w:tc>
      </w:tr>
      <w:tr w:rsidR="00764117" w:rsidRPr="008B4FE6" w14:paraId="2D6ED4E9" w14:textId="77777777" w:rsidTr="006B4A4F">
        <w:trPr>
          <w:trHeight w:val="345"/>
        </w:trPr>
        <w:tc>
          <w:tcPr>
            <w:tcW w:w="10944" w:type="dxa"/>
            <w:gridSpan w:val="28"/>
            <w:shd w:val="clear" w:color="auto" w:fill="99CCFF"/>
          </w:tcPr>
          <w:p w14:paraId="27777922" w14:textId="3B585939" w:rsidR="00764117" w:rsidRPr="003C6A99" w:rsidRDefault="003C6A99" w:rsidP="003C6A99">
            <w:pPr>
              <w:pStyle w:val="Akapitzlist"/>
              <w:numPr>
                <w:ilvl w:val="0"/>
                <w:numId w:val="3"/>
              </w:numPr>
              <w:spacing w:before="120" w:after="120" w:line="240" w:lineRule="auto"/>
              <w:jc w:val="both"/>
              <w:rPr>
                <w:rFonts w:ascii="Times New Roman" w:hAnsi="Times New Roman"/>
                <w:b/>
                <w:color w:val="000000"/>
                <w:spacing w:val="-2"/>
              </w:rPr>
            </w:pPr>
            <w:r>
              <w:rPr>
                <w:rFonts w:ascii="Times New Roman" w:hAnsi="Times New Roman"/>
                <w:b/>
                <w:color w:val="000000"/>
                <w:spacing w:val="-2"/>
              </w:rPr>
              <w:t>Wpływ na konkurencyjność gospodarki i przedsiębiorczość, w tym funkcjonowanie przedsiębiorców oraz na rodzinę, obywateli i gospodarstwa domowe</w:t>
            </w:r>
            <w:r w:rsidR="0054716B" w:rsidRPr="003C6A99">
              <w:rPr>
                <w:rFonts w:ascii="Times New Roman" w:hAnsi="Times New Roman"/>
                <w:b/>
                <w:color w:val="000000"/>
                <w:spacing w:val="-2"/>
              </w:rPr>
              <w:t xml:space="preserve"> </w:t>
            </w:r>
          </w:p>
        </w:tc>
      </w:tr>
      <w:tr w:rsidR="00764117" w:rsidRPr="00150343" w14:paraId="3A095206" w14:textId="77777777" w:rsidTr="006B4A4F">
        <w:trPr>
          <w:trHeight w:val="142"/>
        </w:trPr>
        <w:tc>
          <w:tcPr>
            <w:tcW w:w="10944" w:type="dxa"/>
            <w:gridSpan w:val="28"/>
            <w:shd w:val="clear" w:color="auto" w:fill="FFFFFF"/>
          </w:tcPr>
          <w:p w14:paraId="0FEAB408" w14:textId="77777777" w:rsidR="00764117" w:rsidRPr="00036095" w:rsidRDefault="00764117" w:rsidP="00764117">
            <w:pPr>
              <w:spacing w:line="240" w:lineRule="auto"/>
              <w:jc w:val="center"/>
              <w:rPr>
                <w:rFonts w:ascii="Times New Roman" w:hAnsi="Times New Roman"/>
                <w:color w:val="000000"/>
                <w:spacing w:val="-2"/>
              </w:rPr>
            </w:pPr>
            <w:r w:rsidRPr="00036095">
              <w:rPr>
                <w:rFonts w:ascii="Times New Roman" w:hAnsi="Times New Roman"/>
                <w:color w:val="000000"/>
                <w:spacing w:val="-2"/>
              </w:rPr>
              <w:t>Skutki</w:t>
            </w:r>
          </w:p>
        </w:tc>
      </w:tr>
      <w:tr w:rsidR="00764117" w:rsidRPr="00150343" w14:paraId="26BC2664" w14:textId="77777777" w:rsidTr="006B4A4F">
        <w:trPr>
          <w:trHeight w:val="142"/>
        </w:trPr>
        <w:tc>
          <w:tcPr>
            <w:tcW w:w="3918" w:type="dxa"/>
            <w:gridSpan w:val="7"/>
            <w:shd w:val="clear" w:color="auto" w:fill="FFFFFF"/>
          </w:tcPr>
          <w:p w14:paraId="129C9616"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Czas w latach od wejścia w życie zmian</w:t>
            </w:r>
          </w:p>
        </w:tc>
        <w:tc>
          <w:tcPr>
            <w:tcW w:w="937" w:type="dxa"/>
            <w:gridSpan w:val="2"/>
            <w:shd w:val="clear" w:color="auto" w:fill="FFFFFF"/>
          </w:tcPr>
          <w:p w14:paraId="1C367EAB"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0</w:t>
            </w:r>
          </w:p>
        </w:tc>
        <w:tc>
          <w:tcPr>
            <w:tcW w:w="938" w:type="dxa"/>
            <w:gridSpan w:val="4"/>
            <w:shd w:val="clear" w:color="auto" w:fill="FFFFFF"/>
          </w:tcPr>
          <w:p w14:paraId="71A63432"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1</w:t>
            </w:r>
          </w:p>
        </w:tc>
        <w:tc>
          <w:tcPr>
            <w:tcW w:w="1181" w:type="dxa"/>
            <w:gridSpan w:val="4"/>
            <w:shd w:val="clear" w:color="auto" w:fill="FFFFFF"/>
          </w:tcPr>
          <w:p w14:paraId="102D4659"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2</w:t>
            </w:r>
          </w:p>
        </w:tc>
        <w:tc>
          <w:tcPr>
            <w:tcW w:w="937" w:type="dxa"/>
            <w:gridSpan w:val="3"/>
            <w:shd w:val="clear" w:color="auto" w:fill="FFFFFF"/>
          </w:tcPr>
          <w:p w14:paraId="33F07244"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3</w:t>
            </w:r>
          </w:p>
        </w:tc>
        <w:tc>
          <w:tcPr>
            <w:tcW w:w="938" w:type="dxa"/>
            <w:gridSpan w:val="4"/>
            <w:shd w:val="clear" w:color="auto" w:fill="FFFFFF"/>
          </w:tcPr>
          <w:p w14:paraId="2A5C5B71"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5</w:t>
            </w:r>
          </w:p>
        </w:tc>
        <w:tc>
          <w:tcPr>
            <w:tcW w:w="938" w:type="dxa"/>
            <w:gridSpan w:val="3"/>
            <w:shd w:val="clear" w:color="auto" w:fill="FFFFFF"/>
          </w:tcPr>
          <w:p w14:paraId="342CD57E" w14:textId="77777777" w:rsidR="00764117" w:rsidRPr="00036095" w:rsidRDefault="00764117" w:rsidP="00764117">
            <w:pPr>
              <w:spacing w:line="240" w:lineRule="auto"/>
              <w:jc w:val="center"/>
              <w:rPr>
                <w:rFonts w:ascii="Times New Roman" w:hAnsi="Times New Roman"/>
                <w:color w:val="000000"/>
              </w:rPr>
            </w:pPr>
            <w:r w:rsidRPr="00036095">
              <w:rPr>
                <w:rFonts w:ascii="Times New Roman" w:hAnsi="Times New Roman"/>
                <w:color w:val="000000"/>
              </w:rPr>
              <w:t>10</w:t>
            </w:r>
          </w:p>
        </w:tc>
        <w:tc>
          <w:tcPr>
            <w:tcW w:w="1157" w:type="dxa"/>
            <w:shd w:val="clear" w:color="auto" w:fill="FFFFFF"/>
          </w:tcPr>
          <w:p w14:paraId="37071BA4" w14:textId="77777777" w:rsidR="00764117" w:rsidRPr="00036095" w:rsidRDefault="00764117" w:rsidP="00764117">
            <w:pPr>
              <w:spacing w:line="240" w:lineRule="auto"/>
              <w:jc w:val="center"/>
              <w:rPr>
                <w:rFonts w:ascii="Times New Roman" w:hAnsi="Times New Roman"/>
                <w:i/>
                <w:color w:val="000000"/>
                <w:spacing w:val="-2"/>
              </w:rPr>
            </w:pPr>
            <w:r w:rsidRPr="00036095">
              <w:rPr>
                <w:rFonts w:ascii="Times New Roman" w:hAnsi="Times New Roman"/>
                <w:i/>
                <w:color w:val="000000"/>
                <w:spacing w:val="-2"/>
              </w:rPr>
              <w:t>Łącznie</w:t>
            </w:r>
            <w:r w:rsidRPr="00036095" w:rsidDel="0073273A">
              <w:rPr>
                <w:rFonts w:ascii="Times New Roman" w:hAnsi="Times New Roman"/>
                <w:i/>
                <w:color w:val="000000"/>
                <w:spacing w:val="-2"/>
              </w:rPr>
              <w:t xml:space="preserve"> </w:t>
            </w:r>
            <w:r w:rsidRPr="00036095">
              <w:rPr>
                <w:rFonts w:ascii="Times New Roman" w:hAnsi="Times New Roman"/>
                <w:i/>
                <w:color w:val="000000"/>
                <w:spacing w:val="-2"/>
              </w:rPr>
              <w:t>(0-10)</w:t>
            </w:r>
          </w:p>
        </w:tc>
      </w:tr>
      <w:tr w:rsidR="00764117" w:rsidRPr="00150343" w14:paraId="3A603FA0" w14:textId="77777777" w:rsidTr="006B4A4F">
        <w:trPr>
          <w:trHeight w:val="142"/>
        </w:trPr>
        <w:tc>
          <w:tcPr>
            <w:tcW w:w="1595" w:type="dxa"/>
            <w:vMerge w:val="restart"/>
            <w:shd w:val="clear" w:color="auto" w:fill="FFFFFF"/>
          </w:tcPr>
          <w:p w14:paraId="1B198C91" w14:textId="77777777" w:rsidR="00764117" w:rsidRPr="00036095" w:rsidRDefault="00764117" w:rsidP="00764117">
            <w:pPr>
              <w:rPr>
                <w:rFonts w:ascii="Times New Roman" w:hAnsi="Times New Roman"/>
                <w:color w:val="000000"/>
              </w:rPr>
            </w:pPr>
            <w:r w:rsidRPr="00036095">
              <w:rPr>
                <w:rFonts w:ascii="Times New Roman" w:hAnsi="Times New Roman"/>
                <w:color w:val="000000"/>
              </w:rPr>
              <w:t>W ujęciu pieniężnym</w:t>
            </w:r>
          </w:p>
          <w:p w14:paraId="3E326008" w14:textId="77777777" w:rsidR="00764117" w:rsidRPr="00036095" w:rsidRDefault="00764117" w:rsidP="00764117">
            <w:pPr>
              <w:rPr>
                <w:rFonts w:ascii="Times New Roman" w:hAnsi="Times New Roman"/>
                <w:spacing w:val="-2"/>
              </w:rPr>
            </w:pPr>
            <w:r w:rsidRPr="00036095">
              <w:rPr>
                <w:rFonts w:ascii="Times New Roman" w:hAnsi="Times New Roman"/>
                <w:spacing w:val="-2"/>
              </w:rPr>
              <w:t xml:space="preserve">(w mln zł, </w:t>
            </w:r>
          </w:p>
          <w:p w14:paraId="2D9AE614"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spacing w:val="-2"/>
              </w:rPr>
              <w:t>ceny stałe z …… r.)</w:t>
            </w:r>
          </w:p>
        </w:tc>
        <w:tc>
          <w:tcPr>
            <w:tcW w:w="2323" w:type="dxa"/>
            <w:gridSpan w:val="6"/>
            <w:shd w:val="clear" w:color="auto" w:fill="FFFFFF"/>
          </w:tcPr>
          <w:p w14:paraId="2A795892"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duże przedsiębiorstwa</w:t>
            </w:r>
          </w:p>
        </w:tc>
        <w:tc>
          <w:tcPr>
            <w:tcW w:w="937" w:type="dxa"/>
            <w:gridSpan w:val="2"/>
            <w:shd w:val="clear" w:color="auto" w:fill="FFFFFF"/>
          </w:tcPr>
          <w:p w14:paraId="0C47A193"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330E3149" w14:textId="77777777" w:rsidR="00764117" w:rsidRPr="00036095" w:rsidRDefault="00764117" w:rsidP="00764117">
            <w:pPr>
              <w:spacing w:line="240" w:lineRule="auto"/>
              <w:rPr>
                <w:rFonts w:ascii="Times New Roman" w:hAnsi="Times New Roman"/>
                <w:color w:val="000000"/>
              </w:rPr>
            </w:pPr>
          </w:p>
        </w:tc>
        <w:tc>
          <w:tcPr>
            <w:tcW w:w="1181" w:type="dxa"/>
            <w:gridSpan w:val="4"/>
            <w:shd w:val="clear" w:color="auto" w:fill="FFFFFF"/>
          </w:tcPr>
          <w:p w14:paraId="42858FCA" w14:textId="77777777" w:rsidR="00764117" w:rsidRPr="00036095" w:rsidRDefault="00764117" w:rsidP="00764117">
            <w:pPr>
              <w:spacing w:line="240" w:lineRule="auto"/>
              <w:rPr>
                <w:rFonts w:ascii="Times New Roman" w:hAnsi="Times New Roman"/>
                <w:color w:val="000000"/>
              </w:rPr>
            </w:pPr>
          </w:p>
        </w:tc>
        <w:tc>
          <w:tcPr>
            <w:tcW w:w="937" w:type="dxa"/>
            <w:gridSpan w:val="3"/>
            <w:shd w:val="clear" w:color="auto" w:fill="FFFFFF"/>
          </w:tcPr>
          <w:p w14:paraId="18EA2329"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69538926" w14:textId="77777777" w:rsidR="00764117" w:rsidRPr="00036095" w:rsidRDefault="00764117" w:rsidP="00764117">
            <w:pPr>
              <w:spacing w:line="240" w:lineRule="auto"/>
              <w:rPr>
                <w:rFonts w:ascii="Times New Roman" w:hAnsi="Times New Roman"/>
                <w:color w:val="000000"/>
              </w:rPr>
            </w:pPr>
          </w:p>
        </w:tc>
        <w:tc>
          <w:tcPr>
            <w:tcW w:w="938" w:type="dxa"/>
            <w:gridSpan w:val="3"/>
            <w:shd w:val="clear" w:color="auto" w:fill="FFFFFF"/>
          </w:tcPr>
          <w:p w14:paraId="44C16BEB" w14:textId="77777777" w:rsidR="00764117" w:rsidRPr="00036095" w:rsidRDefault="00764117" w:rsidP="00764117">
            <w:pPr>
              <w:spacing w:line="240" w:lineRule="auto"/>
              <w:rPr>
                <w:rFonts w:ascii="Times New Roman" w:hAnsi="Times New Roman"/>
                <w:color w:val="000000"/>
              </w:rPr>
            </w:pPr>
          </w:p>
        </w:tc>
        <w:tc>
          <w:tcPr>
            <w:tcW w:w="1157" w:type="dxa"/>
            <w:shd w:val="clear" w:color="auto" w:fill="FFFFFF"/>
          </w:tcPr>
          <w:p w14:paraId="4B55EC8A" w14:textId="77777777" w:rsidR="00764117" w:rsidRPr="00036095" w:rsidRDefault="00764117" w:rsidP="00764117">
            <w:pPr>
              <w:spacing w:line="240" w:lineRule="auto"/>
              <w:rPr>
                <w:rFonts w:ascii="Times New Roman" w:hAnsi="Times New Roman"/>
                <w:color w:val="000000"/>
                <w:spacing w:val="-2"/>
              </w:rPr>
            </w:pPr>
          </w:p>
        </w:tc>
      </w:tr>
      <w:tr w:rsidR="00764117" w:rsidRPr="00150343" w14:paraId="04673065" w14:textId="77777777" w:rsidTr="006B4A4F">
        <w:trPr>
          <w:trHeight w:val="142"/>
        </w:trPr>
        <w:tc>
          <w:tcPr>
            <w:tcW w:w="1595" w:type="dxa"/>
            <w:vMerge/>
            <w:shd w:val="clear" w:color="auto" w:fill="FFFFFF"/>
          </w:tcPr>
          <w:p w14:paraId="1975C0A2" w14:textId="77777777" w:rsidR="00764117" w:rsidRPr="00036095" w:rsidRDefault="00764117" w:rsidP="00764117">
            <w:pPr>
              <w:spacing w:line="240" w:lineRule="auto"/>
              <w:rPr>
                <w:rFonts w:ascii="Times New Roman" w:hAnsi="Times New Roman"/>
                <w:color w:val="000000"/>
              </w:rPr>
            </w:pPr>
          </w:p>
        </w:tc>
        <w:tc>
          <w:tcPr>
            <w:tcW w:w="2323" w:type="dxa"/>
            <w:gridSpan w:val="6"/>
            <w:shd w:val="clear" w:color="auto" w:fill="FFFFFF"/>
          </w:tcPr>
          <w:p w14:paraId="556BC2B8"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sektor mikro-, małych i średnich przedsiębiorstw</w:t>
            </w:r>
          </w:p>
        </w:tc>
        <w:tc>
          <w:tcPr>
            <w:tcW w:w="937" w:type="dxa"/>
            <w:gridSpan w:val="2"/>
            <w:shd w:val="clear" w:color="auto" w:fill="FFFFFF"/>
          </w:tcPr>
          <w:p w14:paraId="2219EBB5"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57743095" w14:textId="77777777" w:rsidR="00764117" w:rsidRPr="00036095" w:rsidRDefault="00764117" w:rsidP="00764117">
            <w:pPr>
              <w:spacing w:line="240" w:lineRule="auto"/>
              <w:rPr>
                <w:rFonts w:ascii="Times New Roman" w:hAnsi="Times New Roman"/>
                <w:color w:val="000000"/>
              </w:rPr>
            </w:pPr>
          </w:p>
        </w:tc>
        <w:tc>
          <w:tcPr>
            <w:tcW w:w="1181" w:type="dxa"/>
            <w:gridSpan w:val="4"/>
            <w:shd w:val="clear" w:color="auto" w:fill="FFFFFF"/>
          </w:tcPr>
          <w:p w14:paraId="1F7895F4" w14:textId="77777777" w:rsidR="00764117" w:rsidRPr="00036095" w:rsidRDefault="00764117" w:rsidP="00764117">
            <w:pPr>
              <w:spacing w:line="240" w:lineRule="auto"/>
              <w:rPr>
                <w:rFonts w:ascii="Times New Roman" w:hAnsi="Times New Roman"/>
                <w:color w:val="000000"/>
              </w:rPr>
            </w:pPr>
          </w:p>
        </w:tc>
        <w:tc>
          <w:tcPr>
            <w:tcW w:w="937" w:type="dxa"/>
            <w:gridSpan w:val="3"/>
            <w:shd w:val="clear" w:color="auto" w:fill="FFFFFF"/>
          </w:tcPr>
          <w:p w14:paraId="701D729A"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34C26A4B" w14:textId="77777777" w:rsidR="00764117" w:rsidRPr="00036095" w:rsidRDefault="00764117" w:rsidP="00764117">
            <w:pPr>
              <w:spacing w:line="240" w:lineRule="auto"/>
              <w:rPr>
                <w:rFonts w:ascii="Times New Roman" w:hAnsi="Times New Roman"/>
                <w:color w:val="000000"/>
              </w:rPr>
            </w:pPr>
          </w:p>
        </w:tc>
        <w:tc>
          <w:tcPr>
            <w:tcW w:w="938" w:type="dxa"/>
            <w:gridSpan w:val="3"/>
            <w:shd w:val="clear" w:color="auto" w:fill="FFFFFF"/>
          </w:tcPr>
          <w:p w14:paraId="21748BE6" w14:textId="77777777" w:rsidR="00764117" w:rsidRPr="00036095" w:rsidRDefault="00764117" w:rsidP="00764117">
            <w:pPr>
              <w:spacing w:line="240" w:lineRule="auto"/>
              <w:rPr>
                <w:rFonts w:ascii="Times New Roman" w:hAnsi="Times New Roman"/>
                <w:color w:val="000000"/>
              </w:rPr>
            </w:pPr>
          </w:p>
        </w:tc>
        <w:tc>
          <w:tcPr>
            <w:tcW w:w="1157" w:type="dxa"/>
            <w:shd w:val="clear" w:color="auto" w:fill="FFFFFF"/>
          </w:tcPr>
          <w:p w14:paraId="0F27C96E" w14:textId="77777777" w:rsidR="00764117" w:rsidRPr="00036095" w:rsidRDefault="00764117" w:rsidP="00764117">
            <w:pPr>
              <w:spacing w:line="240" w:lineRule="auto"/>
              <w:rPr>
                <w:rFonts w:ascii="Times New Roman" w:hAnsi="Times New Roman"/>
                <w:color w:val="000000"/>
                <w:spacing w:val="-2"/>
              </w:rPr>
            </w:pPr>
          </w:p>
        </w:tc>
      </w:tr>
      <w:tr w:rsidR="00764117" w:rsidRPr="00150343" w14:paraId="6BF62A5F" w14:textId="77777777" w:rsidTr="006B4A4F">
        <w:trPr>
          <w:trHeight w:val="142"/>
        </w:trPr>
        <w:tc>
          <w:tcPr>
            <w:tcW w:w="1595" w:type="dxa"/>
            <w:vMerge/>
            <w:shd w:val="clear" w:color="auto" w:fill="FFFFFF"/>
          </w:tcPr>
          <w:p w14:paraId="05B84559" w14:textId="77777777" w:rsidR="00764117" w:rsidRPr="00036095" w:rsidRDefault="00764117" w:rsidP="00764117">
            <w:pPr>
              <w:spacing w:line="240" w:lineRule="auto"/>
              <w:rPr>
                <w:rFonts w:ascii="Times New Roman" w:hAnsi="Times New Roman"/>
                <w:color w:val="000000"/>
              </w:rPr>
            </w:pPr>
          </w:p>
        </w:tc>
        <w:tc>
          <w:tcPr>
            <w:tcW w:w="2323" w:type="dxa"/>
            <w:gridSpan w:val="6"/>
            <w:shd w:val="clear" w:color="auto" w:fill="FFFFFF"/>
          </w:tcPr>
          <w:p w14:paraId="094912B8"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rPr>
              <w:t>rodzina, obywatele oraz gospodarstwa domowe</w:t>
            </w:r>
          </w:p>
        </w:tc>
        <w:tc>
          <w:tcPr>
            <w:tcW w:w="937" w:type="dxa"/>
            <w:gridSpan w:val="2"/>
            <w:shd w:val="clear" w:color="auto" w:fill="FFFFFF"/>
          </w:tcPr>
          <w:p w14:paraId="535FD6D6"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1EC1C036" w14:textId="77777777" w:rsidR="00764117" w:rsidRPr="00036095" w:rsidRDefault="00764117" w:rsidP="00764117">
            <w:pPr>
              <w:spacing w:line="240" w:lineRule="auto"/>
              <w:rPr>
                <w:rFonts w:ascii="Times New Roman" w:hAnsi="Times New Roman"/>
                <w:color w:val="000000"/>
              </w:rPr>
            </w:pPr>
          </w:p>
        </w:tc>
        <w:tc>
          <w:tcPr>
            <w:tcW w:w="1181" w:type="dxa"/>
            <w:gridSpan w:val="4"/>
            <w:shd w:val="clear" w:color="auto" w:fill="FFFFFF"/>
          </w:tcPr>
          <w:p w14:paraId="09F7A3BF" w14:textId="77777777" w:rsidR="00764117" w:rsidRPr="00036095" w:rsidRDefault="00764117" w:rsidP="00764117">
            <w:pPr>
              <w:spacing w:line="240" w:lineRule="auto"/>
              <w:rPr>
                <w:rFonts w:ascii="Times New Roman" w:hAnsi="Times New Roman"/>
                <w:color w:val="000000"/>
              </w:rPr>
            </w:pPr>
          </w:p>
        </w:tc>
        <w:tc>
          <w:tcPr>
            <w:tcW w:w="937" w:type="dxa"/>
            <w:gridSpan w:val="3"/>
            <w:shd w:val="clear" w:color="auto" w:fill="FFFFFF"/>
          </w:tcPr>
          <w:p w14:paraId="7C519ED7" w14:textId="77777777" w:rsidR="00764117" w:rsidRPr="00036095" w:rsidRDefault="00764117" w:rsidP="00764117">
            <w:pPr>
              <w:spacing w:line="240" w:lineRule="auto"/>
              <w:rPr>
                <w:rFonts w:ascii="Times New Roman" w:hAnsi="Times New Roman"/>
                <w:color w:val="000000"/>
              </w:rPr>
            </w:pPr>
          </w:p>
        </w:tc>
        <w:tc>
          <w:tcPr>
            <w:tcW w:w="938" w:type="dxa"/>
            <w:gridSpan w:val="4"/>
            <w:shd w:val="clear" w:color="auto" w:fill="FFFFFF"/>
          </w:tcPr>
          <w:p w14:paraId="624790BE" w14:textId="77777777" w:rsidR="00764117" w:rsidRPr="00036095" w:rsidRDefault="00764117" w:rsidP="00764117">
            <w:pPr>
              <w:spacing w:line="240" w:lineRule="auto"/>
              <w:rPr>
                <w:rFonts w:ascii="Times New Roman" w:hAnsi="Times New Roman"/>
                <w:color w:val="000000"/>
              </w:rPr>
            </w:pPr>
          </w:p>
        </w:tc>
        <w:tc>
          <w:tcPr>
            <w:tcW w:w="938" w:type="dxa"/>
            <w:gridSpan w:val="3"/>
            <w:shd w:val="clear" w:color="auto" w:fill="FFFFFF"/>
          </w:tcPr>
          <w:p w14:paraId="6E88C5ED" w14:textId="77777777" w:rsidR="00764117" w:rsidRPr="00036095" w:rsidRDefault="00764117" w:rsidP="00764117">
            <w:pPr>
              <w:spacing w:line="240" w:lineRule="auto"/>
              <w:rPr>
                <w:rFonts w:ascii="Times New Roman" w:hAnsi="Times New Roman"/>
                <w:color w:val="000000"/>
              </w:rPr>
            </w:pPr>
          </w:p>
        </w:tc>
        <w:tc>
          <w:tcPr>
            <w:tcW w:w="1157" w:type="dxa"/>
            <w:shd w:val="clear" w:color="auto" w:fill="FFFFFF"/>
          </w:tcPr>
          <w:p w14:paraId="101E0D70" w14:textId="77777777" w:rsidR="00764117" w:rsidRPr="00036095" w:rsidRDefault="00764117" w:rsidP="00764117">
            <w:pPr>
              <w:spacing w:line="240" w:lineRule="auto"/>
              <w:rPr>
                <w:rFonts w:ascii="Times New Roman" w:hAnsi="Times New Roman"/>
                <w:color w:val="000000"/>
                <w:spacing w:val="-2"/>
              </w:rPr>
            </w:pPr>
          </w:p>
        </w:tc>
      </w:tr>
      <w:tr w:rsidR="00764117" w:rsidRPr="00150343" w14:paraId="4EC3E146" w14:textId="77777777" w:rsidTr="006B4A4F">
        <w:trPr>
          <w:trHeight w:val="142"/>
        </w:trPr>
        <w:tc>
          <w:tcPr>
            <w:tcW w:w="1595" w:type="dxa"/>
            <w:vMerge w:val="restart"/>
            <w:shd w:val="clear" w:color="auto" w:fill="FFFFFF"/>
          </w:tcPr>
          <w:p w14:paraId="3AF9DBB0"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W ujęciu niepieniężnym</w:t>
            </w:r>
          </w:p>
        </w:tc>
        <w:tc>
          <w:tcPr>
            <w:tcW w:w="2323" w:type="dxa"/>
            <w:gridSpan w:val="6"/>
            <w:shd w:val="clear" w:color="auto" w:fill="FFFFFF"/>
          </w:tcPr>
          <w:p w14:paraId="1E6DC8DB"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duże przedsiębiorstwa</w:t>
            </w:r>
          </w:p>
        </w:tc>
        <w:tc>
          <w:tcPr>
            <w:tcW w:w="7026" w:type="dxa"/>
            <w:gridSpan w:val="21"/>
            <w:shd w:val="clear" w:color="auto" w:fill="FFFFFF"/>
          </w:tcPr>
          <w:p w14:paraId="067EEFD8" w14:textId="2891DEE2" w:rsidR="00764117" w:rsidRPr="00036095" w:rsidRDefault="00CE10D4" w:rsidP="00383848">
            <w:pPr>
              <w:spacing w:line="240" w:lineRule="auto"/>
              <w:jc w:val="both"/>
              <w:rPr>
                <w:rFonts w:ascii="Times New Roman" w:hAnsi="Times New Roman"/>
                <w:color w:val="000000"/>
                <w:spacing w:val="-2"/>
              </w:rPr>
            </w:pPr>
            <w:r>
              <w:rPr>
                <w:rFonts w:ascii="Times New Roman" w:hAnsi="Times New Roman"/>
                <w:color w:val="000000"/>
                <w:spacing w:val="-2"/>
              </w:rPr>
              <w:t>Wprowadzenie jednolitych zasad zatwierdzania, wytwarzania i wprowadzania na rynek pasz leczniczych ułatwi podmiotom funkcjonowanie na rynku UE.</w:t>
            </w:r>
          </w:p>
        </w:tc>
      </w:tr>
      <w:tr w:rsidR="00764117" w:rsidRPr="00150343" w14:paraId="41D65D30" w14:textId="77777777" w:rsidTr="006B4A4F">
        <w:trPr>
          <w:trHeight w:val="142"/>
        </w:trPr>
        <w:tc>
          <w:tcPr>
            <w:tcW w:w="1595" w:type="dxa"/>
            <w:vMerge/>
            <w:shd w:val="clear" w:color="auto" w:fill="FFFFFF"/>
          </w:tcPr>
          <w:p w14:paraId="4BA60FEC" w14:textId="77777777" w:rsidR="00764117" w:rsidRPr="00036095" w:rsidRDefault="00764117" w:rsidP="00764117">
            <w:pPr>
              <w:spacing w:line="240" w:lineRule="auto"/>
              <w:rPr>
                <w:rFonts w:ascii="Times New Roman" w:hAnsi="Times New Roman"/>
                <w:color w:val="000000"/>
              </w:rPr>
            </w:pPr>
          </w:p>
        </w:tc>
        <w:tc>
          <w:tcPr>
            <w:tcW w:w="2323" w:type="dxa"/>
            <w:gridSpan w:val="6"/>
            <w:shd w:val="clear" w:color="auto" w:fill="FFFFFF"/>
          </w:tcPr>
          <w:p w14:paraId="3CBDB43D"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sektor mikro-, małych i średnich przedsiębiorstw</w:t>
            </w:r>
          </w:p>
        </w:tc>
        <w:tc>
          <w:tcPr>
            <w:tcW w:w="7026" w:type="dxa"/>
            <w:gridSpan w:val="21"/>
            <w:shd w:val="clear" w:color="auto" w:fill="FFFFFF"/>
          </w:tcPr>
          <w:p w14:paraId="51DD24CA" w14:textId="348E2D5D" w:rsidR="00764117" w:rsidRDefault="00CE10D4" w:rsidP="00383848">
            <w:pPr>
              <w:spacing w:line="240" w:lineRule="auto"/>
              <w:jc w:val="both"/>
              <w:rPr>
                <w:rFonts w:ascii="Times New Roman" w:hAnsi="Times New Roman"/>
                <w:color w:val="000000"/>
                <w:spacing w:val="-2"/>
              </w:rPr>
            </w:pPr>
            <w:r>
              <w:rPr>
                <w:rFonts w:ascii="Times New Roman" w:hAnsi="Times New Roman"/>
                <w:color w:val="000000"/>
                <w:spacing w:val="-2"/>
              </w:rPr>
              <w:t>Możliwość powstawania nowych podmiotów prowadzących działalność w zakresie wytwarzania pasz leczniczych w mobilnych wytwórniach pasz leczniczych oraz prowadzących wyłącznie działalność handlową bez przechowywania paszy leczniczej i produktów pośrednich.</w:t>
            </w:r>
          </w:p>
          <w:p w14:paraId="07044EBD" w14:textId="068C1152" w:rsidR="001F762D" w:rsidRPr="001F762D" w:rsidRDefault="001F762D" w:rsidP="001F762D">
            <w:pPr>
              <w:spacing w:line="240" w:lineRule="auto"/>
              <w:jc w:val="both"/>
              <w:rPr>
                <w:rFonts w:ascii="Times New Roman" w:hAnsi="Times New Roman"/>
                <w:color w:val="000000"/>
                <w:spacing w:val="-2"/>
              </w:rPr>
            </w:pPr>
            <w:r w:rsidRPr="001F762D">
              <w:rPr>
                <w:rFonts w:ascii="Times New Roman" w:hAnsi="Times New Roman"/>
                <w:color w:val="000000"/>
                <w:spacing w:val="-2"/>
              </w:rPr>
              <w:t xml:space="preserve">W związku z nałożonym obowiązkiem przez </w:t>
            </w:r>
            <w:r w:rsidR="00CF68E6">
              <w:rPr>
                <w:rFonts w:ascii="Times New Roman" w:hAnsi="Times New Roman"/>
                <w:color w:val="000000"/>
                <w:spacing w:val="-2"/>
              </w:rPr>
              <w:t>r</w:t>
            </w:r>
            <w:r w:rsidRPr="001F762D">
              <w:rPr>
                <w:rFonts w:ascii="Times New Roman" w:hAnsi="Times New Roman"/>
                <w:color w:val="000000"/>
                <w:spacing w:val="-2"/>
              </w:rPr>
              <w:t xml:space="preserve">ozporządzenie 2019/4 wprowadzenia systemu gromadzenia lub usuwania niezużytych lub przeterminowanych pasz leczniczych lub </w:t>
            </w:r>
            <w:r w:rsidR="00220118">
              <w:rPr>
                <w:rFonts w:ascii="Times New Roman" w:hAnsi="Times New Roman"/>
                <w:color w:val="000000"/>
                <w:spacing w:val="-2"/>
              </w:rPr>
              <w:t xml:space="preserve">produktów </w:t>
            </w:r>
            <w:r w:rsidRPr="001F762D">
              <w:rPr>
                <w:rFonts w:ascii="Times New Roman" w:hAnsi="Times New Roman"/>
                <w:color w:val="000000"/>
                <w:spacing w:val="-2"/>
              </w:rPr>
              <w:t xml:space="preserve">pośrednich, w projekcie wpisano obowiązek przyjęcia niezużytej lub przeterminowanej paszy leczniczej przez podmioty, działające na rynku pasz zajmujące się wytwarzaniem, przechowywaniem, transportem lub wprowadzaniem na rynek paszy leczniczej lub produktów pośrednich od podmiotów, które jedynie kupują, przechowują, transportują paszę leczniczą do stosowania wyłącznie w swoim gospodarstwie, podmiotów, które jedynie transportują lub przechowują paszę leczniczą lub produkty pośrednie wyłącznie w zaplombowanych opakowaniach lub </w:t>
            </w:r>
            <w:r w:rsidRPr="001F762D">
              <w:rPr>
                <w:rFonts w:ascii="Times New Roman" w:hAnsi="Times New Roman"/>
                <w:color w:val="000000"/>
                <w:spacing w:val="-2"/>
              </w:rPr>
              <w:lastRenderedPageBreak/>
              <w:t xml:space="preserve">pojemnikach, prowadzą handel detaliczny paszą dla zwierząt domowych oraz posiadaczy zwierząt futerkowych podających im paszę leczniczą. Nałożenie takiego obowiązku na te podmioty wynika z faktu, że do tej pory wytwórnie pasz leczniczych wytwarzające paszę lecznicze przeznaczone do obrotu posiadają system gromadzenia pasz leczniczych nie spełniających wymagań jakościowych oraz muszą </w:t>
            </w:r>
            <w:r w:rsidR="00220118">
              <w:rPr>
                <w:rFonts w:ascii="Times New Roman" w:hAnsi="Times New Roman"/>
                <w:color w:val="000000"/>
                <w:spacing w:val="-2"/>
              </w:rPr>
              <w:t>posiadać</w:t>
            </w:r>
            <w:r w:rsidRPr="001F762D">
              <w:rPr>
                <w:rFonts w:ascii="Times New Roman" w:hAnsi="Times New Roman"/>
                <w:color w:val="000000"/>
                <w:spacing w:val="-2"/>
              </w:rPr>
              <w:t xml:space="preserve"> umowę z zakładem unieszkodliwiającym odpady o kodzie 18 01 09  - produkty lecznicze weterynaryjne. Zatem podmioty te już dysponują miejscem przechowywania oraz środkami transportu a także mają możliwość przekazania do zakładów unieszkodliwiających tego typu odpady. Wszelkie koszty związane z gospodarowaniem niezużytymi lub przeterminowanymi paszami leczniczymi lub produktami pośrednimi ponoszą podmioty, które nie zużyły bądź, u których przeterminowały się pasze lecznicze lub produkty pośrednie. K</w:t>
            </w:r>
            <w:r w:rsidR="00220118">
              <w:rPr>
                <w:rFonts w:ascii="Times New Roman" w:hAnsi="Times New Roman"/>
                <w:color w:val="000000"/>
                <w:spacing w:val="-2"/>
              </w:rPr>
              <w:t>o</w:t>
            </w:r>
            <w:r w:rsidRPr="001F762D">
              <w:rPr>
                <w:rFonts w:ascii="Times New Roman" w:hAnsi="Times New Roman"/>
                <w:color w:val="000000"/>
                <w:spacing w:val="-2"/>
              </w:rPr>
              <w:t xml:space="preserve">szty gospodarowania  niezużytymi lub przeterminowanymi paszami leczniczymi lub produktami pośrednimi są trudne do oszacowania, gdyż do tej pory w Polsce taki system nie funkcjonował. </w:t>
            </w:r>
          </w:p>
          <w:p w14:paraId="54B86A64" w14:textId="468120D3" w:rsidR="00110108" w:rsidRPr="00036095" w:rsidRDefault="001F762D" w:rsidP="00383848">
            <w:pPr>
              <w:spacing w:line="240" w:lineRule="auto"/>
              <w:jc w:val="both"/>
              <w:rPr>
                <w:rFonts w:ascii="Times New Roman" w:hAnsi="Times New Roman"/>
                <w:color w:val="000000"/>
                <w:spacing w:val="-2"/>
              </w:rPr>
            </w:pPr>
            <w:r w:rsidRPr="001F762D">
              <w:rPr>
                <w:rFonts w:ascii="Times New Roman" w:hAnsi="Times New Roman"/>
                <w:color w:val="000000"/>
                <w:spacing w:val="-2"/>
              </w:rPr>
              <w:t>Mając na uwadze fakt, że pasza lecznicza jest wytwarzana na podstawie recepty weterynaryjnej na paszę leczniczą wystawianej przez lekarza weterynarii dla konkretnego zwierzęcia lub stada wydaje się, że powstawanie tego typu odpadów będzie miało raczej charakter incydentalny. Natomiast w związku z możliwością wytwarzania paszy leczniczej z wyprzedzeniem, pewna ilość przeterminowanej paszy leczniczej może powstawać u podmiotów, które przechowują paszę leczniczą lub produkty pośrednie wyłącznie w zaplombowanych opakowaniach lub pojemnikach oraz u podmiotów prowadzących handel detaliczny paszą leczniczą dla zwierząt domowych.</w:t>
            </w:r>
          </w:p>
        </w:tc>
      </w:tr>
      <w:tr w:rsidR="00764117" w:rsidRPr="00150343" w14:paraId="0357CFA8" w14:textId="77777777" w:rsidTr="006B4A4F">
        <w:trPr>
          <w:trHeight w:val="596"/>
        </w:trPr>
        <w:tc>
          <w:tcPr>
            <w:tcW w:w="1595" w:type="dxa"/>
            <w:vMerge/>
            <w:shd w:val="clear" w:color="auto" w:fill="FFFFFF"/>
          </w:tcPr>
          <w:p w14:paraId="57C1D2A1" w14:textId="77777777" w:rsidR="00764117" w:rsidRPr="00036095" w:rsidRDefault="00764117" w:rsidP="00764117">
            <w:pPr>
              <w:spacing w:line="240" w:lineRule="auto"/>
              <w:rPr>
                <w:rFonts w:ascii="Times New Roman" w:hAnsi="Times New Roman"/>
                <w:color w:val="000000"/>
              </w:rPr>
            </w:pPr>
          </w:p>
        </w:tc>
        <w:tc>
          <w:tcPr>
            <w:tcW w:w="2323" w:type="dxa"/>
            <w:gridSpan w:val="6"/>
            <w:shd w:val="clear" w:color="auto" w:fill="FFFFFF"/>
          </w:tcPr>
          <w:p w14:paraId="41BA3C4F" w14:textId="77777777" w:rsidR="00764117" w:rsidRPr="00036095" w:rsidRDefault="00764117" w:rsidP="00764117">
            <w:pPr>
              <w:tabs>
                <w:tab w:val="right" w:pos="1936"/>
              </w:tabs>
              <w:spacing w:line="240" w:lineRule="auto"/>
              <w:rPr>
                <w:rFonts w:ascii="Times New Roman" w:hAnsi="Times New Roman"/>
                <w:color w:val="000000"/>
              </w:rPr>
            </w:pPr>
            <w:r w:rsidRPr="00036095">
              <w:rPr>
                <w:rFonts w:ascii="Times New Roman" w:hAnsi="Times New Roman"/>
              </w:rPr>
              <w:t>rodzina, obywatele oraz gospodarstwa domowe</w:t>
            </w:r>
            <w:r w:rsidRPr="00036095">
              <w:rPr>
                <w:rFonts w:ascii="Times New Roman" w:hAnsi="Times New Roman"/>
                <w:color w:val="000000"/>
              </w:rPr>
              <w:t xml:space="preserve"> </w:t>
            </w:r>
          </w:p>
        </w:tc>
        <w:tc>
          <w:tcPr>
            <w:tcW w:w="7026" w:type="dxa"/>
            <w:gridSpan w:val="21"/>
            <w:shd w:val="clear" w:color="auto" w:fill="FFFFFF"/>
          </w:tcPr>
          <w:p w14:paraId="0A29DEDF" w14:textId="0634B562" w:rsidR="00764117" w:rsidRPr="00036095" w:rsidRDefault="00CE10D4" w:rsidP="00076158">
            <w:pPr>
              <w:spacing w:line="240" w:lineRule="auto"/>
              <w:jc w:val="both"/>
              <w:rPr>
                <w:rFonts w:ascii="Times New Roman" w:hAnsi="Times New Roman"/>
                <w:color w:val="000000"/>
                <w:spacing w:val="-2"/>
              </w:rPr>
            </w:pPr>
            <w:r w:rsidRPr="00CE10D4">
              <w:rPr>
                <w:rFonts w:ascii="Times New Roman" w:hAnsi="Times New Roman"/>
                <w:color w:val="000000"/>
                <w:spacing w:val="-2"/>
              </w:rPr>
              <w:t>Projektowan</w:t>
            </w:r>
            <w:r w:rsidR="00076158">
              <w:rPr>
                <w:rFonts w:ascii="Times New Roman" w:hAnsi="Times New Roman"/>
                <w:color w:val="000000"/>
                <w:spacing w:val="-2"/>
              </w:rPr>
              <w:t>a</w:t>
            </w:r>
            <w:r w:rsidRPr="00CE10D4">
              <w:rPr>
                <w:rFonts w:ascii="Times New Roman" w:hAnsi="Times New Roman"/>
                <w:color w:val="000000"/>
                <w:spacing w:val="-2"/>
              </w:rPr>
              <w:t xml:space="preserve"> </w:t>
            </w:r>
            <w:r w:rsidR="00076158">
              <w:rPr>
                <w:rFonts w:ascii="Times New Roman" w:hAnsi="Times New Roman"/>
                <w:color w:val="000000"/>
                <w:spacing w:val="-2"/>
              </w:rPr>
              <w:t xml:space="preserve">ustawa </w:t>
            </w:r>
            <w:r w:rsidRPr="00CE10D4">
              <w:rPr>
                <w:rFonts w:ascii="Times New Roman" w:hAnsi="Times New Roman"/>
                <w:color w:val="000000"/>
                <w:spacing w:val="-2"/>
              </w:rPr>
              <w:t>nie będzie miał</w:t>
            </w:r>
            <w:r w:rsidR="00076158">
              <w:rPr>
                <w:rFonts w:ascii="Times New Roman" w:hAnsi="Times New Roman"/>
                <w:color w:val="000000"/>
                <w:spacing w:val="-2"/>
              </w:rPr>
              <w:t>a</w:t>
            </w:r>
            <w:r w:rsidRPr="00CE10D4">
              <w:rPr>
                <w:rFonts w:ascii="Times New Roman" w:hAnsi="Times New Roman"/>
                <w:color w:val="000000"/>
                <w:spacing w:val="-2"/>
              </w:rPr>
              <w:t xml:space="preserve"> </w:t>
            </w:r>
            <w:r>
              <w:rPr>
                <w:rFonts w:ascii="Times New Roman" w:hAnsi="Times New Roman"/>
                <w:color w:val="000000"/>
                <w:spacing w:val="-2"/>
              </w:rPr>
              <w:t xml:space="preserve">wpływu na sytuację ekonomiczną </w:t>
            </w:r>
            <w:r w:rsidRPr="00CE10D4">
              <w:rPr>
                <w:rFonts w:ascii="Times New Roman" w:hAnsi="Times New Roman"/>
                <w:color w:val="000000"/>
                <w:spacing w:val="-2"/>
              </w:rPr>
              <w:t>i społeczną rodziny, a także osób niepełnosprawnych oraz osób starszych.</w:t>
            </w:r>
          </w:p>
        </w:tc>
      </w:tr>
      <w:tr w:rsidR="00764117" w:rsidRPr="00150343" w14:paraId="3D2E6649" w14:textId="77777777" w:rsidTr="006B4A4F">
        <w:trPr>
          <w:trHeight w:val="142"/>
        </w:trPr>
        <w:tc>
          <w:tcPr>
            <w:tcW w:w="1595" w:type="dxa"/>
            <w:shd w:val="clear" w:color="auto" w:fill="FFFFFF"/>
          </w:tcPr>
          <w:p w14:paraId="576679A8"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Niemierzalne</w:t>
            </w:r>
          </w:p>
        </w:tc>
        <w:tc>
          <w:tcPr>
            <w:tcW w:w="2323" w:type="dxa"/>
            <w:gridSpan w:val="6"/>
            <w:shd w:val="clear" w:color="auto" w:fill="FFFFFF"/>
          </w:tcPr>
          <w:p w14:paraId="1156095C" w14:textId="6F8D87C1" w:rsidR="00764117" w:rsidRPr="00036095" w:rsidRDefault="00764117" w:rsidP="00764117">
            <w:pPr>
              <w:spacing w:line="240" w:lineRule="auto"/>
              <w:rPr>
                <w:rFonts w:ascii="Times New Roman" w:hAnsi="Times New Roman"/>
                <w:color w:val="000000"/>
              </w:rPr>
            </w:pPr>
          </w:p>
        </w:tc>
        <w:tc>
          <w:tcPr>
            <w:tcW w:w="7026" w:type="dxa"/>
            <w:gridSpan w:val="21"/>
            <w:shd w:val="clear" w:color="auto" w:fill="FFFFFF"/>
          </w:tcPr>
          <w:p w14:paraId="2CB1D468" w14:textId="690A7DE3" w:rsidR="00764117" w:rsidRPr="00036095" w:rsidRDefault="00D35736" w:rsidP="00764117">
            <w:pPr>
              <w:spacing w:line="240" w:lineRule="auto"/>
              <w:rPr>
                <w:rFonts w:ascii="Times New Roman" w:hAnsi="Times New Roman"/>
                <w:color w:val="000000"/>
                <w:spacing w:val="-2"/>
              </w:rPr>
            </w:pPr>
            <w:r>
              <w:rPr>
                <w:rFonts w:ascii="Times New Roman" w:hAnsi="Times New Roman"/>
                <w:color w:val="000000"/>
                <w:spacing w:val="-2"/>
              </w:rPr>
              <w:t>Brak wpływu.</w:t>
            </w:r>
          </w:p>
        </w:tc>
      </w:tr>
      <w:tr w:rsidR="00764117" w:rsidRPr="00150343" w14:paraId="49B404B0" w14:textId="77777777" w:rsidTr="00405244">
        <w:trPr>
          <w:trHeight w:val="1266"/>
        </w:trPr>
        <w:tc>
          <w:tcPr>
            <w:tcW w:w="2242" w:type="dxa"/>
            <w:gridSpan w:val="2"/>
            <w:shd w:val="clear" w:color="auto" w:fill="FFFFFF"/>
          </w:tcPr>
          <w:p w14:paraId="3C3D3DDC" w14:textId="77777777" w:rsidR="00764117" w:rsidRPr="00036095" w:rsidRDefault="00764117" w:rsidP="00764117">
            <w:pPr>
              <w:spacing w:line="240" w:lineRule="auto"/>
              <w:rPr>
                <w:rFonts w:ascii="Times New Roman" w:hAnsi="Times New Roman"/>
                <w:color w:val="000000"/>
              </w:rPr>
            </w:pPr>
            <w:r w:rsidRPr="00036095">
              <w:rPr>
                <w:rFonts w:ascii="Times New Roman" w:hAnsi="Times New Roman"/>
                <w:color w:val="000000"/>
              </w:rPr>
              <w:t xml:space="preserve">Dodatkowe informacje, w tym wskazanie źródeł danych i przyjętych do obliczeń założeń </w:t>
            </w:r>
          </w:p>
        </w:tc>
        <w:tc>
          <w:tcPr>
            <w:tcW w:w="8702" w:type="dxa"/>
            <w:gridSpan w:val="26"/>
            <w:shd w:val="clear" w:color="auto" w:fill="FFFFFF"/>
            <w:vAlign w:val="center"/>
          </w:tcPr>
          <w:p w14:paraId="147AE748" w14:textId="3AF99156" w:rsidR="00CE10D4" w:rsidRPr="00036095" w:rsidRDefault="00CE10D4" w:rsidP="00CE10D4">
            <w:pPr>
              <w:spacing w:line="240" w:lineRule="auto"/>
              <w:jc w:val="both"/>
              <w:rPr>
                <w:rFonts w:ascii="Times New Roman" w:hAnsi="Times New Roman"/>
                <w:color w:val="000000"/>
              </w:rPr>
            </w:pPr>
            <w:r>
              <w:rPr>
                <w:rFonts w:ascii="Times New Roman" w:hAnsi="Times New Roman"/>
                <w:color w:val="000000"/>
              </w:rPr>
              <w:t>Brak.</w:t>
            </w:r>
          </w:p>
          <w:p w14:paraId="1C7EDB69" w14:textId="4208E49D" w:rsidR="00764117" w:rsidRPr="00036095" w:rsidRDefault="00764117" w:rsidP="00764117">
            <w:pPr>
              <w:spacing w:line="240" w:lineRule="auto"/>
              <w:jc w:val="both"/>
              <w:rPr>
                <w:rFonts w:ascii="Times New Roman" w:hAnsi="Times New Roman"/>
                <w:color w:val="000000"/>
              </w:rPr>
            </w:pPr>
          </w:p>
        </w:tc>
      </w:tr>
      <w:tr w:rsidR="00764117" w:rsidRPr="008B4FE6" w14:paraId="0F0B5BDC" w14:textId="77777777" w:rsidTr="006B4A4F">
        <w:trPr>
          <w:trHeight w:val="342"/>
        </w:trPr>
        <w:tc>
          <w:tcPr>
            <w:tcW w:w="10944" w:type="dxa"/>
            <w:gridSpan w:val="28"/>
            <w:shd w:val="clear" w:color="auto" w:fill="99CCFF"/>
            <w:vAlign w:val="center"/>
          </w:tcPr>
          <w:p w14:paraId="1A24C0F6" w14:textId="77777777" w:rsidR="00764117" w:rsidRPr="008B4FE6" w:rsidRDefault="00764117" w:rsidP="007641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764117" w:rsidRPr="008B4FE6" w14:paraId="5BFD4C65" w14:textId="77777777" w:rsidTr="006B4A4F">
        <w:trPr>
          <w:trHeight w:val="151"/>
        </w:trPr>
        <w:tc>
          <w:tcPr>
            <w:tcW w:w="10944" w:type="dxa"/>
            <w:gridSpan w:val="28"/>
            <w:shd w:val="clear" w:color="auto" w:fill="FFFFFF"/>
          </w:tcPr>
          <w:p w14:paraId="41CFCD21" w14:textId="7E3BF8BB" w:rsidR="00764117" w:rsidRPr="008B4FE6" w:rsidRDefault="00411A56" w:rsidP="00411A56">
            <w:pPr>
              <w:spacing w:line="240" w:lineRule="auto"/>
              <w:rPr>
                <w:rFonts w:ascii="Times New Roman" w:hAnsi="Times New Roman"/>
                <w:color w:val="000000"/>
              </w:rPr>
            </w:pPr>
            <w:r w:rsidRPr="00411A56">
              <w:rPr>
                <w:rFonts w:ascii="Times New Roman" w:hAnsi="Times New Roman"/>
                <w:color w:val="000000"/>
                <w:spacing w:val="-2"/>
              </w:rPr>
              <w:fldChar w:fldCharType="begin">
                <w:ffData>
                  <w:name w:val="Wybór1"/>
                  <w:enabled/>
                  <w:calcOnExit w:val="0"/>
                  <w:checkBox>
                    <w:sizeAuto/>
                    <w:default w:val="0"/>
                  </w:checkBox>
                </w:ffData>
              </w:fldChar>
            </w:r>
            <w:r w:rsidRPr="00411A56">
              <w:rPr>
                <w:rFonts w:ascii="Times New Roman" w:hAnsi="Times New Roman"/>
                <w:color w:val="000000"/>
                <w:spacing w:val="-2"/>
              </w:rPr>
              <w:instrText xml:space="preserve"> FORMCHECKBOX </w:instrText>
            </w:r>
            <w:r w:rsidR="00000000">
              <w:rPr>
                <w:rFonts w:ascii="Times New Roman" w:hAnsi="Times New Roman"/>
                <w:color w:val="000000"/>
                <w:spacing w:val="-2"/>
              </w:rPr>
            </w:r>
            <w:r w:rsidR="00000000">
              <w:rPr>
                <w:rFonts w:ascii="Times New Roman" w:hAnsi="Times New Roman"/>
                <w:color w:val="000000"/>
                <w:spacing w:val="-2"/>
              </w:rPr>
              <w:fldChar w:fldCharType="separate"/>
            </w:r>
            <w:r w:rsidRPr="00411A56">
              <w:rPr>
                <w:rFonts w:ascii="Times New Roman" w:hAnsi="Times New Roman"/>
                <w:color w:val="000000"/>
                <w:spacing w:val="-2"/>
              </w:rPr>
              <w:fldChar w:fldCharType="end"/>
            </w:r>
            <w:r w:rsidR="00764117" w:rsidRPr="001A5FDA">
              <w:rPr>
                <w:rFonts w:ascii="Times New Roman" w:hAnsi="Times New Roman"/>
                <w:color w:val="000000"/>
                <w:spacing w:val="-2"/>
              </w:rPr>
              <w:t>nie dotyczy</w:t>
            </w:r>
          </w:p>
        </w:tc>
      </w:tr>
      <w:tr w:rsidR="00764117" w:rsidRPr="008B4FE6" w14:paraId="31D0C2D2" w14:textId="77777777" w:rsidTr="006B4A4F">
        <w:trPr>
          <w:trHeight w:val="946"/>
        </w:trPr>
        <w:tc>
          <w:tcPr>
            <w:tcW w:w="5140" w:type="dxa"/>
            <w:gridSpan w:val="11"/>
            <w:shd w:val="clear" w:color="auto" w:fill="FFFFFF"/>
          </w:tcPr>
          <w:p w14:paraId="1F689DA1" w14:textId="77777777" w:rsidR="00764117" w:rsidRDefault="00764117" w:rsidP="00764117">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04" w:type="dxa"/>
            <w:gridSpan w:val="17"/>
            <w:shd w:val="clear" w:color="auto" w:fill="FFFFFF"/>
          </w:tcPr>
          <w:p w14:paraId="0B73E24A" w14:textId="4737B999" w:rsidR="00764117" w:rsidRDefault="001E74FD" w:rsidP="007641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764117">
              <w:rPr>
                <w:rFonts w:ascii="Times New Roman" w:hAnsi="Times New Roman"/>
                <w:color w:val="000000"/>
              </w:rPr>
              <w:t>tak</w:t>
            </w:r>
          </w:p>
          <w:p w14:paraId="77BCD838" w14:textId="6EDFA9BC" w:rsidR="00764117" w:rsidRDefault="00411A56" w:rsidP="00764117">
            <w:pPr>
              <w:spacing w:line="240" w:lineRule="auto"/>
              <w:rPr>
                <w:rFonts w:ascii="Times New Roman" w:hAnsi="Times New Roman"/>
                <w:color w:val="000000"/>
              </w:rPr>
            </w:pPr>
            <w:r w:rsidRPr="00411A56">
              <w:rPr>
                <w:rFonts w:ascii="Times New Roman" w:hAnsi="Times New Roman"/>
                <w:color w:val="000000"/>
              </w:rPr>
              <w:fldChar w:fldCharType="begin">
                <w:ffData>
                  <w:name w:val=""/>
                  <w:enabled/>
                  <w:calcOnExit w:val="0"/>
                  <w:checkBox>
                    <w:sizeAuto/>
                    <w:default w:val="1"/>
                  </w:checkBox>
                </w:ffData>
              </w:fldChar>
            </w:r>
            <w:r w:rsidRPr="00411A5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411A56">
              <w:rPr>
                <w:rFonts w:ascii="Times New Roman" w:hAnsi="Times New Roman"/>
                <w:color w:val="000000"/>
              </w:rPr>
              <w:fldChar w:fldCharType="end"/>
            </w:r>
            <w:r w:rsidR="00764117">
              <w:rPr>
                <w:rFonts w:ascii="Times New Roman" w:hAnsi="Times New Roman"/>
                <w:color w:val="000000"/>
              </w:rPr>
              <w:t xml:space="preserve"> nie</w:t>
            </w:r>
          </w:p>
          <w:p w14:paraId="22BFC40C" w14:textId="77777777" w:rsidR="00764117" w:rsidRDefault="00764117" w:rsidP="007641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tc>
      </w:tr>
      <w:tr w:rsidR="00764117" w:rsidRPr="008B4FE6" w14:paraId="471EB8D7" w14:textId="77777777" w:rsidTr="006B4A4F">
        <w:trPr>
          <w:trHeight w:val="1245"/>
        </w:trPr>
        <w:tc>
          <w:tcPr>
            <w:tcW w:w="5140" w:type="dxa"/>
            <w:gridSpan w:val="11"/>
            <w:shd w:val="clear" w:color="auto" w:fill="FFFFFF"/>
          </w:tcPr>
          <w:p w14:paraId="30CED08D" w14:textId="77777777" w:rsidR="00764117" w:rsidRPr="008B4FE6"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09237809" w14:textId="77777777" w:rsidR="00764117" w:rsidRPr="008B4FE6"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30C09756" w14:textId="77777777" w:rsidR="00764117"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77A7C35" w14:textId="77777777" w:rsidR="00764117" w:rsidRPr="008B4FE6" w:rsidRDefault="00764117" w:rsidP="00764117">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04" w:type="dxa"/>
            <w:gridSpan w:val="17"/>
            <w:shd w:val="clear" w:color="auto" w:fill="FFFFFF"/>
          </w:tcPr>
          <w:p w14:paraId="60FBDF69" w14:textId="699E70F9" w:rsidR="00764117" w:rsidRPr="008B4FE6" w:rsidRDefault="009C1E8F" w:rsidP="00764117">
            <w:pPr>
              <w:spacing w:line="240" w:lineRule="auto"/>
              <w:rPr>
                <w:rFonts w:ascii="Times New Roman" w:hAnsi="Times New Roman"/>
                <w:color w:val="000000"/>
                <w:spacing w:val="-2"/>
              </w:rPr>
            </w:pPr>
            <w:r w:rsidRPr="009C1E8F">
              <w:rPr>
                <w:rFonts w:ascii="Times New Roman" w:hAnsi="Times New Roman"/>
                <w:color w:val="000000"/>
              </w:rPr>
              <w:fldChar w:fldCharType="begin">
                <w:ffData>
                  <w:name w:val=""/>
                  <w:enabled/>
                  <w:calcOnExit w:val="0"/>
                  <w:checkBox>
                    <w:sizeAuto/>
                    <w:default w:val="1"/>
                  </w:checkBox>
                </w:ffData>
              </w:fldChar>
            </w:r>
            <w:r w:rsidRPr="009C1E8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C1E8F">
              <w:rPr>
                <w:rFonts w:ascii="Times New Roman" w:hAnsi="Times New Roman"/>
                <w:color w:val="000000"/>
              </w:rPr>
              <w:fldChar w:fldCharType="end"/>
            </w:r>
            <w:r w:rsidR="00764117" w:rsidRPr="008B4FE6">
              <w:rPr>
                <w:rFonts w:ascii="Times New Roman" w:hAnsi="Times New Roman"/>
                <w:color w:val="000000"/>
                <w:sz w:val="20"/>
                <w:szCs w:val="20"/>
              </w:rPr>
              <w:t xml:space="preserve"> </w:t>
            </w:r>
            <w:r w:rsidR="00764117" w:rsidRPr="008B4FE6">
              <w:rPr>
                <w:rFonts w:ascii="Times New Roman" w:hAnsi="Times New Roman"/>
                <w:color w:val="000000"/>
                <w:spacing w:val="-2"/>
              </w:rPr>
              <w:t>zwiększenie liczby dokumentów</w:t>
            </w:r>
          </w:p>
          <w:p w14:paraId="39B69709" w14:textId="7E60EF7F" w:rsidR="00764117" w:rsidRDefault="009C1E8F" w:rsidP="00764117">
            <w:pPr>
              <w:spacing w:line="240" w:lineRule="auto"/>
              <w:rPr>
                <w:rFonts w:ascii="Times New Roman" w:hAnsi="Times New Roman"/>
                <w:color w:val="000000"/>
                <w:spacing w:val="-2"/>
              </w:rPr>
            </w:pPr>
            <w:r w:rsidRPr="009C1E8F">
              <w:rPr>
                <w:rFonts w:ascii="Times New Roman" w:hAnsi="Times New Roman"/>
                <w:color w:val="000000"/>
              </w:rPr>
              <w:fldChar w:fldCharType="begin">
                <w:ffData>
                  <w:name w:val=""/>
                  <w:enabled/>
                  <w:calcOnExit w:val="0"/>
                  <w:checkBox>
                    <w:sizeAuto/>
                    <w:default w:val="1"/>
                  </w:checkBox>
                </w:ffData>
              </w:fldChar>
            </w:r>
            <w:r w:rsidRPr="009C1E8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C1E8F">
              <w:rPr>
                <w:rFonts w:ascii="Times New Roman" w:hAnsi="Times New Roman"/>
                <w:color w:val="000000"/>
              </w:rPr>
              <w:fldChar w:fldCharType="end"/>
            </w:r>
            <w:r w:rsidR="00764117" w:rsidRPr="008B4FE6">
              <w:rPr>
                <w:rFonts w:ascii="Times New Roman" w:hAnsi="Times New Roman"/>
                <w:color w:val="000000"/>
                <w:spacing w:val="-2"/>
              </w:rPr>
              <w:t>zwiększenie liczby procedur</w:t>
            </w:r>
          </w:p>
          <w:p w14:paraId="2CCD1095" w14:textId="77777777" w:rsidR="00764117" w:rsidRPr="008B4FE6"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5201F593" w14:textId="77777777" w:rsidR="00764117" w:rsidRPr="008B4FE6" w:rsidRDefault="00764117" w:rsidP="007641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036F340" w14:textId="77777777" w:rsidR="00764117" w:rsidRPr="008B4FE6" w:rsidRDefault="00764117" w:rsidP="00764117">
            <w:pPr>
              <w:spacing w:line="240" w:lineRule="auto"/>
              <w:rPr>
                <w:rFonts w:ascii="Times New Roman" w:hAnsi="Times New Roman"/>
                <w:color w:val="000000"/>
              </w:rPr>
            </w:pPr>
          </w:p>
        </w:tc>
      </w:tr>
      <w:tr w:rsidR="00764117" w:rsidRPr="008B4FE6" w14:paraId="3083E733" w14:textId="77777777" w:rsidTr="006B4A4F">
        <w:trPr>
          <w:trHeight w:val="870"/>
        </w:trPr>
        <w:tc>
          <w:tcPr>
            <w:tcW w:w="5140" w:type="dxa"/>
            <w:gridSpan w:val="11"/>
            <w:shd w:val="clear" w:color="auto" w:fill="FFFFFF"/>
          </w:tcPr>
          <w:p w14:paraId="00A5DABD" w14:textId="77777777" w:rsidR="00764117" w:rsidRPr="008B4FE6" w:rsidRDefault="00764117" w:rsidP="007641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04" w:type="dxa"/>
            <w:gridSpan w:val="17"/>
            <w:shd w:val="clear" w:color="auto" w:fill="FFFFFF"/>
          </w:tcPr>
          <w:p w14:paraId="75C534D6" w14:textId="77777777" w:rsidR="00764117" w:rsidRDefault="00764117" w:rsidP="007641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2988EE14" w14:textId="59DD17BF" w:rsidR="00764117" w:rsidRDefault="00076158" w:rsidP="00764117">
            <w:pPr>
              <w:spacing w:line="240" w:lineRule="auto"/>
              <w:rPr>
                <w:rFonts w:ascii="Times New Roman" w:hAnsi="Times New Roman"/>
                <w:color w:val="000000"/>
              </w:rPr>
            </w:pPr>
            <w:r w:rsidRPr="00076158">
              <w:rPr>
                <w:rFonts w:ascii="Times New Roman" w:hAnsi="Times New Roman"/>
                <w:color w:val="000000"/>
              </w:rPr>
              <w:fldChar w:fldCharType="begin">
                <w:ffData>
                  <w:name w:val=""/>
                  <w:enabled/>
                  <w:calcOnExit w:val="0"/>
                  <w:checkBox>
                    <w:sizeAuto/>
                    <w:default w:val="1"/>
                  </w:checkBox>
                </w:ffData>
              </w:fldChar>
            </w:r>
            <w:r w:rsidRPr="00076158">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076158">
              <w:rPr>
                <w:rFonts w:ascii="Times New Roman" w:hAnsi="Times New Roman"/>
                <w:color w:val="000000"/>
              </w:rPr>
              <w:fldChar w:fldCharType="end"/>
            </w:r>
            <w:r w:rsidR="00764117">
              <w:rPr>
                <w:rFonts w:ascii="Times New Roman" w:hAnsi="Times New Roman"/>
                <w:color w:val="000000"/>
              </w:rPr>
              <w:t>nie</w:t>
            </w:r>
          </w:p>
          <w:p w14:paraId="05224FB5" w14:textId="11E4D56D" w:rsidR="00764117" w:rsidRDefault="00076158" w:rsidP="00764117">
            <w:pPr>
              <w:spacing w:line="240" w:lineRule="auto"/>
              <w:rPr>
                <w:rFonts w:ascii="Times New Roman" w:hAnsi="Times New Roman"/>
                <w:color w:val="000000"/>
              </w:rPr>
            </w:pPr>
            <w:r w:rsidRPr="00076158">
              <w:rPr>
                <w:rFonts w:ascii="Times New Roman" w:hAnsi="Times New Roman"/>
                <w:color w:val="000000"/>
              </w:rPr>
              <w:fldChar w:fldCharType="begin">
                <w:ffData>
                  <w:name w:val=""/>
                  <w:enabled/>
                  <w:calcOnExit w:val="0"/>
                  <w:checkBox>
                    <w:sizeAuto/>
                    <w:default w:val="0"/>
                  </w:checkBox>
                </w:ffData>
              </w:fldChar>
            </w:r>
            <w:r w:rsidRPr="00076158">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076158">
              <w:rPr>
                <w:rFonts w:ascii="Times New Roman" w:hAnsi="Times New Roman"/>
                <w:color w:val="000000"/>
              </w:rPr>
              <w:fldChar w:fldCharType="end"/>
            </w:r>
            <w:r w:rsidR="00764117">
              <w:rPr>
                <w:rFonts w:ascii="Times New Roman" w:hAnsi="Times New Roman"/>
                <w:color w:val="000000"/>
              </w:rPr>
              <w:t>nie dotyczy</w:t>
            </w:r>
          </w:p>
          <w:p w14:paraId="10588F73" w14:textId="77777777" w:rsidR="00764117" w:rsidRPr="008B4FE6" w:rsidRDefault="00764117" w:rsidP="00764117">
            <w:pPr>
              <w:spacing w:line="240" w:lineRule="auto"/>
              <w:rPr>
                <w:rFonts w:ascii="Times New Roman" w:hAnsi="Times New Roman"/>
                <w:color w:val="000000"/>
              </w:rPr>
            </w:pPr>
          </w:p>
        </w:tc>
      </w:tr>
      <w:tr w:rsidR="00764117" w:rsidRPr="008B4FE6" w14:paraId="021FB31F" w14:textId="77777777" w:rsidTr="006B4A4F">
        <w:trPr>
          <w:trHeight w:val="630"/>
        </w:trPr>
        <w:tc>
          <w:tcPr>
            <w:tcW w:w="10944" w:type="dxa"/>
            <w:gridSpan w:val="28"/>
            <w:shd w:val="clear" w:color="auto" w:fill="FFFFFF"/>
          </w:tcPr>
          <w:p w14:paraId="0D626138" w14:textId="311BC70A" w:rsidR="00C11442" w:rsidRDefault="00764117" w:rsidP="001769F9">
            <w:pPr>
              <w:spacing w:line="240" w:lineRule="auto"/>
              <w:jc w:val="both"/>
              <w:rPr>
                <w:rFonts w:ascii="Times New Roman" w:hAnsi="Times New Roman"/>
                <w:color w:val="000000"/>
              </w:rPr>
            </w:pPr>
            <w:r>
              <w:rPr>
                <w:rFonts w:ascii="Times New Roman" w:hAnsi="Times New Roman"/>
                <w:color w:val="000000"/>
              </w:rPr>
              <w:t>Komentarz:</w:t>
            </w:r>
            <w:r w:rsidR="001E74FD">
              <w:rPr>
                <w:rFonts w:ascii="Times New Roman" w:hAnsi="Times New Roman"/>
                <w:color w:val="000000"/>
              </w:rPr>
              <w:t xml:space="preserve"> </w:t>
            </w:r>
            <w:r w:rsidR="0082517C" w:rsidRPr="0082517C">
              <w:rPr>
                <w:rFonts w:ascii="Times New Roman" w:hAnsi="Times New Roman"/>
                <w:color w:val="000000"/>
              </w:rPr>
              <w:t>W związku z dopuszczeniem działalności mobilnych wytwórni pasz leczniczych, które do tej pory nie funkcjonowały na rynku krajowym</w:t>
            </w:r>
            <w:r w:rsidR="0082517C">
              <w:rPr>
                <w:rFonts w:ascii="Times New Roman" w:hAnsi="Times New Roman"/>
                <w:color w:val="000000"/>
              </w:rPr>
              <w:t>, w</w:t>
            </w:r>
            <w:r w:rsidR="0082517C" w:rsidRPr="0082517C">
              <w:rPr>
                <w:rFonts w:ascii="Times New Roman" w:hAnsi="Times New Roman"/>
                <w:color w:val="000000"/>
              </w:rPr>
              <w:t xml:space="preserve">ojewódzcy lekarze weterynarii zostali wskazani do zatwierdzania powyższych podmiotów. </w:t>
            </w:r>
            <w:r w:rsidR="0082517C">
              <w:rPr>
                <w:rFonts w:ascii="Times New Roman" w:hAnsi="Times New Roman"/>
                <w:color w:val="000000"/>
              </w:rPr>
              <w:t xml:space="preserve">Natomiast powiatowi lekarze weterynarii będą otrzymywać powiadomienia od mobilnych wytwórni pasz leczniczych, które zostały zatwierdzone w innym państwie członkowskim a wprowadzają paszę leczniczą na terenie Rzeczypospolitej Polskiej. Ponieważ </w:t>
            </w:r>
            <w:r w:rsidR="000D67D9">
              <w:rPr>
                <w:rFonts w:ascii="Times New Roman" w:hAnsi="Times New Roman"/>
                <w:color w:val="000000"/>
              </w:rPr>
              <w:t>do tej pory prawo krajowe nie przewidywało możliwości działania</w:t>
            </w:r>
            <w:r w:rsidR="0082517C">
              <w:rPr>
                <w:rFonts w:ascii="Times New Roman" w:hAnsi="Times New Roman"/>
                <w:color w:val="000000"/>
              </w:rPr>
              <w:t xml:space="preserve"> </w:t>
            </w:r>
            <w:r w:rsidR="000D67D9">
              <w:rPr>
                <w:rFonts w:ascii="Times New Roman" w:hAnsi="Times New Roman"/>
                <w:color w:val="000000"/>
              </w:rPr>
              <w:t xml:space="preserve">takich podmiotów, na chwilę obecną brak jest możliwości określenie skali obciążeń regulacyjnych dla </w:t>
            </w:r>
            <w:r w:rsidR="006C479B">
              <w:rPr>
                <w:rFonts w:ascii="Times New Roman" w:hAnsi="Times New Roman"/>
                <w:color w:val="000000"/>
              </w:rPr>
              <w:t>I</w:t>
            </w:r>
            <w:r w:rsidR="000D67D9">
              <w:rPr>
                <w:rFonts w:ascii="Times New Roman" w:hAnsi="Times New Roman"/>
                <w:color w:val="000000"/>
              </w:rPr>
              <w:t xml:space="preserve">nspekcji </w:t>
            </w:r>
            <w:r w:rsidR="006C479B">
              <w:rPr>
                <w:rFonts w:ascii="Times New Roman" w:hAnsi="Times New Roman"/>
                <w:color w:val="000000"/>
              </w:rPr>
              <w:t>W</w:t>
            </w:r>
            <w:r w:rsidR="000D67D9">
              <w:rPr>
                <w:rFonts w:ascii="Times New Roman" w:hAnsi="Times New Roman"/>
                <w:color w:val="000000"/>
              </w:rPr>
              <w:t>eterynaryjnej.</w:t>
            </w:r>
          </w:p>
          <w:p w14:paraId="32C31C41" w14:textId="02769675" w:rsidR="007873FC" w:rsidRPr="008B4FE6" w:rsidRDefault="007873FC" w:rsidP="001769F9">
            <w:pPr>
              <w:spacing w:line="240" w:lineRule="auto"/>
              <w:jc w:val="both"/>
              <w:rPr>
                <w:rFonts w:ascii="Times New Roman" w:hAnsi="Times New Roman"/>
                <w:color w:val="000000"/>
              </w:rPr>
            </w:pPr>
            <w:r>
              <w:rPr>
                <w:rFonts w:ascii="Times New Roman" w:hAnsi="Times New Roman"/>
                <w:color w:val="000000"/>
              </w:rPr>
              <w:t xml:space="preserve">Zmiana </w:t>
            </w:r>
            <w:r w:rsidRPr="007873FC">
              <w:rPr>
                <w:rFonts w:ascii="Times New Roman" w:hAnsi="Times New Roman"/>
                <w:color w:val="000000"/>
              </w:rPr>
              <w:t>ustawy z dnia 14 grudnia 2012 r. o odpadach (Dz. U. z 2022 r. poz. 699) w zakresie rozszerzenia katalogu podmiotów o wytwórnie pasz leczniczych i dystrybutorów, które są zwolnione z obowiązku uzyskania zezwolenia na zbieranie odpadów lub zezwo</w:t>
            </w:r>
            <w:r w:rsidR="0034237F">
              <w:rPr>
                <w:rFonts w:ascii="Times New Roman" w:hAnsi="Times New Roman"/>
                <w:color w:val="000000"/>
              </w:rPr>
              <w:t xml:space="preserve">lenia na przetwarzanie odpadów. </w:t>
            </w:r>
            <w:r w:rsidRPr="007873FC">
              <w:rPr>
                <w:rFonts w:ascii="Times New Roman" w:hAnsi="Times New Roman"/>
                <w:color w:val="000000"/>
              </w:rPr>
              <w:t>Proponowana zmiana ma na celu usprawnienie funkcjonowania opracowanego systemu a także obniżenie kosztów gospodarowania niezużytymi bądź przeterminowanymi paszami leczniczymi lub produktami pośrednimi.</w:t>
            </w:r>
            <w:r w:rsidR="0034237F">
              <w:rPr>
                <w:rFonts w:ascii="Times New Roman" w:hAnsi="Times New Roman"/>
                <w:color w:val="000000"/>
              </w:rPr>
              <w:t xml:space="preserve"> Ponadto, starostwa nie zostaną obciążone koniecznością wydawania nowych pozwoleń na gospodarowanie odpadami dla podmiotów działających na rynku pasz.</w:t>
            </w:r>
          </w:p>
        </w:tc>
      </w:tr>
      <w:tr w:rsidR="00764117" w:rsidRPr="008B4FE6" w14:paraId="23A77ACB" w14:textId="77777777" w:rsidTr="006B4A4F">
        <w:trPr>
          <w:trHeight w:val="142"/>
        </w:trPr>
        <w:tc>
          <w:tcPr>
            <w:tcW w:w="10944" w:type="dxa"/>
            <w:gridSpan w:val="28"/>
            <w:shd w:val="clear" w:color="auto" w:fill="99CCFF"/>
          </w:tcPr>
          <w:p w14:paraId="15276702" w14:textId="77777777" w:rsidR="00764117" w:rsidRPr="008B4FE6" w:rsidRDefault="00764117" w:rsidP="00764117">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 xml:space="preserve">Wpływ na rynek pracy </w:t>
            </w:r>
          </w:p>
        </w:tc>
      </w:tr>
      <w:tr w:rsidR="00764117" w:rsidRPr="008B4FE6" w14:paraId="0AE19E43" w14:textId="77777777" w:rsidTr="006B4A4F">
        <w:trPr>
          <w:trHeight w:val="142"/>
        </w:trPr>
        <w:tc>
          <w:tcPr>
            <w:tcW w:w="10944" w:type="dxa"/>
            <w:gridSpan w:val="28"/>
            <w:shd w:val="clear" w:color="auto" w:fill="auto"/>
          </w:tcPr>
          <w:p w14:paraId="6B1E77AA" w14:textId="3BC6E9AD" w:rsidR="00764117" w:rsidRPr="00036095" w:rsidRDefault="00764117" w:rsidP="0081668B">
            <w:pPr>
              <w:spacing w:line="240" w:lineRule="auto"/>
              <w:jc w:val="both"/>
              <w:rPr>
                <w:rFonts w:ascii="Times New Roman" w:hAnsi="Times New Roman"/>
                <w:color w:val="000000"/>
              </w:rPr>
            </w:pPr>
            <w:r w:rsidRPr="00036095">
              <w:rPr>
                <w:rFonts w:ascii="Times New Roman" w:hAnsi="Times New Roman"/>
                <w:color w:val="000000"/>
              </w:rPr>
              <w:t>Projekt</w:t>
            </w:r>
            <w:r w:rsidR="00180CC3">
              <w:rPr>
                <w:rFonts w:ascii="Times New Roman" w:hAnsi="Times New Roman"/>
                <w:color w:val="000000"/>
              </w:rPr>
              <w:t xml:space="preserve">owane rozwiązania </w:t>
            </w:r>
            <w:r w:rsidRPr="00036095">
              <w:rPr>
                <w:rFonts w:ascii="Times New Roman" w:hAnsi="Times New Roman"/>
                <w:color w:val="000000"/>
              </w:rPr>
              <w:t>będ</w:t>
            </w:r>
            <w:r w:rsidR="00180CC3">
              <w:rPr>
                <w:rFonts w:ascii="Times New Roman" w:hAnsi="Times New Roman"/>
                <w:color w:val="000000"/>
              </w:rPr>
              <w:t>ą</w:t>
            </w:r>
            <w:r w:rsidRPr="00036095">
              <w:rPr>
                <w:rFonts w:ascii="Times New Roman" w:hAnsi="Times New Roman"/>
                <w:color w:val="000000"/>
              </w:rPr>
              <w:t xml:space="preserve"> miał</w:t>
            </w:r>
            <w:r w:rsidR="00180CC3">
              <w:rPr>
                <w:rFonts w:ascii="Times New Roman" w:hAnsi="Times New Roman"/>
                <w:color w:val="000000"/>
              </w:rPr>
              <w:t>y</w:t>
            </w:r>
            <w:r w:rsidRPr="00036095">
              <w:rPr>
                <w:rFonts w:ascii="Times New Roman" w:hAnsi="Times New Roman"/>
                <w:color w:val="000000"/>
              </w:rPr>
              <w:t xml:space="preserve"> pozytywny wpływ na rynek pracy. Dzięki </w:t>
            </w:r>
            <w:r w:rsidR="00180CC3">
              <w:rPr>
                <w:rFonts w:ascii="Times New Roman" w:hAnsi="Times New Roman"/>
                <w:color w:val="000000"/>
              </w:rPr>
              <w:t>projektowanym</w:t>
            </w:r>
            <w:r w:rsidR="00180CC3" w:rsidRPr="00036095">
              <w:rPr>
                <w:rFonts w:ascii="Times New Roman" w:hAnsi="Times New Roman"/>
                <w:color w:val="000000"/>
              </w:rPr>
              <w:t xml:space="preserve"> </w:t>
            </w:r>
            <w:r w:rsidRPr="00036095">
              <w:rPr>
                <w:rFonts w:ascii="Times New Roman" w:hAnsi="Times New Roman"/>
                <w:color w:val="000000"/>
              </w:rPr>
              <w:t>regulacj</w:t>
            </w:r>
            <w:r w:rsidR="00180CC3">
              <w:rPr>
                <w:rFonts w:ascii="Times New Roman" w:hAnsi="Times New Roman"/>
                <w:color w:val="000000"/>
              </w:rPr>
              <w:t>om</w:t>
            </w:r>
            <w:r w:rsidRPr="00036095">
              <w:rPr>
                <w:rFonts w:ascii="Times New Roman" w:hAnsi="Times New Roman"/>
                <w:color w:val="000000"/>
              </w:rPr>
              <w:t xml:space="preserve"> nastąpi </w:t>
            </w:r>
            <w:r w:rsidR="0081668B">
              <w:rPr>
                <w:rFonts w:ascii="Times New Roman" w:hAnsi="Times New Roman"/>
                <w:color w:val="000000"/>
              </w:rPr>
              <w:t xml:space="preserve">ujednolicenie zasad funkcjonowania podmiotów w zakresie pasz leczniczych na rynku wspólnotowym a recepty weterynaryjne na paszę leczniczą będą obowiązywały na terenie Unii Europejskiej. </w:t>
            </w:r>
          </w:p>
        </w:tc>
      </w:tr>
      <w:tr w:rsidR="00764117" w:rsidRPr="008B4FE6" w14:paraId="4FD7EB27" w14:textId="77777777" w:rsidTr="006B4A4F">
        <w:trPr>
          <w:trHeight w:val="142"/>
        </w:trPr>
        <w:tc>
          <w:tcPr>
            <w:tcW w:w="10944" w:type="dxa"/>
            <w:gridSpan w:val="28"/>
            <w:shd w:val="clear" w:color="auto" w:fill="99CCFF"/>
          </w:tcPr>
          <w:p w14:paraId="0C811A3A" w14:textId="77777777" w:rsidR="00764117" w:rsidRPr="008B4FE6" w:rsidRDefault="00764117" w:rsidP="00764117">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r>
              <w:rPr>
                <w:rFonts w:ascii="Times New Roman" w:hAnsi="Times New Roman"/>
                <w:b/>
                <w:color w:val="000000"/>
              </w:rPr>
              <w:t xml:space="preserve"> - </w:t>
            </w:r>
          </w:p>
        </w:tc>
      </w:tr>
      <w:tr w:rsidR="00764117" w:rsidRPr="008B4FE6" w14:paraId="0DBF0E4B" w14:textId="77777777" w:rsidTr="006B4A4F">
        <w:trPr>
          <w:trHeight w:val="1031"/>
        </w:trPr>
        <w:tc>
          <w:tcPr>
            <w:tcW w:w="3546" w:type="dxa"/>
            <w:gridSpan w:val="5"/>
            <w:shd w:val="clear" w:color="auto" w:fill="FFFFFF"/>
          </w:tcPr>
          <w:p w14:paraId="296506F8" w14:textId="77777777" w:rsidR="00764117" w:rsidRPr="008B4FE6" w:rsidRDefault="00764117" w:rsidP="00764117">
            <w:pPr>
              <w:spacing w:line="240" w:lineRule="auto"/>
              <w:rPr>
                <w:rFonts w:ascii="Times New Roman" w:hAnsi="Times New Roman"/>
                <w:color w:val="000000"/>
              </w:rPr>
            </w:pPr>
          </w:p>
          <w:p w14:paraId="23C91CBB" w14:textId="77777777" w:rsidR="00764117" w:rsidRPr="008B4FE6"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755FF418" w14:textId="3C1FB637" w:rsidR="00764117" w:rsidRDefault="00764117" w:rsidP="00764117">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279E3838" w14:textId="16CF9A10" w:rsidR="008358B3" w:rsidRDefault="00E814F0" w:rsidP="00764117">
            <w:pPr>
              <w:spacing w:line="240" w:lineRule="auto"/>
              <w:rPr>
                <w:rFonts w:ascii="Times New Roman" w:hAnsi="Times New Roman"/>
                <w:color w:val="000000"/>
              </w:rPr>
            </w:pPr>
            <w:r w:rsidRPr="00E814F0">
              <w:rPr>
                <w:rFonts w:ascii="Times New Roman" w:hAnsi="Times New Roman"/>
                <w:color w:val="000000"/>
              </w:rPr>
              <w:fldChar w:fldCharType="begin">
                <w:ffData>
                  <w:name w:val=""/>
                  <w:enabled/>
                  <w:calcOnExit w:val="0"/>
                  <w:checkBox>
                    <w:sizeAuto/>
                    <w:default w:val="1"/>
                  </w:checkBox>
                </w:ffData>
              </w:fldChar>
            </w:r>
            <w:r w:rsidRPr="00E814F0">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E814F0">
              <w:rPr>
                <w:rFonts w:ascii="Times New Roman" w:hAnsi="Times New Roman"/>
                <w:color w:val="000000"/>
              </w:rPr>
              <w:fldChar w:fldCharType="end"/>
            </w:r>
            <w:r w:rsidR="008358B3" w:rsidRPr="008358B3">
              <w:rPr>
                <w:rFonts w:ascii="Times New Roman" w:hAnsi="Times New Roman"/>
                <w:color w:val="000000"/>
              </w:rPr>
              <w:t xml:space="preserve"> sądy powszechne, administracyjne lub wojskowe</w:t>
            </w:r>
          </w:p>
          <w:p w14:paraId="7D242577" w14:textId="4C72AF86" w:rsidR="00764117" w:rsidRPr="008B4FE6" w:rsidRDefault="00764117" w:rsidP="00764117">
            <w:pPr>
              <w:spacing w:line="240" w:lineRule="auto"/>
              <w:rPr>
                <w:rFonts w:ascii="Times New Roman" w:hAnsi="Times New Roman"/>
                <w:color w:val="000000"/>
                <w:spacing w:val="-2"/>
              </w:rPr>
            </w:pPr>
          </w:p>
        </w:tc>
        <w:tc>
          <w:tcPr>
            <w:tcW w:w="3960" w:type="dxa"/>
            <w:gridSpan w:val="14"/>
            <w:shd w:val="clear" w:color="auto" w:fill="FFFFFF"/>
          </w:tcPr>
          <w:p w14:paraId="6EBE4408" w14:textId="77777777" w:rsidR="00764117" w:rsidRPr="008B4FE6" w:rsidRDefault="00764117" w:rsidP="00764117">
            <w:pPr>
              <w:spacing w:line="240" w:lineRule="auto"/>
              <w:rPr>
                <w:rFonts w:ascii="Times New Roman" w:hAnsi="Times New Roman"/>
                <w:color w:val="000000"/>
              </w:rPr>
            </w:pPr>
          </w:p>
          <w:p w14:paraId="1444E636" w14:textId="77777777" w:rsidR="00764117" w:rsidRPr="008B4FE6"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3F1211A0" w14:textId="77777777" w:rsidR="00764117" w:rsidRDefault="00764117" w:rsidP="00764117">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32407079" w14:textId="41D719C4" w:rsidR="0073688B" w:rsidRPr="008B4FE6" w:rsidRDefault="0073688B" w:rsidP="00764117">
            <w:pPr>
              <w:spacing w:line="240" w:lineRule="auto"/>
              <w:rPr>
                <w:rFonts w:ascii="Times New Roman" w:hAnsi="Times New Roman"/>
                <w:color w:val="000000"/>
              </w:rPr>
            </w:pPr>
            <w:r w:rsidRPr="0073688B">
              <w:rPr>
                <w:rFonts w:ascii="Times New Roman" w:hAnsi="Times New Roman"/>
                <w:color w:val="000000"/>
              </w:rPr>
              <w:fldChar w:fldCharType="begin">
                <w:ffData>
                  <w:name w:val="Wybór1"/>
                  <w:enabled/>
                  <w:calcOnExit w:val="0"/>
                  <w:checkBox>
                    <w:sizeAuto/>
                    <w:default w:val="0"/>
                  </w:checkBox>
                </w:ffData>
              </w:fldChar>
            </w:r>
            <w:r w:rsidRPr="0073688B">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73688B">
              <w:rPr>
                <w:rFonts w:ascii="Times New Roman" w:hAnsi="Times New Roman"/>
                <w:color w:val="000000"/>
              </w:rPr>
              <w:fldChar w:fldCharType="end"/>
            </w:r>
            <w:r w:rsidRPr="0073688B">
              <w:rPr>
                <w:rFonts w:ascii="Times New Roman" w:hAnsi="Times New Roman"/>
                <w:color w:val="000000"/>
              </w:rPr>
              <w:t xml:space="preserve"> inne: </w:t>
            </w:r>
            <w:r w:rsidRPr="0073688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3688B">
              <w:rPr>
                <w:rFonts w:ascii="Times New Roman" w:hAnsi="Times New Roman"/>
                <w:color w:val="000000"/>
              </w:rPr>
              <w:instrText xml:space="preserve"> FORMTEXT </w:instrText>
            </w:r>
            <w:r w:rsidRPr="0073688B">
              <w:rPr>
                <w:rFonts w:ascii="Times New Roman" w:hAnsi="Times New Roman"/>
                <w:color w:val="000000"/>
              </w:rPr>
            </w:r>
            <w:r w:rsidRPr="0073688B">
              <w:rPr>
                <w:rFonts w:ascii="Times New Roman" w:hAnsi="Times New Roman"/>
                <w:color w:val="000000"/>
              </w:rPr>
              <w:fldChar w:fldCharType="separate"/>
            </w:r>
            <w:r w:rsidRPr="0073688B">
              <w:rPr>
                <w:rFonts w:ascii="Times New Roman" w:hAnsi="Times New Roman"/>
                <w:color w:val="000000"/>
              </w:rPr>
              <w:t> </w:t>
            </w:r>
            <w:r w:rsidRPr="0073688B">
              <w:rPr>
                <w:rFonts w:ascii="Times New Roman" w:hAnsi="Times New Roman"/>
                <w:color w:val="000000"/>
              </w:rPr>
              <w:t> </w:t>
            </w:r>
            <w:r w:rsidRPr="0073688B">
              <w:rPr>
                <w:rFonts w:ascii="Times New Roman" w:hAnsi="Times New Roman"/>
                <w:color w:val="000000"/>
              </w:rPr>
              <w:t> </w:t>
            </w:r>
            <w:r w:rsidRPr="0073688B">
              <w:rPr>
                <w:rFonts w:ascii="Times New Roman" w:hAnsi="Times New Roman"/>
                <w:color w:val="000000"/>
              </w:rPr>
              <w:t> </w:t>
            </w:r>
            <w:r w:rsidRPr="0073688B">
              <w:rPr>
                <w:rFonts w:ascii="Times New Roman" w:hAnsi="Times New Roman"/>
                <w:color w:val="000000"/>
              </w:rPr>
              <w:t> </w:t>
            </w:r>
            <w:r w:rsidRPr="0073688B">
              <w:rPr>
                <w:rFonts w:ascii="Times New Roman" w:hAnsi="Times New Roman"/>
                <w:color w:val="000000"/>
              </w:rPr>
              <w:fldChar w:fldCharType="end"/>
            </w:r>
          </w:p>
        </w:tc>
        <w:tc>
          <w:tcPr>
            <w:tcW w:w="3438" w:type="dxa"/>
            <w:gridSpan w:val="9"/>
            <w:shd w:val="clear" w:color="auto" w:fill="FFFFFF"/>
          </w:tcPr>
          <w:p w14:paraId="6D27970A" w14:textId="77777777" w:rsidR="00764117" w:rsidRPr="008B4FE6" w:rsidRDefault="00764117" w:rsidP="00764117">
            <w:pPr>
              <w:spacing w:line="240" w:lineRule="auto"/>
              <w:rPr>
                <w:rFonts w:ascii="Times New Roman" w:hAnsi="Times New Roman"/>
                <w:color w:val="000000"/>
              </w:rPr>
            </w:pPr>
          </w:p>
          <w:p w14:paraId="22DA469B" w14:textId="77777777" w:rsidR="00764117" w:rsidRDefault="00764117" w:rsidP="0076411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2AD37869" w14:textId="3CEC074D" w:rsidR="00764117" w:rsidRPr="008B4FE6" w:rsidRDefault="0081668B" w:rsidP="00764117">
            <w:pPr>
              <w:spacing w:line="240" w:lineRule="auto"/>
              <w:rPr>
                <w:rFonts w:ascii="Times New Roman" w:hAnsi="Times New Roman"/>
                <w:color w:val="000000"/>
              </w:rPr>
            </w:pPr>
            <w:r w:rsidRPr="0081668B">
              <w:rPr>
                <w:rFonts w:ascii="Times New Roman" w:hAnsi="Times New Roman"/>
                <w:color w:val="000000"/>
                <w:spacing w:val="-2"/>
              </w:rPr>
              <w:fldChar w:fldCharType="begin">
                <w:ffData>
                  <w:name w:val="Wybór1"/>
                  <w:enabled/>
                  <w:calcOnExit w:val="0"/>
                  <w:checkBox>
                    <w:sizeAuto/>
                    <w:default w:val="0"/>
                  </w:checkBox>
                </w:ffData>
              </w:fldChar>
            </w:r>
            <w:r w:rsidRPr="0081668B">
              <w:rPr>
                <w:rFonts w:ascii="Times New Roman" w:hAnsi="Times New Roman"/>
                <w:color w:val="000000"/>
                <w:spacing w:val="-2"/>
              </w:rPr>
              <w:instrText xml:space="preserve"> FORMCHECKBOX </w:instrText>
            </w:r>
            <w:r w:rsidR="00000000">
              <w:rPr>
                <w:rFonts w:ascii="Times New Roman" w:hAnsi="Times New Roman"/>
                <w:color w:val="000000"/>
                <w:spacing w:val="-2"/>
              </w:rPr>
            </w:r>
            <w:r w:rsidR="00000000">
              <w:rPr>
                <w:rFonts w:ascii="Times New Roman" w:hAnsi="Times New Roman"/>
                <w:color w:val="000000"/>
                <w:spacing w:val="-2"/>
              </w:rPr>
              <w:fldChar w:fldCharType="separate"/>
            </w:r>
            <w:r w:rsidRPr="0081668B">
              <w:rPr>
                <w:rFonts w:ascii="Times New Roman" w:hAnsi="Times New Roman"/>
                <w:color w:val="000000"/>
                <w:spacing w:val="-2"/>
              </w:rPr>
              <w:fldChar w:fldCharType="end"/>
            </w:r>
            <w:r w:rsidR="00764117">
              <w:rPr>
                <w:rFonts w:ascii="Times New Roman" w:hAnsi="Times New Roman"/>
                <w:color w:val="000000"/>
                <w:spacing w:val="-2"/>
              </w:rPr>
              <w:t>zdrowie</w:t>
            </w:r>
          </w:p>
        </w:tc>
      </w:tr>
      <w:tr w:rsidR="00764117" w:rsidRPr="008B4FE6" w14:paraId="3A717BE7" w14:textId="77777777" w:rsidTr="006B4A4F">
        <w:trPr>
          <w:trHeight w:val="712"/>
        </w:trPr>
        <w:tc>
          <w:tcPr>
            <w:tcW w:w="2242" w:type="dxa"/>
            <w:gridSpan w:val="2"/>
            <w:shd w:val="clear" w:color="auto" w:fill="FFFFFF"/>
            <w:vAlign w:val="center"/>
          </w:tcPr>
          <w:p w14:paraId="759404EC" w14:textId="77777777" w:rsidR="00764117" w:rsidRPr="008B4FE6" w:rsidRDefault="00764117" w:rsidP="00764117">
            <w:pPr>
              <w:spacing w:line="240" w:lineRule="auto"/>
              <w:rPr>
                <w:rFonts w:ascii="Times New Roman" w:hAnsi="Times New Roman"/>
                <w:color w:val="000000"/>
              </w:rPr>
            </w:pPr>
            <w:r w:rsidRPr="008B4FE6">
              <w:rPr>
                <w:rFonts w:ascii="Times New Roman" w:hAnsi="Times New Roman"/>
                <w:color w:val="000000"/>
              </w:rPr>
              <w:t>Omówienie wpływu</w:t>
            </w:r>
          </w:p>
        </w:tc>
        <w:tc>
          <w:tcPr>
            <w:tcW w:w="8702" w:type="dxa"/>
            <w:gridSpan w:val="26"/>
            <w:shd w:val="clear" w:color="auto" w:fill="FFFFFF"/>
            <w:vAlign w:val="center"/>
          </w:tcPr>
          <w:p w14:paraId="4A8DBBFB" w14:textId="6BD3B5CF" w:rsidR="00764117" w:rsidRPr="00036095" w:rsidRDefault="00E814F0" w:rsidP="00D303F3">
            <w:pPr>
              <w:spacing w:line="240" w:lineRule="auto"/>
              <w:jc w:val="both"/>
              <w:rPr>
                <w:rFonts w:ascii="Times New Roman" w:hAnsi="Times New Roman"/>
                <w:color w:val="000000"/>
                <w:spacing w:val="-2"/>
              </w:rPr>
            </w:pPr>
            <w:r w:rsidRPr="006D174B">
              <w:rPr>
                <w:rFonts w:ascii="Times New Roman" w:hAnsi="Times New Roman"/>
                <w:color w:val="000000"/>
                <w:spacing w:val="-2"/>
              </w:rPr>
              <w:t>Dodano przepisy karne</w:t>
            </w:r>
            <w:r>
              <w:rPr>
                <w:rFonts w:ascii="Times New Roman" w:hAnsi="Times New Roman"/>
                <w:color w:val="000000"/>
                <w:spacing w:val="-2"/>
              </w:rPr>
              <w:t xml:space="preserve"> dotyczące</w:t>
            </w:r>
            <w:r w:rsidR="00D303F3">
              <w:rPr>
                <w:rFonts w:ascii="Times New Roman" w:hAnsi="Times New Roman"/>
                <w:color w:val="000000"/>
                <w:spacing w:val="-2"/>
              </w:rPr>
              <w:t>:</w:t>
            </w:r>
            <w:r>
              <w:rPr>
                <w:rFonts w:ascii="Times New Roman" w:hAnsi="Times New Roman"/>
                <w:color w:val="000000"/>
                <w:spacing w:val="-2"/>
              </w:rPr>
              <w:t xml:space="preserve"> niezłożeni</w:t>
            </w:r>
            <w:r w:rsidR="006C479B">
              <w:rPr>
                <w:rFonts w:ascii="Times New Roman" w:hAnsi="Times New Roman"/>
                <w:color w:val="000000"/>
                <w:spacing w:val="-2"/>
              </w:rPr>
              <w:t>a</w:t>
            </w:r>
            <w:r>
              <w:rPr>
                <w:rFonts w:ascii="Times New Roman" w:hAnsi="Times New Roman"/>
                <w:color w:val="000000"/>
                <w:spacing w:val="-2"/>
              </w:rPr>
              <w:t xml:space="preserve"> zawiadomienia, o którym mowa w art. 13 ust. 14 rozporządzenia 2019/4</w:t>
            </w:r>
            <w:r w:rsidR="00D303F3">
              <w:rPr>
                <w:rFonts w:ascii="Times New Roman" w:hAnsi="Times New Roman"/>
                <w:color w:val="000000"/>
                <w:spacing w:val="-2"/>
              </w:rPr>
              <w:t>, nie przekazywania</w:t>
            </w:r>
            <w:r w:rsidR="00D303F3" w:rsidRPr="00D303F3">
              <w:rPr>
                <w:rFonts w:ascii="Times New Roman" w:hAnsi="Times New Roman"/>
                <w:color w:val="000000"/>
                <w:spacing w:val="-2"/>
              </w:rPr>
              <w:t xml:space="preserve"> </w:t>
            </w:r>
            <w:r w:rsidR="0034237F">
              <w:rPr>
                <w:rFonts w:ascii="Times New Roman" w:hAnsi="Times New Roman"/>
                <w:color w:val="000000"/>
                <w:spacing w:val="-2"/>
              </w:rPr>
              <w:t xml:space="preserve">lub nie przyjmowania </w:t>
            </w:r>
            <w:r w:rsidR="00D303F3" w:rsidRPr="00D303F3">
              <w:rPr>
                <w:rFonts w:ascii="Times New Roman" w:hAnsi="Times New Roman"/>
                <w:color w:val="000000"/>
                <w:spacing w:val="-2"/>
              </w:rPr>
              <w:t>niezużytych lub przeterminowanych pasz leczniczych zgodnie z art. 22a ust. 1</w:t>
            </w:r>
            <w:r w:rsidR="00D303F3">
              <w:rPr>
                <w:rFonts w:ascii="Times New Roman" w:hAnsi="Times New Roman"/>
                <w:color w:val="000000"/>
                <w:spacing w:val="-2"/>
              </w:rPr>
              <w:t xml:space="preserve"> i ust. 2, nie przyjmowania</w:t>
            </w:r>
            <w:r w:rsidR="00D303F3" w:rsidRPr="00D303F3">
              <w:rPr>
                <w:rFonts w:ascii="Times New Roman" w:hAnsi="Times New Roman"/>
                <w:color w:val="000000"/>
                <w:spacing w:val="-2"/>
              </w:rPr>
              <w:t xml:space="preserve"> </w:t>
            </w:r>
            <w:r w:rsidR="00D303F3">
              <w:rPr>
                <w:rFonts w:ascii="Times New Roman" w:hAnsi="Times New Roman"/>
                <w:color w:val="000000"/>
                <w:spacing w:val="-2"/>
              </w:rPr>
              <w:t>przez podmioty</w:t>
            </w:r>
            <w:r w:rsidR="00D303F3" w:rsidRPr="00D303F3">
              <w:rPr>
                <w:rFonts w:ascii="Times New Roman" w:hAnsi="Times New Roman"/>
                <w:color w:val="000000"/>
                <w:spacing w:val="-2"/>
              </w:rPr>
              <w:t>, o którym mowa w art. 13 ust. 1 i ust. 2 lit. c rozporządzenia 2019/4,</w:t>
            </w:r>
            <w:r w:rsidR="00D303F3">
              <w:rPr>
                <w:rFonts w:ascii="Times New Roman" w:hAnsi="Times New Roman"/>
                <w:color w:val="000000"/>
                <w:spacing w:val="-2"/>
              </w:rPr>
              <w:t xml:space="preserve"> </w:t>
            </w:r>
            <w:r w:rsidR="00D303F3" w:rsidRPr="00D303F3">
              <w:rPr>
                <w:rFonts w:ascii="Times New Roman" w:hAnsi="Times New Roman"/>
                <w:color w:val="000000"/>
                <w:spacing w:val="-2"/>
              </w:rPr>
              <w:t>niezużytych lub przeterminowanych pasz leczniczych od podmiotów, o których mowa w art. 13 ust. 2 lit. a i ust. 5 rozporządzenia 2019/4, oraz posiadaczy zwierząt domowych,</w:t>
            </w:r>
            <w:r w:rsidR="00D303F3">
              <w:rPr>
                <w:rFonts w:ascii="Times New Roman" w:hAnsi="Times New Roman"/>
                <w:color w:val="000000"/>
                <w:spacing w:val="-2"/>
              </w:rPr>
              <w:t xml:space="preserve"> </w:t>
            </w:r>
            <w:r>
              <w:rPr>
                <w:rFonts w:ascii="Times New Roman" w:hAnsi="Times New Roman"/>
                <w:color w:val="000000"/>
                <w:spacing w:val="-2"/>
              </w:rPr>
              <w:t>reklam</w:t>
            </w:r>
            <w:r w:rsidR="00D303F3">
              <w:rPr>
                <w:rFonts w:ascii="Times New Roman" w:hAnsi="Times New Roman"/>
                <w:color w:val="000000"/>
                <w:spacing w:val="-2"/>
              </w:rPr>
              <w:t>y</w:t>
            </w:r>
            <w:r>
              <w:rPr>
                <w:rFonts w:ascii="Times New Roman" w:hAnsi="Times New Roman"/>
                <w:color w:val="000000"/>
                <w:spacing w:val="-2"/>
              </w:rPr>
              <w:t xml:space="preserve"> pasz leczniczych i produktów pośrednich z naruszeniem art. 11 w/w rozporządzenia. Za naruszenie powyższych przepisów grozi kara grzywny</w:t>
            </w:r>
            <w:r w:rsidR="00864700">
              <w:rPr>
                <w:rFonts w:ascii="Times New Roman" w:hAnsi="Times New Roman"/>
                <w:color w:val="000000"/>
                <w:spacing w:val="-2"/>
              </w:rPr>
              <w:t xml:space="preserve">, a w sprawach orzeka się na podstawie przepisów ustawy  </w:t>
            </w:r>
            <w:r w:rsidR="00864700" w:rsidRPr="00864700">
              <w:rPr>
                <w:rFonts w:ascii="Times New Roman" w:hAnsi="Times New Roman"/>
                <w:color w:val="000000"/>
                <w:spacing w:val="-2"/>
              </w:rPr>
              <w:t xml:space="preserve">z dnia  24  sierpnia  2001  r. </w:t>
            </w:r>
            <w:r w:rsidR="00864700">
              <w:rPr>
                <w:rFonts w:ascii="Times New Roman" w:hAnsi="Times New Roman"/>
                <w:color w:val="000000"/>
                <w:spacing w:val="-2"/>
              </w:rPr>
              <w:t xml:space="preserve">- </w:t>
            </w:r>
            <w:r w:rsidR="00864700" w:rsidRPr="00864700">
              <w:rPr>
                <w:rFonts w:ascii="Times New Roman" w:hAnsi="Times New Roman"/>
                <w:color w:val="000000"/>
                <w:spacing w:val="-2"/>
              </w:rPr>
              <w:t>Kodeks postępowania  w  sprawach o  wykroczenia</w:t>
            </w:r>
            <w:r w:rsidR="00864700">
              <w:rPr>
                <w:rFonts w:ascii="Times New Roman" w:hAnsi="Times New Roman"/>
                <w:color w:val="000000"/>
                <w:spacing w:val="-2"/>
              </w:rPr>
              <w:t xml:space="preserve"> (Dz. U. z 2021 r. poz. 457, </w:t>
            </w:r>
            <w:r w:rsidR="00CF68E6">
              <w:rPr>
                <w:rFonts w:ascii="Times New Roman" w:hAnsi="Times New Roman"/>
                <w:color w:val="000000"/>
                <w:spacing w:val="-2"/>
              </w:rPr>
              <w:t xml:space="preserve">z </w:t>
            </w:r>
            <w:proofErr w:type="spellStart"/>
            <w:r w:rsidR="00CF68E6">
              <w:rPr>
                <w:rFonts w:ascii="Times New Roman" w:hAnsi="Times New Roman"/>
                <w:color w:val="000000"/>
                <w:spacing w:val="-2"/>
              </w:rPr>
              <w:t>późn</w:t>
            </w:r>
            <w:proofErr w:type="spellEnd"/>
            <w:r w:rsidR="00CF68E6">
              <w:rPr>
                <w:rFonts w:ascii="Times New Roman" w:hAnsi="Times New Roman"/>
                <w:color w:val="000000"/>
                <w:spacing w:val="-2"/>
              </w:rPr>
              <w:t>. zm.</w:t>
            </w:r>
            <w:r w:rsidR="00864700">
              <w:rPr>
                <w:rFonts w:ascii="Times New Roman" w:hAnsi="Times New Roman"/>
                <w:color w:val="000000"/>
                <w:spacing w:val="-2"/>
              </w:rPr>
              <w:t xml:space="preserve">). W bieżącym roku nie prowadzono żadnych postępowań przed sądem w sprawie naruszeń przepisów o paszach leczniczych. </w:t>
            </w:r>
            <w:r w:rsidR="00BF0382">
              <w:rPr>
                <w:rFonts w:ascii="Times New Roman" w:hAnsi="Times New Roman"/>
                <w:color w:val="000000"/>
                <w:spacing w:val="-2"/>
              </w:rPr>
              <w:t xml:space="preserve">Zatem wprowadzenie w/w dodatkowych przepisów karnych nie powinno mieć znaczącego wpływu na sądy powszechne i administracyjne, jednak nie można całkowicie go wykluczyć. </w:t>
            </w:r>
          </w:p>
        </w:tc>
      </w:tr>
      <w:tr w:rsidR="00764117" w:rsidRPr="008B4FE6" w14:paraId="75FADDA8" w14:textId="77777777" w:rsidTr="006B4A4F">
        <w:trPr>
          <w:trHeight w:val="142"/>
        </w:trPr>
        <w:tc>
          <w:tcPr>
            <w:tcW w:w="10944" w:type="dxa"/>
            <w:gridSpan w:val="28"/>
            <w:shd w:val="clear" w:color="auto" w:fill="99CCFF"/>
          </w:tcPr>
          <w:p w14:paraId="2EAB2017" w14:textId="77777777" w:rsidR="00764117" w:rsidRPr="00627221" w:rsidRDefault="00764117" w:rsidP="00764117">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764117" w:rsidRPr="008B4FE6" w14:paraId="5A2AAB57" w14:textId="77777777" w:rsidTr="006B4A4F">
        <w:trPr>
          <w:trHeight w:val="142"/>
        </w:trPr>
        <w:tc>
          <w:tcPr>
            <w:tcW w:w="10944" w:type="dxa"/>
            <w:gridSpan w:val="28"/>
            <w:shd w:val="clear" w:color="auto" w:fill="FFFFFF"/>
          </w:tcPr>
          <w:p w14:paraId="341664ED" w14:textId="4C255743" w:rsidR="00764117" w:rsidRPr="00832940" w:rsidRDefault="00F05E1F" w:rsidP="00E338D1">
            <w:pPr>
              <w:spacing w:line="240" w:lineRule="auto"/>
              <w:jc w:val="both"/>
              <w:rPr>
                <w:rFonts w:ascii="Times New Roman" w:hAnsi="Times New Roman"/>
                <w:spacing w:val="-2"/>
              </w:rPr>
            </w:pPr>
            <w:r>
              <w:rPr>
                <w:rFonts w:ascii="Times New Roman" w:hAnsi="Times New Roman"/>
                <w:spacing w:val="-2"/>
              </w:rPr>
              <w:t xml:space="preserve">Proponowane rozwiązania zostaną wdrożone </w:t>
            </w:r>
            <w:r w:rsidR="00E338D1">
              <w:rPr>
                <w:rFonts w:ascii="Times New Roman" w:hAnsi="Times New Roman"/>
                <w:spacing w:val="-2"/>
              </w:rPr>
              <w:t xml:space="preserve">z dniem wejścia w życie ustawy. </w:t>
            </w:r>
            <w:r>
              <w:rPr>
                <w:rFonts w:ascii="Times New Roman" w:hAnsi="Times New Roman"/>
                <w:spacing w:val="-2"/>
              </w:rPr>
              <w:t>Do tego czasu nastąpią dostosowania niezbędne do realizacji przepisów wprowadzanych przez ustawę.</w:t>
            </w:r>
          </w:p>
        </w:tc>
      </w:tr>
      <w:tr w:rsidR="00764117" w:rsidRPr="008B4FE6" w14:paraId="30940BEF" w14:textId="77777777" w:rsidTr="006B4A4F">
        <w:trPr>
          <w:trHeight w:val="142"/>
        </w:trPr>
        <w:tc>
          <w:tcPr>
            <w:tcW w:w="10944" w:type="dxa"/>
            <w:gridSpan w:val="28"/>
            <w:shd w:val="clear" w:color="auto" w:fill="99CCFF"/>
          </w:tcPr>
          <w:p w14:paraId="31FC213E" w14:textId="77777777" w:rsidR="00764117" w:rsidRPr="008B4FE6" w:rsidRDefault="00764117" w:rsidP="00764117">
            <w:pPr>
              <w:numPr>
                <w:ilvl w:val="0"/>
                <w:numId w:val="3"/>
              </w:numPr>
              <w:spacing w:before="60" w:after="60" w:line="240" w:lineRule="auto"/>
              <w:ind w:left="318" w:hanging="284"/>
              <w:jc w:val="both"/>
              <w:rPr>
                <w:rFonts w:ascii="Times New Roman" w:hAnsi="Times New Roman"/>
                <w:b/>
                <w:color w:val="000000"/>
              </w:rPr>
            </w:pPr>
            <w:bookmarkStart w:id="4" w:name="_Hlk70513122"/>
            <w:bookmarkStart w:id="5" w:name="_Hlk70513036"/>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bookmarkEnd w:id="4"/>
          </w:p>
        </w:tc>
      </w:tr>
      <w:tr w:rsidR="00764117" w:rsidRPr="008B4FE6" w14:paraId="06F664DD" w14:textId="77777777" w:rsidTr="006B4A4F">
        <w:trPr>
          <w:trHeight w:val="142"/>
        </w:trPr>
        <w:tc>
          <w:tcPr>
            <w:tcW w:w="10944" w:type="dxa"/>
            <w:gridSpan w:val="28"/>
            <w:shd w:val="clear" w:color="auto" w:fill="FFFFFF"/>
          </w:tcPr>
          <w:p w14:paraId="0D1F5B18" w14:textId="2356F72A" w:rsidR="00F05E1F" w:rsidRPr="00F05E1F" w:rsidRDefault="00F05E1F" w:rsidP="00F05E1F">
            <w:pPr>
              <w:spacing w:line="240" w:lineRule="auto"/>
              <w:jc w:val="both"/>
              <w:rPr>
                <w:rFonts w:ascii="Times New Roman" w:hAnsi="Times New Roman"/>
                <w:color w:val="000000"/>
                <w:spacing w:val="-2"/>
              </w:rPr>
            </w:pPr>
            <w:r>
              <w:rPr>
                <w:rFonts w:ascii="Times New Roman" w:hAnsi="Times New Roman"/>
                <w:color w:val="000000"/>
                <w:spacing w:val="-2"/>
              </w:rPr>
              <w:t xml:space="preserve">Brak możliwości wskazania </w:t>
            </w:r>
            <w:r w:rsidR="00F67449">
              <w:rPr>
                <w:rFonts w:ascii="Times New Roman" w:hAnsi="Times New Roman"/>
                <w:color w:val="000000"/>
                <w:spacing w:val="-2"/>
              </w:rPr>
              <w:t xml:space="preserve">ewaluacji efektów projektu i określenia </w:t>
            </w:r>
            <w:r>
              <w:rPr>
                <w:rFonts w:ascii="Times New Roman" w:hAnsi="Times New Roman"/>
                <w:color w:val="000000"/>
                <w:spacing w:val="-2"/>
              </w:rPr>
              <w:t>mierników</w:t>
            </w:r>
            <w:r w:rsidR="00F67449">
              <w:rPr>
                <w:rFonts w:ascii="Times New Roman" w:hAnsi="Times New Roman"/>
                <w:color w:val="000000"/>
                <w:spacing w:val="-2"/>
              </w:rPr>
              <w:t xml:space="preserve"> tej </w:t>
            </w:r>
            <w:r>
              <w:rPr>
                <w:rFonts w:ascii="Times New Roman" w:hAnsi="Times New Roman"/>
                <w:color w:val="000000"/>
                <w:spacing w:val="-2"/>
              </w:rPr>
              <w:t xml:space="preserve"> ewaluacji.</w:t>
            </w:r>
          </w:p>
        </w:tc>
      </w:tr>
      <w:bookmarkEnd w:id="5"/>
      <w:tr w:rsidR="00764117" w:rsidRPr="008B4FE6" w14:paraId="445F6D07" w14:textId="77777777" w:rsidTr="006B4A4F">
        <w:trPr>
          <w:trHeight w:val="142"/>
        </w:trPr>
        <w:tc>
          <w:tcPr>
            <w:tcW w:w="10944" w:type="dxa"/>
            <w:gridSpan w:val="28"/>
            <w:shd w:val="clear" w:color="auto" w:fill="99CCFF"/>
          </w:tcPr>
          <w:p w14:paraId="35882E27" w14:textId="77777777" w:rsidR="00764117" w:rsidRPr="008B4FE6" w:rsidRDefault="00764117" w:rsidP="00764117">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764117" w:rsidRPr="008B4FE6" w14:paraId="7472671E" w14:textId="77777777" w:rsidTr="006B4A4F">
        <w:trPr>
          <w:trHeight w:val="142"/>
        </w:trPr>
        <w:tc>
          <w:tcPr>
            <w:tcW w:w="10944" w:type="dxa"/>
            <w:gridSpan w:val="28"/>
            <w:shd w:val="clear" w:color="auto" w:fill="FFFFFF"/>
          </w:tcPr>
          <w:p w14:paraId="1BE67DBC" w14:textId="77777777" w:rsidR="00764117" w:rsidRPr="00B37C80" w:rsidRDefault="00764117" w:rsidP="00764117">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63EAD139" w14:textId="77777777" w:rsidR="006176ED" w:rsidRPr="00522D94" w:rsidRDefault="006176ED" w:rsidP="00D35736">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68A3" w14:textId="77777777" w:rsidR="00736126" w:rsidRDefault="00736126" w:rsidP="00044739">
      <w:pPr>
        <w:spacing w:line="240" w:lineRule="auto"/>
      </w:pPr>
      <w:r>
        <w:separator/>
      </w:r>
    </w:p>
  </w:endnote>
  <w:endnote w:type="continuationSeparator" w:id="0">
    <w:p w14:paraId="5490AEC2" w14:textId="77777777" w:rsidR="00736126" w:rsidRDefault="00736126"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F57F" w14:textId="77777777" w:rsidR="00736126" w:rsidRDefault="00736126" w:rsidP="00044739">
      <w:pPr>
        <w:spacing w:line="240" w:lineRule="auto"/>
      </w:pPr>
      <w:r>
        <w:separator/>
      </w:r>
    </w:p>
  </w:footnote>
  <w:footnote w:type="continuationSeparator" w:id="0">
    <w:p w14:paraId="09A16DE0" w14:textId="77777777" w:rsidR="00736126" w:rsidRDefault="00736126"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7077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A36759"/>
    <w:multiLevelType w:val="hybridMultilevel"/>
    <w:tmpl w:val="1B889D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8F07BD"/>
    <w:multiLevelType w:val="hybridMultilevel"/>
    <w:tmpl w:val="26B2BC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92AE5"/>
    <w:multiLevelType w:val="hybridMultilevel"/>
    <w:tmpl w:val="BC1854D6"/>
    <w:lvl w:ilvl="0" w:tplc="B72C94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A3DF1"/>
    <w:multiLevelType w:val="hybridMultilevel"/>
    <w:tmpl w:val="99282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0D6FF9"/>
    <w:multiLevelType w:val="hybridMultilevel"/>
    <w:tmpl w:val="248C8050"/>
    <w:lvl w:ilvl="0" w:tplc="0415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9A7C5C"/>
    <w:multiLevelType w:val="hybridMultilevel"/>
    <w:tmpl w:val="474EF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0582C"/>
    <w:multiLevelType w:val="hybridMultilevel"/>
    <w:tmpl w:val="9BC21114"/>
    <w:lvl w:ilvl="0" w:tplc="6002A4FE">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824B2"/>
    <w:multiLevelType w:val="hybridMultilevel"/>
    <w:tmpl w:val="DAD83D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D301639"/>
    <w:multiLevelType w:val="hybridMultilevel"/>
    <w:tmpl w:val="670E0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A5F20"/>
    <w:multiLevelType w:val="hybridMultilevel"/>
    <w:tmpl w:val="6400E8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AC5582"/>
    <w:multiLevelType w:val="hybridMultilevel"/>
    <w:tmpl w:val="31F26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DF46AF"/>
    <w:multiLevelType w:val="hybridMultilevel"/>
    <w:tmpl w:val="FA38E0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A61CF1"/>
    <w:multiLevelType w:val="hybridMultilevel"/>
    <w:tmpl w:val="1384F1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9E5A10"/>
    <w:multiLevelType w:val="hybridMultilevel"/>
    <w:tmpl w:val="C6FE9D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1653196B"/>
    <w:multiLevelType w:val="hybridMultilevel"/>
    <w:tmpl w:val="A9466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B5904"/>
    <w:multiLevelType w:val="hybridMultilevel"/>
    <w:tmpl w:val="C0341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BD6C04"/>
    <w:multiLevelType w:val="hybridMultilevel"/>
    <w:tmpl w:val="38521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E1632A"/>
    <w:multiLevelType w:val="hybridMultilevel"/>
    <w:tmpl w:val="7D7692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0C1553E"/>
    <w:multiLevelType w:val="hybridMultilevel"/>
    <w:tmpl w:val="C3E26E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2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20FD3"/>
    <w:multiLevelType w:val="hybridMultilevel"/>
    <w:tmpl w:val="0E589A04"/>
    <w:lvl w:ilvl="0" w:tplc="0415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EF706C"/>
    <w:multiLevelType w:val="hybridMultilevel"/>
    <w:tmpl w:val="B9D6FD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49610B"/>
    <w:multiLevelType w:val="hybridMultilevel"/>
    <w:tmpl w:val="482AE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48270D"/>
    <w:multiLevelType w:val="hybridMultilevel"/>
    <w:tmpl w:val="3DD0A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08067AB"/>
    <w:multiLevelType w:val="hybridMultilevel"/>
    <w:tmpl w:val="BB2E7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044587"/>
    <w:multiLevelType w:val="hybridMultilevel"/>
    <w:tmpl w:val="1B889D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700E2"/>
    <w:multiLevelType w:val="hybridMultilevel"/>
    <w:tmpl w:val="F58CA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8749CC"/>
    <w:multiLevelType w:val="hybridMultilevel"/>
    <w:tmpl w:val="1CEAAF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BE5861"/>
    <w:multiLevelType w:val="hybridMultilevel"/>
    <w:tmpl w:val="AF34DD9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15:restartNumberingAfterBreak="0">
    <w:nsid w:val="37B14DD4"/>
    <w:multiLevelType w:val="hybridMultilevel"/>
    <w:tmpl w:val="69E4E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30466C"/>
    <w:multiLevelType w:val="hybridMultilevel"/>
    <w:tmpl w:val="D8CA4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1" w15:restartNumberingAfterBreak="0">
    <w:nsid w:val="3AA33AE7"/>
    <w:multiLevelType w:val="hybridMultilevel"/>
    <w:tmpl w:val="DDFCB9A4"/>
    <w:lvl w:ilvl="0" w:tplc="994A2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43F957E5"/>
    <w:multiLevelType w:val="hybridMultilevel"/>
    <w:tmpl w:val="657EE7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773151"/>
    <w:multiLevelType w:val="hybridMultilevel"/>
    <w:tmpl w:val="1E0C2C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9E7087"/>
    <w:multiLevelType w:val="hybridMultilevel"/>
    <w:tmpl w:val="56322D28"/>
    <w:lvl w:ilvl="0" w:tplc="994A2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48" w15:restartNumberingAfterBreak="0">
    <w:nsid w:val="4B845559"/>
    <w:multiLevelType w:val="hybridMultilevel"/>
    <w:tmpl w:val="20D4D1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BC63930"/>
    <w:multiLevelType w:val="hybridMultilevel"/>
    <w:tmpl w:val="7D769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6D5D7C"/>
    <w:multiLevelType w:val="hybridMultilevel"/>
    <w:tmpl w:val="248C8050"/>
    <w:lvl w:ilvl="0" w:tplc="0415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FB16A2"/>
    <w:multiLevelType w:val="hybridMultilevel"/>
    <w:tmpl w:val="E30CE3DC"/>
    <w:lvl w:ilvl="0" w:tplc="FF5892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A467EA"/>
    <w:multiLevelType w:val="hybridMultilevel"/>
    <w:tmpl w:val="9476E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520C5F0A"/>
    <w:multiLevelType w:val="hybridMultilevel"/>
    <w:tmpl w:val="B54231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3F7F41"/>
    <w:multiLevelType w:val="hybridMultilevel"/>
    <w:tmpl w:val="878CA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B64857"/>
    <w:multiLevelType w:val="hybridMultilevel"/>
    <w:tmpl w:val="E42045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5A7A402E"/>
    <w:multiLevelType w:val="hybridMultilevel"/>
    <w:tmpl w:val="F550A6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DE368C"/>
    <w:multiLevelType w:val="hybridMultilevel"/>
    <w:tmpl w:val="19B218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64" w15:restartNumberingAfterBreak="0">
    <w:nsid w:val="65EE19DC"/>
    <w:multiLevelType w:val="hybridMultilevel"/>
    <w:tmpl w:val="873A58C8"/>
    <w:lvl w:ilvl="0" w:tplc="0090FE70">
      <w:start w:val="2"/>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603022"/>
    <w:multiLevelType w:val="hybridMultilevel"/>
    <w:tmpl w:val="8B92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493642"/>
    <w:multiLevelType w:val="hybridMultilevel"/>
    <w:tmpl w:val="99282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6956BA"/>
    <w:multiLevelType w:val="hybridMultilevel"/>
    <w:tmpl w:val="99282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C81BC0"/>
    <w:multiLevelType w:val="hybridMultilevel"/>
    <w:tmpl w:val="DB6EBC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A447BAD"/>
    <w:multiLevelType w:val="hybridMultilevel"/>
    <w:tmpl w:val="248C8050"/>
    <w:lvl w:ilvl="0" w:tplc="0415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25427D"/>
    <w:multiLevelType w:val="hybridMultilevel"/>
    <w:tmpl w:val="99282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C8209EC"/>
    <w:multiLevelType w:val="hybridMultilevel"/>
    <w:tmpl w:val="456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4B71D0"/>
    <w:multiLevelType w:val="hybridMultilevel"/>
    <w:tmpl w:val="87B23F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19602F"/>
    <w:multiLevelType w:val="hybridMultilevel"/>
    <w:tmpl w:val="C59809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23F19F1"/>
    <w:multiLevelType w:val="hybridMultilevel"/>
    <w:tmpl w:val="B79C50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2435066"/>
    <w:multiLevelType w:val="hybridMultilevel"/>
    <w:tmpl w:val="E6303D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0C0C70"/>
    <w:multiLevelType w:val="hybridMultilevel"/>
    <w:tmpl w:val="F864D5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AA3A3A"/>
    <w:multiLevelType w:val="hybridMultilevel"/>
    <w:tmpl w:val="E1CC06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BA7FD2"/>
    <w:multiLevelType w:val="hybridMultilevel"/>
    <w:tmpl w:val="CCD0D9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4E414D"/>
    <w:multiLevelType w:val="hybridMultilevel"/>
    <w:tmpl w:val="5D481D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C54D8A"/>
    <w:multiLevelType w:val="hybridMultilevel"/>
    <w:tmpl w:val="D3283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A513B52"/>
    <w:multiLevelType w:val="hybridMultilevel"/>
    <w:tmpl w:val="410E31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B855FFE"/>
    <w:multiLevelType w:val="hybridMultilevel"/>
    <w:tmpl w:val="FD0091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BF1197D"/>
    <w:multiLevelType w:val="hybridMultilevel"/>
    <w:tmpl w:val="2138C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0E6686"/>
    <w:multiLevelType w:val="hybridMultilevel"/>
    <w:tmpl w:val="D36458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EA72278"/>
    <w:multiLevelType w:val="hybridMultilevel"/>
    <w:tmpl w:val="40A6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8257348">
    <w:abstractNumId w:val="22"/>
  </w:num>
  <w:num w:numId="2" w16cid:durableId="1001853814">
    <w:abstractNumId w:val="3"/>
  </w:num>
  <w:num w:numId="3" w16cid:durableId="1185707569">
    <w:abstractNumId w:val="39"/>
  </w:num>
  <w:num w:numId="4" w16cid:durableId="1644001160">
    <w:abstractNumId w:val="62"/>
  </w:num>
  <w:num w:numId="5" w16cid:durableId="77600719">
    <w:abstractNumId w:val="11"/>
  </w:num>
  <w:num w:numId="6" w16cid:durableId="1129863527">
    <w:abstractNumId w:val="27"/>
  </w:num>
  <w:num w:numId="7" w16cid:durableId="763114567">
    <w:abstractNumId w:val="46"/>
  </w:num>
  <w:num w:numId="8" w16cid:durableId="220870360">
    <w:abstractNumId w:val="23"/>
  </w:num>
  <w:num w:numId="9" w16cid:durableId="1462069802">
    <w:abstractNumId w:val="53"/>
  </w:num>
  <w:num w:numId="10" w16cid:durableId="1720325316">
    <w:abstractNumId w:val="42"/>
  </w:num>
  <w:num w:numId="11" w16cid:durableId="1861234403">
    <w:abstractNumId w:val="47"/>
  </w:num>
  <w:num w:numId="12" w16cid:durableId="1615748591">
    <w:abstractNumId w:val="17"/>
  </w:num>
  <w:num w:numId="13" w16cid:durableId="1104111702">
    <w:abstractNumId w:val="40"/>
  </w:num>
  <w:num w:numId="14" w16cid:durableId="1546020332">
    <w:abstractNumId w:val="63"/>
  </w:num>
  <w:num w:numId="15" w16cid:durableId="1937908925">
    <w:abstractNumId w:val="57"/>
  </w:num>
  <w:num w:numId="16" w16cid:durableId="1206061253">
    <w:abstractNumId w:val="61"/>
  </w:num>
  <w:num w:numId="17" w16cid:durableId="1654338149">
    <w:abstractNumId w:val="25"/>
  </w:num>
  <w:num w:numId="18" w16cid:durableId="44843230">
    <w:abstractNumId w:val="74"/>
  </w:num>
  <w:num w:numId="19" w16cid:durableId="440536359">
    <w:abstractNumId w:val="83"/>
  </w:num>
  <w:num w:numId="20" w16cid:durableId="1750611770">
    <w:abstractNumId w:val="60"/>
  </w:num>
  <w:num w:numId="21" w16cid:durableId="860972245">
    <w:abstractNumId w:val="26"/>
  </w:num>
  <w:num w:numId="22" w16cid:durableId="816071351">
    <w:abstractNumId w:val="85"/>
  </w:num>
  <w:num w:numId="23" w16cid:durableId="866216670">
    <w:abstractNumId w:val="18"/>
  </w:num>
  <w:num w:numId="24" w16cid:durableId="144708111">
    <w:abstractNumId w:val="49"/>
  </w:num>
  <w:num w:numId="25" w16cid:durableId="2144541537">
    <w:abstractNumId w:val="2"/>
  </w:num>
  <w:num w:numId="26" w16cid:durableId="1197549787">
    <w:abstractNumId w:val="4"/>
  </w:num>
  <w:num w:numId="27" w16cid:durableId="960962692">
    <w:abstractNumId w:val="86"/>
  </w:num>
  <w:num w:numId="28" w16cid:durableId="1294023515">
    <w:abstractNumId w:val="1"/>
  </w:num>
  <w:num w:numId="29" w16cid:durableId="714046434">
    <w:abstractNumId w:val="21"/>
  </w:num>
  <w:num w:numId="30" w16cid:durableId="1024287048">
    <w:abstractNumId w:val="9"/>
  </w:num>
  <w:num w:numId="31" w16cid:durableId="1657878473">
    <w:abstractNumId w:val="82"/>
  </w:num>
  <w:num w:numId="32" w16cid:durableId="1001153225">
    <w:abstractNumId w:val="36"/>
  </w:num>
  <w:num w:numId="33" w16cid:durableId="2047757439">
    <w:abstractNumId w:val="8"/>
  </w:num>
  <w:num w:numId="34" w16cid:durableId="697318776">
    <w:abstractNumId w:val="64"/>
  </w:num>
  <w:num w:numId="35" w16cid:durableId="586503138">
    <w:abstractNumId w:val="71"/>
  </w:num>
  <w:num w:numId="36" w16cid:durableId="2117288543">
    <w:abstractNumId w:val="34"/>
  </w:num>
  <w:num w:numId="37" w16cid:durableId="194272835">
    <w:abstractNumId w:val="0"/>
  </w:num>
  <w:num w:numId="38" w16cid:durableId="2084328244">
    <w:abstractNumId w:val="65"/>
  </w:num>
  <w:num w:numId="39" w16cid:durableId="1750425533">
    <w:abstractNumId w:val="28"/>
  </w:num>
  <w:num w:numId="40" w16cid:durableId="248853132">
    <w:abstractNumId w:val="50"/>
  </w:num>
  <w:num w:numId="41" w16cid:durableId="30960400">
    <w:abstractNumId w:val="13"/>
  </w:num>
  <w:num w:numId="42" w16cid:durableId="1344548066">
    <w:abstractNumId w:val="43"/>
  </w:num>
  <w:num w:numId="43" w16cid:durableId="407465592">
    <w:abstractNumId w:val="37"/>
  </w:num>
  <w:num w:numId="44" w16cid:durableId="1477575700">
    <w:abstractNumId w:val="87"/>
  </w:num>
  <w:num w:numId="45" w16cid:durableId="65419175">
    <w:abstractNumId w:val="14"/>
  </w:num>
  <w:num w:numId="46" w16cid:durableId="1036854785">
    <w:abstractNumId w:val="69"/>
  </w:num>
  <w:num w:numId="47" w16cid:durableId="2110617756">
    <w:abstractNumId w:val="6"/>
  </w:num>
  <w:num w:numId="48" w16cid:durableId="656618046">
    <w:abstractNumId w:val="66"/>
  </w:num>
  <w:num w:numId="49" w16cid:durableId="1358116126">
    <w:abstractNumId w:val="55"/>
  </w:num>
  <w:num w:numId="50" w16cid:durableId="2090812221">
    <w:abstractNumId w:val="67"/>
  </w:num>
  <w:num w:numId="51" w16cid:durableId="2109081863">
    <w:abstractNumId w:val="70"/>
  </w:num>
  <w:num w:numId="52" w16cid:durableId="1749158316">
    <w:abstractNumId w:val="5"/>
  </w:num>
  <w:num w:numId="53" w16cid:durableId="103162333">
    <w:abstractNumId w:val="75"/>
  </w:num>
  <w:num w:numId="54" w16cid:durableId="2017075306">
    <w:abstractNumId w:val="33"/>
  </w:num>
  <w:num w:numId="55" w16cid:durableId="1466704342">
    <w:abstractNumId w:val="35"/>
  </w:num>
  <w:num w:numId="56" w16cid:durableId="37628552">
    <w:abstractNumId w:val="16"/>
  </w:num>
  <w:num w:numId="57" w16cid:durableId="1597399361">
    <w:abstractNumId w:val="72"/>
  </w:num>
  <w:num w:numId="58" w16cid:durableId="1986816534">
    <w:abstractNumId w:val="59"/>
  </w:num>
  <w:num w:numId="59" w16cid:durableId="502356791">
    <w:abstractNumId w:val="38"/>
  </w:num>
  <w:num w:numId="60" w16cid:durableId="1847359917">
    <w:abstractNumId w:val="56"/>
  </w:num>
  <w:num w:numId="61" w16cid:durableId="1755470075">
    <w:abstractNumId w:val="29"/>
  </w:num>
  <w:num w:numId="62" w16cid:durableId="695810042">
    <w:abstractNumId w:val="77"/>
  </w:num>
  <w:num w:numId="63" w16cid:durableId="752896215">
    <w:abstractNumId w:val="24"/>
  </w:num>
  <w:num w:numId="64" w16cid:durableId="1299452434">
    <w:abstractNumId w:val="15"/>
  </w:num>
  <w:num w:numId="65" w16cid:durableId="1590776834">
    <w:abstractNumId w:val="31"/>
  </w:num>
  <w:num w:numId="66" w16cid:durableId="952396135">
    <w:abstractNumId w:val="73"/>
  </w:num>
  <w:num w:numId="67" w16cid:durableId="426316418">
    <w:abstractNumId w:val="78"/>
  </w:num>
  <w:num w:numId="68" w16cid:durableId="368574581">
    <w:abstractNumId w:val="68"/>
  </w:num>
  <w:num w:numId="69" w16cid:durableId="455756373">
    <w:abstractNumId w:val="80"/>
  </w:num>
  <w:num w:numId="70" w16cid:durableId="1220290343">
    <w:abstractNumId w:val="84"/>
  </w:num>
  <w:num w:numId="71" w16cid:durableId="1009063885">
    <w:abstractNumId w:val="19"/>
  </w:num>
  <w:num w:numId="72" w16cid:durableId="1784301106">
    <w:abstractNumId w:val="44"/>
  </w:num>
  <w:num w:numId="73" w16cid:durableId="1379208035">
    <w:abstractNumId w:val="79"/>
  </w:num>
  <w:num w:numId="74" w16cid:durableId="647049091">
    <w:abstractNumId w:val="58"/>
  </w:num>
  <w:num w:numId="75" w16cid:durableId="5527340">
    <w:abstractNumId w:val="54"/>
  </w:num>
  <w:num w:numId="76" w16cid:durableId="185026927">
    <w:abstractNumId w:val="12"/>
  </w:num>
  <w:num w:numId="77" w16cid:durableId="192577287">
    <w:abstractNumId w:val="81"/>
  </w:num>
  <w:num w:numId="78" w16cid:durableId="1585725709">
    <w:abstractNumId w:val="76"/>
  </w:num>
  <w:num w:numId="79" w16cid:durableId="901213060">
    <w:abstractNumId w:val="20"/>
  </w:num>
  <w:num w:numId="80" w16cid:durableId="1749300632">
    <w:abstractNumId w:val="10"/>
  </w:num>
  <w:num w:numId="81" w16cid:durableId="1592738337">
    <w:abstractNumId w:val="32"/>
  </w:num>
  <w:num w:numId="82" w16cid:durableId="643778797">
    <w:abstractNumId w:val="51"/>
  </w:num>
  <w:num w:numId="83" w16cid:durableId="1783912583">
    <w:abstractNumId w:val="7"/>
  </w:num>
  <w:num w:numId="84" w16cid:durableId="1159232649">
    <w:abstractNumId w:val="30"/>
  </w:num>
  <w:num w:numId="85" w16cid:durableId="468396769">
    <w:abstractNumId w:val="52"/>
  </w:num>
  <w:num w:numId="86" w16cid:durableId="1882160944">
    <w:abstractNumId w:val="48"/>
  </w:num>
  <w:num w:numId="87" w16cid:durableId="906957280">
    <w:abstractNumId w:val="41"/>
  </w:num>
  <w:num w:numId="88" w16cid:durableId="687171952">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015"/>
    <w:rsid w:val="000022D5"/>
    <w:rsid w:val="00004C6A"/>
    <w:rsid w:val="00004EAC"/>
    <w:rsid w:val="000060E8"/>
    <w:rsid w:val="00012D11"/>
    <w:rsid w:val="00013EB5"/>
    <w:rsid w:val="000165F2"/>
    <w:rsid w:val="000207D8"/>
    <w:rsid w:val="000237D9"/>
    <w:rsid w:val="00023836"/>
    <w:rsid w:val="00024DF9"/>
    <w:rsid w:val="00025BD2"/>
    <w:rsid w:val="00032BB1"/>
    <w:rsid w:val="00033A74"/>
    <w:rsid w:val="000356A9"/>
    <w:rsid w:val="000359B8"/>
    <w:rsid w:val="00036095"/>
    <w:rsid w:val="0003629C"/>
    <w:rsid w:val="00037664"/>
    <w:rsid w:val="00044138"/>
    <w:rsid w:val="0004459C"/>
    <w:rsid w:val="00044739"/>
    <w:rsid w:val="00051637"/>
    <w:rsid w:val="00053BDA"/>
    <w:rsid w:val="00054A6D"/>
    <w:rsid w:val="00056681"/>
    <w:rsid w:val="00064737"/>
    <w:rsid w:val="000648A7"/>
    <w:rsid w:val="0006618B"/>
    <w:rsid w:val="000670C0"/>
    <w:rsid w:val="00071B99"/>
    <w:rsid w:val="000756E5"/>
    <w:rsid w:val="00076158"/>
    <w:rsid w:val="0007704E"/>
    <w:rsid w:val="00077142"/>
    <w:rsid w:val="00077C4D"/>
    <w:rsid w:val="00080EC8"/>
    <w:rsid w:val="00084429"/>
    <w:rsid w:val="00086D94"/>
    <w:rsid w:val="000909EC"/>
    <w:rsid w:val="00092647"/>
    <w:rsid w:val="000944AC"/>
    <w:rsid w:val="00094CB9"/>
    <w:rsid w:val="000956B2"/>
    <w:rsid w:val="000969E7"/>
    <w:rsid w:val="000A23DE"/>
    <w:rsid w:val="000A243B"/>
    <w:rsid w:val="000A4020"/>
    <w:rsid w:val="000A49C5"/>
    <w:rsid w:val="000B54FB"/>
    <w:rsid w:val="000B72CB"/>
    <w:rsid w:val="000C029E"/>
    <w:rsid w:val="000C112B"/>
    <w:rsid w:val="000C1C0B"/>
    <w:rsid w:val="000C1C52"/>
    <w:rsid w:val="000C29B0"/>
    <w:rsid w:val="000C76FC"/>
    <w:rsid w:val="000D0597"/>
    <w:rsid w:val="000D38FC"/>
    <w:rsid w:val="000D3DF1"/>
    <w:rsid w:val="000D4D90"/>
    <w:rsid w:val="000D67D9"/>
    <w:rsid w:val="000E18A4"/>
    <w:rsid w:val="000E1F19"/>
    <w:rsid w:val="000E2D10"/>
    <w:rsid w:val="000E4357"/>
    <w:rsid w:val="000F02F6"/>
    <w:rsid w:val="000F081C"/>
    <w:rsid w:val="000F3204"/>
    <w:rsid w:val="000F370D"/>
    <w:rsid w:val="000F4AC5"/>
    <w:rsid w:val="0010498B"/>
    <w:rsid w:val="0010548B"/>
    <w:rsid w:val="001072D1"/>
    <w:rsid w:val="00107DA3"/>
    <w:rsid w:val="00110108"/>
    <w:rsid w:val="001105A9"/>
    <w:rsid w:val="00111694"/>
    <w:rsid w:val="00113497"/>
    <w:rsid w:val="00115FA7"/>
    <w:rsid w:val="00116293"/>
    <w:rsid w:val="00117017"/>
    <w:rsid w:val="001221D0"/>
    <w:rsid w:val="0012323F"/>
    <w:rsid w:val="00126095"/>
    <w:rsid w:val="001269E4"/>
    <w:rsid w:val="00130E8E"/>
    <w:rsid w:val="001320BE"/>
    <w:rsid w:val="0013216E"/>
    <w:rsid w:val="00132D0E"/>
    <w:rsid w:val="00134109"/>
    <w:rsid w:val="001401B5"/>
    <w:rsid w:val="001422B9"/>
    <w:rsid w:val="001427BF"/>
    <w:rsid w:val="0014665F"/>
    <w:rsid w:val="00150343"/>
    <w:rsid w:val="00153464"/>
    <w:rsid w:val="001541B3"/>
    <w:rsid w:val="00154512"/>
    <w:rsid w:val="00155B15"/>
    <w:rsid w:val="001625A6"/>
    <w:rsid w:val="001625BE"/>
    <w:rsid w:val="00163F2A"/>
    <w:rsid w:val="001643A4"/>
    <w:rsid w:val="001713B7"/>
    <w:rsid w:val="001727BB"/>
    <w:rsid w:val="001769F9"/>
    <w:rsid w:val="00177243"/>
    <w:rsid w:val="00180CC3"/>
    <w:rsid w:val="00180D25"/>
    <w:rsid w:val="00181AAD"/>
    <w:rsid w:val="0018318D"/>
    <w:rsid w:val="0018572C"/>
    <w:rsid w:val="00185E7D"/>
    <w:rsid w:val="00187E79"/>
    <w:rsid w:val="00187F0D"/>
    <w:rsid w:val="00192CC5"/>
    <w:rsid w:val="00193BF4"/>
    <w:rsid w:val="00194279"/>
    <w:rsid w:val="001956A7"/>
    <w:rsid w:val="00196DFA"/>
    <w:rsid w:val="001A118A"/>
    <w:rsid w:val="001A2103"/>
    <w:rsid w:val="001A27F4"/>
    <w:rsid w:val="001A2C79"/>
    <w:rsid w:val="001A2D95"/>
    <w:rsid w:val="001A5177"/>
    <w:rsid w:val="001B011A"/>
    <w:rsid w:val="001B2CB4"/>
    <w:rsid w:val="001B3460"/>
    <w:rsid w:val="001B4CA1"/>
    <w:rsid w:val="001B75D8"/>
    <w:rsid w:val="001B7D00"/>
    <w:rsid w:val="001C1060"/>
    <w:rsid w:val="001C3C63"/>
    <w:rsid w:val="001C6667"/>
    <w:rsid w:val="001D08E6"/>
    <w:rsid w:val="001D4732"/>
    <w:rsid w:val="001D560A"/>
    <w:rsid w:val="001D6A3C"/>
    <w:rsid w:val="001D6D51"/>
    <w:rsid w:val="001E1D00"/>
    <w:rsid w:val="001E74FD"/>
    <w:rsid w:val="001E7CE9"/>
    <w:rsid w:val="001F1D64"/>
    <w:rsid w:val="001F59DC"/>
    <w:rsid w:val="001F5D11"/>
    <w:rsid w:val="001F653A"/>
    <w:rsid w:val="001F6979"/>
    <w:rsid w:val="001F762D"/>
    <w:rsid w:val="001F7B5C"/>
    <w:rsid w:val="002004C7"/>
    <w:rsid w:val="0020276E"/>
    <w:rsid w:val="00202941"/>
    <w:rsid w:val="00202BC6"/>
    <w:rsid w:val="00205141"/>
    <w:rsid w:val="0020516B"/>
    <w:rsid w:val="00211455"/>
    <w:rsid w:val="0021212C"/>
    <w:rsid w:val="002131A6"/>
    <w:rsid w:val="002134F0"/>
    <w:rsid w:val="00213559"/>
    <w:rsid w:val="00213EFD"/>
    <w:rsid w:val="00216C40"/>
    <w:rsid w:val="002172F1"/>
    <w:rsid w:val="00220118"/>
    <w:rsid w:val="00223C7B"/>
    <w:rsid w:val="002243C7"/>
    <w:rsid w:val="00224AB1"/>
    <w:rsid w:val="00226789"/>
    <w:rsid w:val="0022687A"/>
    <w:rsid w:val="00226BF1"/>
    <w:rsid w:val="00230728"/>
    <w:rsid w:val="0023234F"/>
    <w:rsid w:val="002328CD"/>
    <w:rsid w:val="00233476"/>
    <w:rsid w:val="00234040"/>
    <w:rsid w:val="00235CD2"/>
    <w:rsid w:val="00240DBD"/>
    <w:rsid w:val="00243C58"/>
    <w:rsid w:val="00250A76"/>
    <w:rsid w:val="00252011"/>
    <w:rsid w:val="002534F9"/>
    <w:rsid w:val="00254DED"/>
    <w:rsid w:val="00255619"/>
    <w:rsid w:val="002558A3"/>
    <w:rsid w:val="00255DAD"/>
    <w:rsid w:val="00256108"/>
    <w:rsid w:val="002601C0"/>
    <w:rsid w:val="00260F33"/>
    <w:rsid w:val="002613BD"/>
    <w:rsid w:val="002624F1"/>
    <w:rsid w:val="002629FF"/>
    <w:rsid w:val="00263181"/>
    <w:rsid w:val="0026686F"/>
    <w:rsid w:val="00266922"/>
    <w:rsid w:val="00270C81"/>
    <w:rsid w:val="00271558"/>
    <w:rsid w:val="00274862"/>
    <w:rsid w:val="00282D72"/>
    <w:rsid w:val="00283402"/>
    <w:rsid w:val="00285FAB"/>
    <w:rsid w:val="00290FD6"/>
    <w:rsid w:val="00291C21"/>
    <w:rsid w:val="00294259"/>
    <w:rsid w:val="00295F12"/>
    <w:rsid w:val="002A2C81"/>
    <w:rsid w:val="002A3EB4"/>
    <w:rsid w:val="002A59EE"/>
    <w:rsid w:val="002A74AA"/>
    <w:rsid w:val="002B0439"/>
    <w:rsid w:val="002B238C"/>
    <w:rsid w:val="002B3CC7"/>
    <w:rsid w:val="002B3D1A"/>
    <w:rsid w:val="002B73F4"/>
    <w:rsid w:val="002C23C9"/>
    <w:rsid w:val="002C27D0"/>
    <w:rsid w:val="002C2C9B"/>
    <w:rsid w:val="002C336E"/>
    <w:rsid w:val="002C7D9E"/>
    <w:rsid w:val="002D0FFF"/>
    <w:rsid w:val="002D17D6"/>
    <w:rsid w:val="002D18D7"/>
    <w:rsid w:val="002D21CE"/>
    <w:rsid w:val="002E37EF"/>
    <w:rsid w:val="002E3DA3"/>
    <w:rsid w:val="002E450F"/>
    <w:rsid w:val="002E5D84"/>
    <w:rsid w:val="002E6B38"/>
    <w:rsid w:val="002E6D63"/>
    <w:rsid w:val="002E6E2B"/>
    <w:rsid w:val="002F03E0"/>
    <w:rsid w:val="002F040C"/>
    <w:rsid w:val="002F2909"/>
    <w:rsid w:val="002F31ED"/>
    <w:rsid w:val="002F396B"/>
    <w:rsid w:val="002F500B"/>
    <w:rsid w:val="002F543C"/>
    <w:rsid w:val="00300991"/>
    <w:rsid w:val="00301959"/>
    <w:rsid w:val="00303658"/>
    <w:rsid w:val="00305B8A"/>
    <w:rsid w:val="0031190C"/>
    <w:rsid w:val="00315223"/>
    <w:rsid w:val="00315E7B"/>
    <w:rsid w:val="00317B6E"/>
    <w:rsid w:val="0032256D"/>
    <w:rsid w:val="0032345D"/>
    <w:rsid w:val="0032409E"/>
    <w:rsid w:val="00326107"/>
    <w:rsid w:val="00331494"/>
    <w:rsid w:val="003317B8"/>
    <w:rsid w:val="00331BF9"/>
    <w:rsid w:val="0033495E"/>
    <w:rsid w:val="00334A79"/>
    <w:rsid w:val="00334D8D"/>
    <w:rsid w:val="0033664B"/>
    <w:rsid w:val="00337345"/>
    <w:rsid w:val="0033787C"/>
    <w:rsid w:val="00337DD2"/>
    <w:rsid w:val="00340125"/>
    <w:rsid w:val="003404D1"/>
    <w:rsid w:val="0034237F"/>
    <w:rsid w:val="003443FF"/>
    <w:rsid w:val="00350199"/>
    <w:rsid w:val="00350897"/>
    <w:rsid w:val="00355808"/>
    <w:rsid w:val="0036156E"/>
    <w:rsid w:val="00362C7E"/>
    <w:rsid w:val="00363309"/>
    <w:rsid w:val="00363601"/>
    <w:rsid w:val="00364515"/>
    <w:rsid w:val="003711DA"/>
    <w:rsid w:val="00371C26"/>
    <w:rsid w:val="00371DAE"/>
    <w:rsid w:val="00373244"/>
    <w:rsid w:val="00374D4C"/>
    <w:rsid w:val="00376AC9"/>
    <w:rsid w:val="00380A11"/>
    <w:rsid w:val="00383848"/>
    <w:rsid w:val="00390B6E"/>
    <w:rsid w:val="00391BBF"/>
    <w:rsid w:val="00393032"/>
    <w:rsid w:val="003930A8"/>
    <w:rsid w:val="00394B69"/>
    <w:rsid w:val="00397078"/>
    <w:rsid w:val="003A07F5"/>
    <w:rsid w:val="003A144D"/>
    <w:rsid w:val="003A68DA"/>
    <w:rsid w:val="003A6953"/>
    <w:rsid w:val="003B08A1"/>
    <w:rsid w:val="003B4796"/>
    <w:rsid w:val="003B6083"/>
    <w:rsid w:val="003B6D91"/>
    <w:rsid w:val="003B6E86"/>
    <w:rsid w:val="003B7739"/>
    <w:rsid w:val="003C3838"/>
    <w:rsid w:val="003C5516"/>
    <w:rsid w:val="003C5847"/>
    <w:rsid w:val="003C6911"/>
    <w:rsid w:val="003C6A99"/>
    <w:rsid w:val="003D0681"/>
    <w:rsid w:val="003D06EB"/>
    <w:rsid w:val="003D12F6"/>
    <w:rsid w:val="003D1426"/>
    <w:rsid w:val="003D74A9"/>
    <w:rsid w:val="003E2F4E"/>
    <w:rsid w:val="003E386C"/>
    <w:rsid w:val="003E720A"/>
    <w:rsid w:val="003F0FD8"/>
    <w:rsid w:val="003F3A72"/>
    <w:rsid w:val="00400768"/>
    <w:rsid w:val="00403E6E"/>
    <w:rsid w:val="00404C67"/>
    <w:rsid w:val="00405038"/>
    <w:rsid w:val="0040514F"/>
    <w:rsid w:val="00405244"/>
    <w:rsid w:val="00405DB7"/>
    <w:rsid w:val="0040681C"/>
    <w:rsid w:val="0040700F"/>
    <w:rsid w:val="00411A56"/>
    <w:rsid w:val="00412893"/>
    <w:rsid w:val="004129B4"/>
    <w:rsid w:val="004132EF"/>
    <w:rsid w:val="00414C71"/>
    <w:rsid w:val="00415273"/>
    <w:rsid w:val="004166C4"/>
    <w:rsid w:val="00417EF0"/>
    <w:rsid w:val="00422181"/>
    <w:rsid w:val="004244A8"/>
    <w:rsid w:val="00424FB8"/>
    <w:rsid w:val="00425F72"/>
    <w:rsid w:val="00427736"/>
    <w:rsid w:val="0043555E"/>
    <w:rsid w:val="00441787"/>
    <w:rsid w:val="00444F2D"/>
    <w:rsid w:val="00446C07"/>
    <w:rsid w:val="00452034"/>
    <w:rsid w:val="004541D8"/>
    <w:rsid w:val="00455F6D"/>
    <w:rsid w:val="00455FA6"/>
    <w:rsid w:val="00457D8C"/>
    <w:rsid w:val="00466C70"/>
    <w:rsid w:val="00466CA4"/>
    <w:rsid w:val="004702C9"/>
    <w:rsid w:val="00472660"/>
    <w:rsid w:val="00472927"/>
    <w:rsid w:val="00472E45"/>
    <w:rsid w:val="00473F9C"/>
    <w:rsid w:val="00473FEA"/>
    <w:rsid w:val="0047579D"/>
    <w:rsid w:val="00476B96"/>
    <w:rsid w:val="00481534"/>
    <w:rsid w:val="00483262"/>
    <w:rsid w:val="00483D8E"/>
    <w:rsid w:val="00484107"/>
    <w:rsid w:val="0048559A"/>
    <w:rsid w:val="00485CC5"/>
    <w:rsid w:val="0049343F"/>
    <w:rsid w:val="004959C7"/>
    <w:rsid w:val="004964FC"/>
    <w:rsid w:val="00497A50"/>
    <w:rsid w:val="004A145E"/>
    <w:rsid w:val="004A1F15"/>
    <w:rsid w:val="004A2A81"/>
    <w:rsid w:val="004A453B"/>
    <w:rsid w:val="004A7BD7"/>
    <w:rsid w:val="004B68CD"/>
    <w:rsid w:val="004B6DBA"/>
    <w:rsid w:val="004B7D45"/>
    <w:rsid w:val="004C0B91"/>
    <w:rsid w:val="004C15C2"/>
    <w:rsid w:val="004C36D8"/>
    <w:rsid w:val="004C46FA"/>
    <w:rsid w:val="004D1248"/>
    <w:rsid w:val="004D1E3C"/>
    <w:rsid w:val="004D4169"/>
    <w:rsid w:val="004D65C4"/>
    <w:rsid w:val="004D6E14"/>
    <w:rsid w:val="004E04A7"/>
    <w:rsid w:val="004E4A06"/>
    <w:rsid w:val="004F1461"/>
    <w:rsid w:val="004F1891"/>
    <w:rsid w:val="004F34D6"/>
    <w:rsid w:val="004F4B12"/>
    <w:rsid w:val="004F4E17"/>
    <w:rsid w:val="004F6096"/>
    <w:rsid w:val="004F64B4"/>
    <w:rsid w:val="0050082F"/>
    <w:rsid w:val="00500C56"/>
    <w:rsid w:val="00501713"/>
    <w:rsid w:val="005021B2"/>
    <w:rsid w:val="005022C3"/>
    <w:rsid w:val="00506475"/>
    <w:rsid w:val="00506568"/>
    <w:rsid w:val="0051551B"/>
    <w:rsid w:val="00517A59"/>
    <w:rsid w:val="00520C57"/>
    <w:rsid w:val="00520CFD"/>
    <w:rsid w:val="00522D94"/>
    <w:rsid w:val="00525CB9"/>
    <w:rsid w:val="00533D89"/>
    <w:rsid w:val="00536564"/>
    <w:rsid w:val="00544597"/>
    <w:rsid w:val="00544FFE"/>
    <w:rsid w:val="0054716B"/>
    <w:rsid w:val="005473F5"/>
    <w:rsid w:val="005477E7"/>
    <w:rsid w:val="00552794"/>
    <w:rsid w:val="00553D10"/>
    <w:rsid w:val="00554CAA"/>
    <w:rsid w:val="00555C8E"/>
    <w:rsid w:val="00560F34"/>
    <w:rsid w:val="00563199"/>
    <w:rsid w:val="00563A0C"/>
    <w:rsid w:val="00564874"/>
    <w:rsid w:val="00564D15"/>
    <w:rsid w:val="00565359"/>
    <w:rsid w:val="00567963"/>
    <w:rsid w:val="0057009A"/>
    <w:rsid w:val="00571260"/>
    <w:rsid w:val="005715EE"/>
    <w:rsid w:val="0057178E"/>
    <w:rsid w:val="0057189C"/>
    <w:rsid w:val="00573FC1"/>
    <w:rsid w:val="005741EE"/>
    <w:rsid w:val="0057668E"/>
    <w:rsid w:val="00581D7B"/>
    <w:rsid w:val="00591010"/>
    <w:rsid w:val="00595E83"/>
    <w:rsid w:val="00596530"/>
    <w:rsid w:val="005967F3"/>
    <w:rsid w:val="00597801"/>
    <w:rsid w:val="005A06DF"/>
    <w:rsid w:val="005A0B14"/>
    <w:rsid w:val="005A2459"/>
    <w:rsid w:val="005A5527"/>
    <w:rsid w:val="005A5AE6"/>
    <w:rsid w:val="005A6297"/>
    <w:rsid w:val="005B1206"/>
    <w:rsid w:val="005B37E8"/>
    <w:rsid w:val="005C0056"/>
    <w:rsid w:val="005C48F8"/>
    <w:rsid w:val="005D2DF0"/>
    <w:rsid w:val="005D3F48"/>
    <w:rsid w:val="005D61D6"/>
    <w:rsid w:val="005E0D13"/>
    <w:rsid w:val="005E5047"/>
    <w:rsid w:val="005E7205"/>
    <w:rsid w:val="005E7371"/>
    <w:rsid w:val="005F115F"/>
    <w:rsid w:val="005F116C"/>
    <w:rsid w:val="005F2131"/>
    <w:rsid w:val="0060047C"/>
    <w:rsid w:val="00600685"/>
    <w:rsid w:val="00601935"/>
    <w:rsid w:val="00602A52"/>
    <w:rsid w:val="006035D2"/>
    <w:rsid w:val="00605EF6"/>
    <w:rsid w:val="00606455"/>
    <w:rsid w:val="0061045E"/>
    <w:rsid w:val="0061488B"/>
    <w:rsid w:val="00614929"/>
    <w:rsid w:val="00616511"/>
    <w:rsid w:val="00616C1B"/>
    <w:rsid w:val="006176ED"/>
    <w:rsid w:val="006202F3"/>
    <w:rsid w:val="0062097A"/>
    <w:rsid w:val="0062175A"/>
    <w:rsid w:val="00621DA6"/>
    <w:rsid w:val="00622271"/>
    <w:rsid w:val="00623342"/>
    <w:rsid w:val="00623B7F"/>
    <w:rsid w:val="00623CFE"/>
    <w:rsid w:val="00627221"/>
    <w:rsid w:val="00627EE8"/>
    <w:rsid w:val="00631366"/>
    <w:rsid w:val="006316FA"/>
    <w:rsid w:val="0063264B"/>
    <w:rsid w:val="00633120"/>
    <w:rsid w:val="00633BD7"/>
    <w:rsid w:val="00634458"/>
    <w:rsid w:val="006370D2"/>
    <w:rsid w:val="0064074F"/>
    <w:rsid w:val="00641F55"/>
    <w:rsid w:val="0064216A"/>
    <w:rsid w:val="0064229F"/>
    <w:rsid w:val="00642C51"/>
    <w:rsid w:val="00645E4A"/>
    <w:rsid w:val="0065092F"/>
    <w:rsid w:val="00653688"/>
    <w:rsid w:val="0066091B"/>
    <w:rsid w:val="00662C75"/>
    <w:rsid w:val="006633DA"/>
    <w:rsid w:val="00663756"/>
    <w:rsid w:val="0066461E"/>
    <w:rsid w:val="006658FA"/>
    <w:rsid w:val="006660E9"/>
    <w:rsid w:val="00667249"/>
    <w:rsid w:val="00667558"/>
    <w:rsid w:val="00671523"/>
    <w:rsid w:val="0067350D"/>
    <w:rsid w:val="00673565"/>
    <w:rsid w:val="006754EF"/>
    <w:rsid w:val="00676C8D"/>
    <w:rsid w:val="00676F1F"/>
    <w:rsid w:val="00677381"/>
    <w:rsid w:val="00677414"/>
    <w:rsid w:val="0068027B"/>
    <w:rsid w:val="006832CF"/>
    <w:rsid w:val="006844C4"/>
    <w:rsid w:val="0068601E"/>
    <w:rsid w:val="006861BC"/>
    <w:rsid w:val="006866FA"/>
    <w:rsid w:val="0069486B"/>
    <w:rsid w:val="006969A1"/>
    <w:rsid w:val="006A36CE"/>
    <w:rsid w:val="006A4904"/>
    <w:rsid w:val="006A4F58"/>
    <w:rsid w:val="006A548F"/>
    <w:rsid w:val="006A6C8A"/>
    <w:rsid w:val="006A701A"/>
    <w:rsid w:val="006B1233"/>
    <w:rsid w:val="006B2011"/>
    <w:rsid w:val="006B44E3"/>
    <w:rsid w:val="006B4A4F"/>
    <w:rsid w:val="006B64DC"/>
    <w:rsid w:val="006B7A91"/>
    <w:rsid w:val="006B7CC2"/>
    <w:rsid w:val="006C479B"/>
    <w:rsid w:val="006D0F20"/>
    <w:rsid w:val="006D174B"/>
    <w:rsid w:val="006D17E8"/>
    <w:rsid w:val="006D4704"/>
    <w:rsid w:val="006D6A2D"/>
    <w:rsid w:val="006E1D35"/>
    <w:rsid w:val="006E1D92"/>
    <w:rsid w:val="006E1E18"/>
    <w:rsid w:val="006E31CE"/>
    <w:rsid w:val="006E34D3"/>
    <w:rsid w:val="006E66ED"/>
    <w:rsid w:val="006F041A"/>
    <w:rsid w:val="006F1435"/>
    <w:rsid w:val="006F585A"/>
    <w:rsid w:val="006F78C4"/>
    <w:rsid w:val="006F7982"/>
    <w:rsid w:val="007031A0"/>
    <w:rsid w:val="0070324C"/>
    <w:rsid w:val="0070348B"/>
    <w:rsid w:val="00704D2D"/>
    <w:rsid w:val="0070566B"/>
    <w:rsid w:val="00705A29"/>
    <w:rsid w:val="00707498"/>
    <w:rsid w:val="00711A65"/>
    <w:rsid w:val="00714133"/>
    <w:rsid w:val="00714DA4"/>
    <w:rsid w:val="007158B2"/>
    <w:rsid w:val="0071598F"/>
    <w:rsid w:val="00716081"/>
    <w:rsid w:val="0072153D"/>
    <w:rsid w:val="00722808"/>
    <w:rsid w:val="00722B48"/>
    <w:rsid w:val="00724164"/>
    <w:rsid w:val="00725148"/>
    <w:rsid w:val="00725DE7"/>
    <w:rsid w:val="007261B0"/>
    <w:rsid w:val="0072636A"/>
    <w:rsid w:val="00726B44"/>
    <w:rsid w:val="007318DD"/>
    <w:rsid w:val="00733167"/>
    <w:rsid w:val="007340EC"/>
    <w:rsid w:val="00734F91"/>
    <w:rsid w:val="0073526A"/>
    <w:rsid w:val="00736126"/>
    <w:rsid w:val="0073688B"/>
    <w:rsid w:val="00740B31"/>
    <w:rsid w:val="00740D2C"/>
    <w:rsid w:val="00741DCF"/>
    <w:rsid w:val="00743184"/>
    <w:rsid w:val="00744BF9"/>
    <w:rsid w:val="00747439"/>
    <w:rsid w:val="00751E1A"/>
    <w:rsid w:val="00752623"/>
    <w:rsid w:val="00752DE7"/>
    <w:rsid w:val="00760A00"/>
    <w:rsid w:val="00760F1F"/>
    <w:rsid w:val="007633A9"/>
    <w:rsid w:val="00764117"/>
    <w:rsid w:val="0076423E"/>
    <w:rsid w:val="0076451C"/>
    <w:rsid w:val="007646CB"/>
    <w:rsid w:val="00765436"/>
    <w:rsid w:val="0076658F"/>
    <w:rsid w:val="0077040A"/>
    <w:rsid w:val="007726AA"/>
    <w:rsid w:val="00772D64"/>
    <w:rsid w:val="00773AC8"/>
    <w:rsid w:val="0077485B"/>
    <w:rsid w:val="00775A63"/>
    <w:rsid w:val="00777DDB"/>
    <w:rsid w:val="007814A0"/>
    <w:rsid w:val="00782246"/>
    <w:rsid w:val="00783DB7"/>
    <w:rsid w:val="007873FC"/>
    <w:rsid w:val="0078742A"/>
    <w:rsid w:val="00792609"/>
    <w:rsid w:val="00792887"/>
    <w:rsid w:val="007943E2"/>
    <w:rsid w:val="007945B0"/>
    <w:rsid w:val="00794E91"/>
    <w:rsid w:val="00794F2C"/>
    <w:rsid w:val="007A3BC7"/>
    <w:rsid w:val="007A5AC4"/>
    <w:rsid w:val="007A6969"/>
    <w:rsid w:val="007B0FDD"/>
    <w:rsid w:val="007B4802"/>
    <w:rsid w:val="007B6668"/>
    <w:rsid w:val="007B6B33"/>
    <w:rsid w:val="007B6E9D"/>
    <w:rsid w:val="007C23DA"/>
    <w:rsid w:val="007C2701"/>
    <w:rsid w:val="007C7F72"/>
    <w:rsid w:val="007D2192"/>
    <w:rsid w:val="007D2978"/>
    <w:rsid w:val="007D5DA3"/>
    <w:rsid w:val="007E5C9E"/>
    <w:rsid w:val="007F0021"/>
    <w:rsid w:val="007F2F52"/>
    <w:rsid w:val="007F4F3E"/>
    <w:rsid w:val="0080174C"/>
    <w:rsid w:val="00801F71"/>
    <w:rsid w:val="00802514"/>
    <w:rsid w:val="00805F28"/>
    <w:rsid w:val="00805FAC"/>
    <w:rsid w:val="00806588"/>
    <w:rsid w:val="0080749F"/>
    <w:rsid w:val="0080780F"/>
    <w:rsid w:val="00811D46"/>
    <w:rsid w:val="00811F41"/>
    <w:rsid w:val="008125B0"/>
    <w:rsid w:val="00813883"/>
    <w:rsid w:val="008144CB"/>
    <w:rsid w:val="0081668B"/>
    <w:rsid w:val="0081690E"/>
    <w:rsid w:val="00821717"/>
    <w:rsid w:val="00822A00"/>
    <w:rsid w:val="00824210"/>
    <w:rsid w:val="0082517C"/>
    <w:rsid w:val="008263C0"/>
    <w:rsid w:val="008279FE"/>
    <w:rsid w:val="00832940"/>
    <w:rsid w:val="00834AFF"/>
    <w:rsid w:val="008358B3"/>
    <w:rsid w:val="00841422"/>
    <w:rsid w:val="00841D3B"/>
    <w:rsid w:val="008423B1"/>
    <w:rsid w:val="008425DE"/>
    <w:rsid w:val="0084314C"/>
    <w:rsid w:val="00843171"/>
    <w:rsid w:val="00843AFC"/>
    <w:rsid w:val="008441E5"/>
    <w:rsid w:val="0084729A"/>
    <w:rsid w:val="008575C3"/>
    <w:rsid w:val="0086147A"/>
    <w:rsid w:val="00861EAF"/>
    <w:rsid w:val="00863D28"/>
    <w:rsid w:val="00864700"/>
    <w:rsid w:val="008648C3"/>
    <w:rsid w:val="00866E63"/>
    <w:rsid w:val="0087299B"/>
    <w:rsid w:val="0087655F"/>
    <w:rsid w:val="00880F26"/>
    <w:rsid w:val="00884EC3"/>
    <w:rsid w:val="00890847"/>
    <w:rsid w:val="008948CE"/>
    <w:rsid w:val="00896C2E"/>
    <w:rsid w:val="00896F4A"/>
    <w:rsid w:val="008A285B"/>
    <w:rsid w:val="008A5095"/>
    <w:rsid w:val="008A608F"/>
    <w:rsid w:val="008B161C"/>
    <w:rsid w:val="008B1A9A"/>
    <w:rsid w:val="008B3F90"/>
    <w:rsid w:val="008B4077"/>
    <w:rsid w:val="008B4FE6"/>
    <w:rsid w:val="008B549F"/>
    <w:rsid w:val="008B6C37"/>
    <w:rsid w:val="008C0740"/>
    <w:rsid w:val="008C1508"/>
    <w:rsid w:val="008C2FFE"/>
    <w:rsid w:val="008C5F30"/>
    <w:rsid w:val="008C6479"/>
    <w:rsid w:val="008D0008"/>
    <w:rsid w:val="008D0B17"/>
    <w:rsid w:val="008D472D"/>
    <w:rsid w:val="008E18F7"/>
    <w:rsid w:val="008E1E10"/>
    <w:rsid w:val="008E291B"/>
    <w:rsid w:val="008E4972"/>
    <w:rsid w:val="008E4EFE"/>
    <w:rsid w:val="008E4F2F"/>
    <w:rsid w:val="008E5B01"/>
    <w:rsid w:val="008E74B0"/>
    <w:rsid w:val="008E78D1"/>
    <w:rsid w:val="008F1DBC"/>
    <w:rsid w:val="008F323A"/>
    <w:rsid w:val="008F6477"/>
    <w:rsid w:val="009008A8"/>
    <w:rsid w:val="00904835"/>
    <w:rsid w:val="009063B0"/>
    <w:rsid w:val="00907106"/>
    <w:rsid w:val="00910117"/>
    <w:rsid w:val="009107FD"/>
    <w:rsid w:val="0091137C"/>
    <w:rsid w:val="00911567"/>
    <w:rsid w:val="009130CD"/>
    <w:rsid w:val="00913F17"/>
    <w:rsid w:val="00914843"/>
    <w:rsid w:val="00917AAE"/>
    <w:rsid w:val="009221E7"/>
    <w:rsid w:val="009251A9"/>
    <w:rsid w:val="00930699"/>
    <w:rsid w:val="00930A14"/>
    <w:rsid w:val="00931BDC"/>
    <w:rsid w:val="00931F69"/>
    <w:rsid w:val="00932B5A"/>
    <w:rsid w:val="00934123"/>
    <w:rsid w:val="009351BA"/>
    <w:rsid w:val="00945742"/>
    <w:rsid w:val="00946BC5"/>
    <w:rsid w:val="00955480"/>
    <w:rsid w:val="00955774"/>
    <w:rsid w:val="00955B44"/>
    <w:rsid w:val="009560B5"/>
    <w:rsid w:val="0095795A"/>
    <w:rsid w:val="009703D6"/>
    <w:rsid w:val="0097181B"/>
    <w:rsid w:val="00971953"/>
    <w:rsid w:val="009722F3"/>
    <w:rsid w:val="00974954"/>
    <w:rsid w:val="00976DC5"/>
    <w:rsid w:val="00980BD5"/>
    <w:rsid w:val="009818C7"/>
    <w:rsid w:val="00982DD4"/>
    <w:rsid w:val="009841E5"/>
    <w:rsid w:val="0098479F"/>
    <w:rsid w:val="00984A8A"/>
    <w:rsid w:val="00984CCE"/>
    <w:rsid w:val="009857B6"/>
    <w:rsid w:val="00985821"/>
    <w:rsid w:val="00985A8D"/>
    <w:rsid w:val="00986610"/>
    <w:rsid w:val="009877DC"/>
    <w:rsid w:val="00990C4E"/>
    <w:rsid w:val="00991F96"/>
    <w:rsid w:val="009930B7"/>
    <w:rsid w:val="0099501E"/>
    <w:rsid w:val="009952C8"/>
    <w:rsid w:val="00995C8A"/>
    <w:rsid w:val="00996F0A"/>
    <w:rsid w:val="00997CCD"/>
    <w:rsid w:val="009A0418"/>
    <w:rsid w:val="009A0FBB"/>
    <w:rsid w:val="009A1D86"/>
    <w:rsid w:val="009A6475"/>
    <w:rsid w:val="009A7790"/>
    <w:rsid w:val="009A7D20"/>
    <w:rsid w:val="009B049C"/>
    <w:rsid w:val="009B11C8"/>
    <w:rsid w:val="009B2BCF"/>
    <w:rsid w:val="009B2FF8"/>
    <w:rsid w:val="009B46F5"/>
    <w:rsid w:val="009B5BA3"/>
    <w:rsid w:val="009C164F"/>
    <w:rsid w:val="009C1E8F"/>
    <w:rsid w:val="009C450A"/>
    <w:rsid w:val="009C6D9B"/>
    <w:rsid w:val="009D0027"/>
    <w:rsid w:val="009D0655"/>
    <w:rsid w:val="009D4F33"/>
    <w:rsid w:val="009D5E1F"/>
    <w:rsid w:val="009E1392"/>
    <w:rsid w:val="009E1E98"/>
    <w:rsid w:val="009E3ABE"/>
    <w:rsid w:val="009E3C4B"/>
    <w:rsid w:val="009E4FC0"/>
    <w:rsid w:val="009E5160"/>
    <w:rsid w:val="009F0637"/>
    <w:rsid w:val="009F4D42"/>
    <w:rsid w:val="009F5512"/>
    <w:rsid w:val="009F62A6"/>
    <w:rsid w:val="009F658D"/>
    <w:rsid w:val="009F674F"/>
    <w:rsid w:val="009F799E"/>
    <w:rsid w:val="00A02020"/>
    <w:rsid w:val="00A056CB"/>
    <w:rsid w:val="00A07870"/>
    <w:rsid w:val="00A07A29"/>
    <w:rsid w:val="00A10FF1"/>
    <w:rsid w:val="00A1163C"/>
    <w:rsid w:val="00A1506B"/>
    <w:rsid w:val="00A1592A"/>
    <w:rsid w:val="00A17CB2"/>
    <w:rsid w:val="00A23191"/>
    <w:rsid w:val="00A235E3"/>
    <w:rsid w:val="00A2649E"/>
    <w:rsid w:val="00A319C0"/>
    <w:rsid w:val="00A33560"/>
    <w:rsid w:val="00A364E4"/>
    <w:rsid w:val="00A371A5"/>
    <w:rsid w:val="00A37AE6"/>
    <w:rsid w:val="00A42051"/>
    <w:rsid w:val="00A4575A"/>
    <w:rsid w:val="00A47BDF"/>
    <w:rsid w:val="00A51CD7"/>
    <w:rsid w:val="00A52ADB"/>
    <w:rsid w:val="00A533E8"/>
    <w:rsid w:val="00A542D9"/>
    <w:rsid w:val="00A56E64"/>
    <w:rsid w:val="00A624C3"/>
    <w:rsid w:val="00A642B9"/>
    <w:rsid w:val="00A6641C"/>
    <w:rsid w:val="00A717EA"/>
    <w:rsid w:val="00A72273"/>
    <w:rsid w:val="00A767D2"/>
    <w:rsid w:val="00A77616"/>
    <w:rsid w:val="00A8055D"/>
    <w:rsid w:val="00A805DA"/>
    <w:rsid w:val="00A811B4"/>
    <w:rsid w:val="00A843CD"/>
    <w:rsid w:val="00A86C25"/>
    <w:rsid w:val="00A87BA0"/>
    <w:rsid w:val="00A87CDE"/>
    <w:rsid w:val="00A92BAF"/>
    <w:rsid w:val="00A93F5D"/>
    <w:rsid w:val="00A94737"/>
    <w:rsid w:val="00A94BA3"/>
    <w:rsid w:val="00A96CBA"/>
    <w:rsid w:val="00A9765A"/>
    <w:rsid w:val="00A97C99"/>
    <w:rsid w:val="00AA2D90"/>
    <w:rsid w:val="00AA508B"/>
    <w:rsid w:val="00AA538F"/>
    <w:rsid w:val="00AA78F8"/>
    <w:rsid w:val="00AB1ACD"/>
    <w:rsid w:val="00AB277F"/>
    <w:rsid w:val="00AB4099"/>
    <w:rsid w:val="00AB449A"/>
    <w:rsid w:val="00AC378E"/>
    <w:rsid w:val="00AD14F9"/>
    <w:rsid w:val="00AD16B7"/>
    <w:rsid w:val="00AD35D6"/>
    <w:rsid w:val="00AD3FB2"/>
    <w:rsid w:val="00AD58C5"/>
    <w:rsid w:val="00AE024A"/>
    <w:rsid w:val="00AE36C4"/>
    <w:rsid w:val="00AE472C"/>
    <w:rsid w:val="00AE5375"/>
    <w:rsid w:val="00AE61CA"/>
    <w:rsid w:val="00AE6CF8"/>
    <w:rsid w:val="00AF04CC"/>
    <w:rsid w:val="00AF3719"/>
    <w:rsid w:val="00AF43B4"/>
    <w:rsid w:val="00AF4CAC"/>
    <w:rsid w:val="00AF786C"/>
    <w:rsid w:val="00B00140"/>
    <w:rsid w:val="00B0054B"/>
    <w:rsid w:val="00B03E0D"/>
    <w:rsid w:val="00B054F8"/>
    <w:rsid w:val="00B07EA9"/>
    <w:rsid w:val="00B13380"/>
    <w:rsid w:val="00B135EB"/>
    <w:rsid w:val="00B17057"/>
    <w:rsid w:val="00B2219A"/>
    <w:rsid w:val="00B3019E"/>
    <w:rsid w:val="00B35392"/>
    <w:rsid w:val="00B3581B"/>
    <w:rsid w:val="00B36B81"/>
    <w:rsid w:val="00B36FEE"/>
    <w:rsid w:val="00B37C80"/>
    <w:rsid w:val="00B40996"/>
    <w:rsid w:val="00B41D30"/>
    <w:rsid w:val="00B434B6"/>
    <w:rsid w:val="00B43932"/>
    <w:rsid w:val="00B46E99"/>
    <w:rsid w:val="00B5054A"/>
    <w:rsid w:val="00B5063D"/>
    <w:rsid w:val="00B5092B"/>
    <w:rsid w:val="00B5194E"/>
    <w:rsid w:val="00B51AF5"/>
    <w:rsid w:val="00B531FC"/>
    <w:rsid w:val="00B53E93"/>
    <w:rsid w:val="00B55347"/>
    <w:rsid w:val="00B57E5E"/>
    <w:rsid w:val="00B61F37"/>
    <w:rsid w:val="00B71F09"/>
    <w:rsid w:val="00B7770F"/>
    <w:rsid w:val="00B77850"/>
    <w:rsid w:val="00B77A89"/>
    <w:rsid w:val="00B77B27"/>
    <w:rsid w:val="00B8134E"/>
    <w:rsid w:val="00B81B55"/>
    <w:rsid w:val="00B835C5"/>
    <w:rsid w:val="00B84613"/>
    <w:rsid w:val="00B86FAA"/>
    <w:rsid w:val="00B87AF0"/>
    <w:rsid w:val="00B87CD7"/>
    <w:rsid w:val="00B9037B"/>
    <w:rsid w:val="00B910BD"/>
    <w:rsid w:val="00B93834"/>
    <w:rsid w:val="00B9410B"/>
    <w:rsid w:val="00B960A7"/>
    <w:rsid w:val="00B96469"/>
    <w:rsid w:val="00B96715"/>
    <w:rsid w:val="00BA0DA2"/>
    <w:rsid w:val="00BA16FC"/>
    <w:rsid w:val="00BA2981"/>
    <w:rsid w:val="00BA42EE"/>
    <w:rsid w:val="00BA48F9"/>
    <w:rsid w:val="00BA4F27"/>
    <w:rsid w:val="00BA605F"/>
    <w:rsid w:val="00BA6775"/>
    <w:rsid w:val="00BA7BBA"/>
    <w:rsid w:val="00BB0DCA"/>
    <w:rsid w:val="00BB2573"/>
    <w:rsid w:val="00BB2666"/>
    <w:rsid w:val="00BB2F38"/>
    <w:rsid w:val="00BB6B80"/>
    <w:rsid w:val="00BC3773"/>
    <w:rsid w:val="00BC381A"/>
    <w:rsid w:val="00BD0962"/>
    <w:rsid w:val="00BD1EED"/>
    <w:rsid w:val="00BD318F"/>
    <w:rsid w:val="00BD51B4"/>
    <w:rsid w:val="00BD6C06"/>
    <w:rsid w:val="00BE1EE6"/>
    <w:rsid w:val="00BE3FFD"/>
    <w:rsid w:val="00BE4812"/>
    <w:rsid w:val="00BE5006"/>
    <w:rsid w:val="00BF0382"/>
    <w:rsid w:val="00BF0DA2"/>
    <w:rsid w:val="00BF109C"/>
    <w:rsid w:val="00BF191A"/>
    <w:rsid w:val="00BF2FA5"/>
    <w:rsid w:val="00BF34FA"/>
    <w:rsid w:val="00BF360D"/>
    <w:rsid w:val="00BF3904"/>
    <w:rsid w:val="00BF43F1"/>
    <w:rsid w:val="00BF5A81"/>
    <w:rsid w:val="00BF7E9A"/>
    <w:rsid w:val="00C004B6"/>
    <w:rsid w:val="00C017A9"/>
    <w:rsid w:val="00C047A7"/>
    <w:rsid w:val="00C05DE5"/>
    <w:rsid w:val="00C06FE1"/>
    <w:rsid w:val="00C11442"/>
    <w:rsid w:val="00C12757"/>
    <w:rsid w:val="00C165A7"/>
    <w:rsid w:val="00C17F04"/>
    <w:rsid w:val="00C215B6"/>
    <w:rsid w:val="00C2546B"/>
    <w:rsid w:val="00C26302"/>
    <w:rsid w:val="00C33027"/>
    <w:rsid w:val="00C37667"/>
    <w:rsid w:val="00C435DB"/>
    <w:rsid w:val="00C44D73"/>
    <w:rsid w:val="00C50B42"/>
    <w:rsid w:val="00C516FF"/>
    <w:rsid w:val="00C52BFA"/>
    <w:rsid w:val="00C53D1D"/>
    <w:rsid w:val="00C53F26"/>
    <w:rsid w:val="00C540BC"/>
    <w:rsid w:val="00C610C0"/>
    <w:rsid w:val="00C61170"/>
    <w:rsid w:val="00C635D0"/>
    <w:rsid w:val="00C641A9"/>
    <w:rsid w:val="00C64F7D"/>
    <w:rsid w:val="00C67309"/>
    <w:rsid w:val="00C72B46"/>
    <w:rsid w:val="00C7439B"/>
    <w:rsid w:val="00C7614E"/>
    <w:rsid w:val="00C77BF1"/>
    <w:rsid w:val="00C80D60"/>
    <w:rsid w:val="00C8138B"/>
    <w:rsid w:val="00C82FBD"/>
    <w:rsid w:val="00C85267"/>
    <w:rsid w:val="00C8721B"/>
    <w:rsid w:val="00C9372C"/>
    <w:rsid w:val="00C93ADE"/>
    <w:rsid w:val="00C9470E"/>
    <w:rsid w:val="00C95CEB"/>
    <w:rsid w:val="00CA1054"/>
    <w:rsid w:val="00CA63EB"/>
    <w:rsid w:val="00CA685B"/>
    <w:rsid w:val="00CA69F1"/>
    <w:rsid w:val="00CA6E33"/>
    <w:rsid w:val="00CA6FDF"/>
    <w:rsid w:val="00CB08C7"/>
    <w:rsid w:val="00CB39D8"/>
    <w:rsid w:val="00CB5EA1"/>
    <w:rsid w:val="00CB6991"/>
    <w:rsid w:val="00CC1F14"/>
    <w:rsid w:val="00CC4579"/>
    <w:rsid w:val="00CC4F7D"/>
    <w:rsid w:val="00CC6194"/>
    <w:rsid w:val="00CC6305"/>
    <w:rsid w:val="00CC78A5"/>
    <w:rsid w:val="00CD0516"/>
    <w:rsid w:val="00CD1268"/>
    <w:rsid w:val="00CD756B"/>
    <w:rsid w:val="00CE03CE"/>
    <w:rsid w:val="00CE10D4"/>
    <w:rsid w:val="00CE2DD9"/>
    <w:rsid w:val="00CE4047"/>
    <w:rsid w:val="00CE47DF"/>
    <w:rsid w:val="00CE734F"/>
    <w:rsid w:val="00CE744E"/>
    <w:rsid w:val="00CE788F"/>
    <w:rsid w:val="00CF112E"/>
    <w:rsid w:val="00CF25DA"/>
    <w:rsid w:val="00CF3DA8"/>
    <w:rsid w:val="00CF463B"/>
    <w:rsid w:val="00CF5F4F"/>
    <w:rsid w:val="00CF68E6"/>
    <w:rsid w:val="00D010ED"/>
    <w:rsid w:val="00D0527E"/>
    <w:rsid w:val="00D06604"/>
    <w:rsid w:val="00D06F5E"/>
    <w:rsid w:val="00D16641"/>
    <w:rsid w:val="00D1785D"/>
    <w:rsid w:val="00D218DC"/>
    <w:rsid w:val="00D23101"/>
    <w:rsid w:val="00D24E56"/>
    <w:rsid w:val="00D25E16"/>
    <w:rsid w:val="00D27A3D"/>
    <w:rsid w:val="00D303F3"/>
    <w:rsid w:val="00D31643"/>
    <w:rsid w:val="00D31AEB"/>
    <w:rsid w:val="00D32ECD"/>
    <w:rsid w:val="00D35736"/>
    <w:rsid w:val="00D35BEC"/>
    <w:rsid w:val="00D361E4"/>
    <w:rsid w:val="00D37422"/>
    <w:rsid w:val="00D412DF"/>
    <w:rsid w:val="00D42A8F"/>
    <w:rsid w:val="00D43369"/>
    <w:rsid w:val="00D439F6"/>
    <w:rsid w:val="00D43F76"/>
    <w:rsid w:val="00D44EF5"/>
    <w:rsid w:val="00D459C6"/>
    <w:rsid w:val="00D45B28"/>
    <w:rsid w:val="00D47036"/>
    <w:rsid w:val="00D50729"/>
    <w:rsid w:val="00D50C19"/>
    <w:rsid w:val="00D51EF2"/>
    <w:rsid w:val="00D5379E"/>
    <w:rsid w:val="00D61C09"/>
    <w:rsid w:val="00D62596"/>
    <w:rsid w:val="00D62643"/>
    <w:rsid w:val="00D631EB"/>
    <w:rsid w:val="00D64C0F"/>
    <w:rsid w:val="00D66832"/>
    <w:rsid w:val="00D72EFE"/>
    <w:rsid w:val="00D76227"/>
    <w:rsid w:val="00D77DF1"/>
    <w:rsid w:val="00D80433"/>
    <w:rsid w:val="00D81691"/>
    <w:rsid w:val="00D81D33"/>
    <w:rsid w:val="00D846FF"/>
    <w:rsid w:val="00D84AE7"/>
    <w:rsid w:val="00D86AFF"/>
    <w:rsid w:val="00D86B60"/>
    <w:rsid w:val="00D95A44"/>
    <w:rsid w:val="00D95D16"/>
    <w:rsid w:val="00D97065"/>
    <w:rsid w:val="00D97C76"/>
    <w:rsid w:val="00DA1F18"/>
    <w:rsid w:val="00DA664A"/>
    <w:rsid w:val="00DB02B4"/>
    <w:rsid w:val="00DB03CF"/>
    <w:rsid w:val="00DB538D"/>
    <w:rsid w:val="00DC1538"/>
    <w:rsid w:val="00DC275C"/>
    <w:rsid w:val="00DC30B7"/>
    <w:rsid w:val="00DC4887"/>
    <w:rsid w:val="00DC4B0D"/>
    <w:rsid w:val="00DC7FE1"/>
    <w:rsid w:val="00DD0EC7"/>
    <w:rsid w:val="00DD34C5"/>
    <w:rsid w:val="00DD3AE1"/>
    <w:rsid w:val="00DD3F3F"/>
    <w:rsid w:val="00DD4DC6"/>
    <w:rsid w:val="00DD5572"/>
    <w:rsid w:val="00DD74B5"/>
    <w:rsid w:val="00DE5D80"/>
    <w:rsid w:val="00DF58CD"/>
    <w:rsid w:val="00DF65DE"/>
    <w:rsid w:val="00E019A5"/>
    <w:rsid w:val="00E01AB6"/>
    <w:rsid w:val="00E02EC8"/>
    <w:rsid w:val="00E037F5"/>
    <w:rsid w:val="00E04743"/>
    <w:rsid w:val="00E04ECB"/>
    <w:rsid w:val="00E05A09"/>
    <w:rsid w:val="00E0602C"/>
    <w:rsid w:val="00E06CA1"/>
    <w:rsid w:val="00E10A4A"/>
    <w:rsid w:val="00E12E1E"/>
    <w:rsid w:val="00E13E92"/>
    <w:rsid w:val="00E172B8"/>
    <w:rsid w:val="00E17FB4"/>
    <w:rsid w:val="00E17FC9"/>
    <w:rsid w:val="00E2046F"/>
    <w:rsid w:val="00E20B75"/>
    <w:rsid w:val="00E214F2"/>
    <w:rsid w:val="00E2371E"/>
    <w:rsid w:val="00E24B6D"/>
    <w:rsid w:val="00E24BD7"/>
    <w:rsid w:val="00E25ABE"/>
    <w:rsid w:val="00E26523"/>
    <w:rsid w:val="00E26809"/>
    <w:rsid w:val="00E307B8"/>
    <w:rsid w:val="00E323FC"/>
    <w:rsid w:val="00E338D1"/>
    <w:rsid w:val="00E3412D"/>
    <w:rsid w:val="00E36BDB"/>
    <w:rsid w:val="00E40545"/>
    <w:rsid w:val="00E40C02"/>
    <w:rsid w:val="00E432C9"/>
    <w:rsid w:val="00E43E69"/>
    <w:rsid w:val="00E46BED"/>
    <w:rsid w:val="00E57322"/>
    <w:rsid w:val="00E61232"/>
    <w:rsid w:val="00E617BE"/>
    <w:rsid w:val="00E61FA8"/>
    <w:rsid w:val="00E62607"/>
    <w:rsid w:val="00E628CB"/>
    <w:rsid w:val="00E62AD9"/>
    <w:rsid w:val="00E638C8"/>
    <w:rsid w:val="00E65E47"/>
    <w:rsid w:val="00E7117F"/>
    <w:rsid w:val="00E7133D"/>
    <w:rsid w:val="00E715EA"/>
    <w:rsid w:val="00E72BB2"/>
    <w:rsid w:val="00E7509B"/>
    <w:rsid w:val="00E761F5"/>
    <w:rsid w:val="00E814F0"/>
    <w:rsid w:val="00E8150C"/>
    <w:rsid w:val="00E86590"/>
    <w:rsid w:val="00E907FF"/>
    <w:rsid w:val="00E90D13"/>
    <w:rsid w:val="00E921CB"/>
    <w:rsid w:val="00E94B67"/>
    <w:rsid w:val="00E97C1C"/>
    <w:rsid w:val="00EA42D1"/>
    <w:rsid w:val="00EA42EF"/>
    <w:rsid w:val="00EA46C4"/>
    <w:rsid w:val="00EB2DD1"/>
    <w:rsid w:val="00EB6B37"/>
    <w:rsid w:val="00EB6BFD"/>
    <w:rsid w:val="00EC29FE"/>
    <w:rsid w:val="00EC31F3"/>
    <w:rsid w:val="00EC3C70"/>
    <w:rsid w:val="00EC6569"/>
    <w:rsid w:val="00EC7DE3"/>
    <w:rsid w:val="00ED3A3D"/>
    <w:rsid w:val="00ED538A"/>
    <w:rsid w:val="00ED5973"/>
    <w:rsid w:val="00ED6FBC"/>
    <w:rsid w:val="00EE1011"/>
    <w:rsid w:val="00EE2F16"/>
    <w:rsid w:val="00EE3861"/>
    <w:rsid w:val="00EE5FD6"/>
    <w:rsid w:val="00EF12FE"/>
    <w:rsid w:val="00EF2E73"/>
    <w:rsid w:val="00EF7683"/>
    <w:rsid w:val="00EF78F5"/>
    <w:rsid w:val="00EF7A2D"/>
    <w:rsid w:val="00EF7BA5"/>
    <w:rsid w:val="00F04F8D"/>
    <w:rsid w:val="00F05E1F"/>
    <w:rsid w:val="00F076B4"/>
    <w:rsid w:val="00F10AD0"/>
    <w:rsid w:val="00F116CC"/>
    <w:rsid w:val="00F12883"/>
    <w:rsid w:val="00F12BD1"/>
    <w:rsid w:val="00F15327"/>
    <w:rsid w:val="00F168CF"/>
    <w:rsid w:val="00F20FA8"/>
    <w:rsid w:val="00F2104E"/>
    <w:rsid w:val="00F2555C"/>
    <w:rsid w:val="00F31450"/>
    <w:rsid w:val="00F31B4A"/>
    <w:rsid w:val="00F31DF3"/>
    <w:rsid w:val="00F33AE5"/>
    <w:rsid w:val="00F34775"/>
    <w:rsid w:val="00F34D8A"/>
    <w:rsid w:val="00F3597D"/>
    <w:rsid w:val="00F378C3"/>
    <w:rsid w:val="00F4376D"/>
    <w:rsid w:val="00F43ABA"/>
    <w:rsid w:val="00F44CAA"/>
    <w:rsid w:val="00F45399"/>
    <w:rsid w:val="00F45C94"/>
    <w:rsid w:val="00F465EA"/>
    <w:rsid w:val="00F473B8"/>
    <w:rsid w:val="00F53F07"/>
    <w:rsid w:val="00F54E7B"/>
    <w:rsid w:val="00F55A88"/>
    <w:rsid w:val="00F57971"/>
    <w:rsid w:val="00F57C2A"/>
    <w:rsid w:val="00F6533E"/>
    <w:rsid w:val="00F666AE"/>
    <w:rsid w:val="00F67449"/>
    <w:rsid w:val="00F73602"/>
    <w:rsid w:val="00F74005"/>
    <w:rsid w:val="00F76884"/>
    <w:rsid w:val="00F80C65"/>
    <w:rsid w:val="00F83B4A"/>
    <w:rsid w:val="00F83D24"/>
    <w:rsid w:val="00F83DD9"/>
    <w:rsid w:val="00F83F40"/>
    <w:rsid w:val="00F93CCA"/>
    <w:rsid w:val="00F946F9"/>
    <w:rsid w:val="00F94BC3"/>
    <w:rsid w:val="00F95F06"/>
    <w:rsid w:val="00FA117A"/>
    <w:rsid w:val="00FA2005"/>
    <w:rsid w:val="00FA6FF6"/>
    <w:rsid w:val="00FA7CA2"/>
    <w:rsid w:val="00FB1ACD"/>
    <w:rsid w:val="00FB3268"/>
    <w:rsid w:val="00FB3541"/>
    <w:rsid w:val="00FB386A"/>
    <w:rsid w:val="00FB41EE"/>
    <w:rsid w:val="00FB4B74"/>
    <w:rsid w:val="00FB6126"/>
    <w:rsid w:val="00FB6B6E"/>
    <w:rsid w:val="00FB6F9A"/>
    <w:rsid w:val="00FC0786"/>
    <w:rsid w:val="00FC49EF"/>
    <w:rsid w:val="00FD4487"/>
    <w:rsid w:val="00FE36E2"/>
    <w:rsid w:val="00FE6D33"/>
    <w:rsid w:val="00FF11AD"/>
    <w:rsid w:val="00FF2363"/>
    <w:rsid w:val="00FF27FB"/>
    <w:rsid w:val="00FF2971"/>
    <w:rsid w:val="00FF34D4"/>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BD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val="pl-PL"/>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Listapunktowana">
    <w:name w:val="List Bullet"/>
    <w:basedOn w:val="Normalny"/>
    <w:uiPriority w:val="99"/>
    <w:unhideWhenUsed/>
    <w:rsid w:val="008279FE"/>
    <w:pPr>
      <w:numPr>
        <w:numId w:val="37"/>
      </w:numPr>
      <w:contextualSpacing/>
    </w:pPr>
  </w:style>
  <w:style w:type="character" w:customStyle="1" w:styleId="Nierozpoznanawzmianka1">
    <w:name w:val="Nierozpoznana wzmianka1"/>
    <w:basedOn w:val="Domylnaczcionkaakapitu"/>
    <w:uiPriority w:val="99"/>
    <w:semiHidden/>
    <w:unhideWhenUsed/>
    <w:rsid w:val="00B71F09"/>
    <w:rPr>
      <w:color w:val="605E5C"/>
      <w:shd w:val="clear" w:color="auto" w:fill="E1DFDD"/>
    </w:rPr>
  </w:style>
  <w:style w:type="paragraph" w:styleId="Poprawka">
    <w:name w:val="Revision"/>
    <w:hidden/>
    <w:uiPriority w:val="99"/>
    <w:semiHidden/>
    <w:rsid w:val="00777DDB"/>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45640511">
      <w:bodyDiv w:val="1"/>
      <w:marLeft w:val="0"/>
      <w:marRight w:val="0"/>
      <w:marTop w:val="0"/>
      <w:marBottom w:val="0"/>
      <w:divBdr>
        <w:top w:val="none" w:sz="0" w:space="0" w:color="auto"/>
        <w:left w:val="none" w:sz="0" w:space="0" w:color="auto"/>
        <w:bottom w:val="none" w:sz="0" w:space="0" w:color="auto"/>
        <w:right w:val="none" w:sz="0" w:space="0" w:color="auto"/>
      </w:divBdr>
      <w:divsChild>
        <w:div w:id="130828290">
          <w:marLeft w:val="0"/>
          <w:marRight w:val="0"/>
          <w:marTop w:val="0"/>
          <w:marBottom w:val="0"/>
          <w:divBdr>
            <w:top w:val="none" w:sz="0" w:space="0" w:color="auto"/>
            <w:left w:val="none" w:sz="0" w:space="0" w:color="auto"/>
            <w:bottom w:val="none" w:sz="0" w:space="0" w:color="auto"/>
            <w:right w:val="none" w:sz="0" w:space="0" w:color="auto"/>
          </w:divBdr>
          <w:divsChild>
            <w:div w:id="514927511">
              <w:marLeft w:val="0"/>
              <w:marRight w:val="0"/>
              <w:marTop w:val="0"/>
              <w:marBottom w:val="0"/>
              <w:divBdr>
                <w:top w:val="none" w:sz="0" w:space="0" w:color="auto"/>
                <w:left w:val="none" w:sz="0" w:space="0" w:color="auto"/>
                <w:bottom w:val="none" w:sz="0" w:space="0" w:color="auto"/>
                <w:right w:val="none" w:sz="0" w:space="0" w:color="auto"/>
              </w:divBdr>
            </w:div>
            <w:div w:id="820584343">
              <w:marLeft w:val="0"/>
              <w:marRight w:val="0"/>
              <w:marTop w:val="0"/>
              <w:marBottom w:val="0"/>
              <w:divBdr>
                <w:top w:val="none" w:sz="0" w:space="0" w:color="auto"/>
                <w:left w:val="none" w:sz="0" w:space="0" w:color="auto"/>
                <w:bottom w:val="none" w:sz="0" w:space="0" w:color="auto"/>
                <w:right w:val="none" w:sz="0" w:space="0" w:color="auto"/>
              </w:divBdr>
            </w:div>
            <w:div w:id="941717353">
              <w:marLeft w:val="0"/>
              <w:marRight w:val="0"/>
              <w:marTop w:val="0"/>
              <w:marBottom w:val="0"/>
              <w:divBdr>
                <w:top w:val="none" w:sz="0" w:space="0" w:color="auto"/>
                <w:left w:val="none" w:sz="0" w:space="0" w:color="auto"/>
                <w:bottom w:val="none" w:sz="0" w:space="0" w:color="auto"/>
                <w:right w:val="none" w:sz="0" w:space="0" w:color="auto"/>
              </w:divBdr>
            </w:div>
            <w:div w:id="11380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48308546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059374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08920776">
      <w:bodyDiv w:val="1"/>
      <w:marLeft w:val="0"/>
      <w:marRight w:val="0"/>
      <w:marTop w:val="0"/>
      <w:marBottom w:val="0"/>
      <w:divBdr>
        <w:top w:val="none" w:sz="0" w:space="0" w:color="auto"/>
        <w:left w:val="none" w:sz="0" w:space="0" w:color="auto"/>
        <w:bottom w:val="none" w:sz="0" w:space="0" w:color="auto"/>
        <w:right w:val="none" w:sz="0" w:space="0" w:color="auto"/>
      </w:divBdr>
    </w:div>
    <w:div w:id="147294158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6413240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89895711">
      <w:bodyDiv w:val="1"/>
      <w:marLeft w:val="0"/>
      <w:marRight w:val="0"/>
      <w:marTop w:val="0"/>
      <w:marBottom w:val="0"/>
      <w:divBdr>
        <w:top w:val="none" w:sz="0" w:space="0" w:color="auto"/>
        <w:left w:val="none" w:sz="0" w:space="0" w:color="auto"/>
        <w:bottom w:val="none" w:sz="0" w:space="0" w:color="auto"/>
        <w:right w:val="none" w:sz="0" w:space="0" w:color="auto"/>
      </w:divBdr>
      <w:divsChild>
        <w:div w:id="1021008805">
          <w:marLeft w:val="0"/>
          <w:marRight w:val="0"/>
          <w:marTop w:val="0"/>
          <w:marBottom w:val="0"/>
          <w:divBdr>
            <w:top w:val="none" w:sz="0" w:space="0" w:color="auto"/>
            <w:left w:val="none" w:sz="0" w:space="0" w:color="auto"/>
            <w:bottom w:val="none" w:sz="0" w:space="0" w:color="auto"/>
            <w:right w:val="none" w:sz="0" w:space="0" w:color="auto"/>
          </w:divBdr>
        </w:div>
        <w:div w:id="1191449854">
          <w:marLeft w:val="0"/>
          <w:marRight w:val="0"/>
          <w:marTop w:val="0"/>
          <w:marBottom w:val="0"/>
          <w:divBdr>
            <w:top w:val="none" w:sz="0" w:space="0" w:color="auto"/>
            <w:left w:val="none" w:sz="0" w:space="0" w:color="auto"/>
            <w:bottom w:val="none" w:sz="0" w:space="0" w:color="auto"/>
            <w:right w:val="none" w:sz="0" w:space="0" w:color="auto"/>
          </w:divBdr>
        </w:div>
        <w:div w:id="1618638441">
          <w:marLeft w:val="0"/>
          <w:marRight w:val="0"/>
          <w:marTop w:val="0"/>
          <w:marBottom w:val="0"/>
          <w:divBdr>
            <w:top w:val="none" w:sz="0" w:space="0" w:color="auto"/>
            <w:left w:val="none" w:sz="0" w:space="0" w:color="auto"/>
            <w:bottom w:val="none" w:sz="0" w:space="0" w:color="auto"/>
            <w:right w:val="none" w:sz="0" w:space="0" w:color="auto"/>
          </w:divBdr>
        </w:div>
      </w:divsChild>
    </w:div>
    <w:div w:id="2088070189">
      <w:bodyDiv w:val="1"/>
      <w:marLeft w:val="0"/>
      <w:marRight w:val="0"/>
      <w:marTop w:val="0"/>
      <w:marBottom w:val="0"/>
      <w:divBdr>
        <w:top w:val="none" w:sz="0" w:space="0" w:color="auto"/>
        <w:left w:val="none" w:sz="0" w:space="0" w:color="auto"/>
        <w:bottom w:val="none" w:sz="0" w:space="0" w:color="auto"/>
        <w:right w:val="none" w:sz="0" w:space="0" w:color="auto"/>
      </w:divBdr>
      <w:divsChild>
        <w:div w:id="1642424480">
          <w:marLeft w:val="0"/>
          <w:marRight w:val="0"/>
          <w:marTop w:val="0"/>
          <w:marBottom w:val="0"/>
          <w:divBdr>
            <w:top w:val="none" w:sz="0" w:space="0" w:color="auto"/>
            <w:left w:val="none" w:sz="0" w:space="0" w:color="auto"/>
            <w:bottom w:val="none" w:sz="0" w:space="0" w:color="auto"/>
            <w:right w:val="none" w:sz="0" w:space="0" w:color="auto"/>
          </w:divBdr>
          <w:divsChild>
            <w:div w:id="1102141122">
              <w:marLeft w:val="0"/>
              <w:marRight w:val="0"/>
              <w:marTop w:val="0"/>
              <w:marBottom w:val="0"/>
              <w:divBdr>
                <w:top w:val="none" w:sz="0" w:space="0" w:color="auto"/>
                <w:left w:val="none" w:sz="0" w:space="0" w:color="auto"/>
                <w:bottom w:val="none" w:sz="0" w:space="0" w:color="auto"/>
                <w:right w:val="none" w:sz="0" w:space="0" w:color="auto"/>
              </w:divBdr>
              <w:divsChild>
                <w:div w:id="527839037">
                  <w:marLeft w:val="0"/>
                  <w:marRight w:val="0"/>
                  <w:marTop w:val="0"/>
                  <w:marBottom w:val="0"/>
                  <w:divBdr>
                    <w:top w:val="none" w:sz="0" w:space="0" w:color="auto"/>
                    <w:left w:val="none" w:sz="0" w:space="0" w:color="auto"/>
                    <w:bottom w:val="none" w:sz="0" w:space="0" w:color="auto"/>
                    <w:right w:val="none" w:sz="0" w:space="0" w:color="auto"/>
                  </w:divBdr>
                  <w:divsChild>
                    <w:div w:id="2142452244">
                      <w:marLeft w:val="0"/>
                      <w:marRight w:val="0"/>
                      <w:marTop w:val="0"/>
                      <w:marBottom w:val="0"/>
                      <w:divBdr>
                        <w:top w:val="none" w:sz="0" w:space="0" w:color="auto"/>
                        <w:left w:val="none" w:sz="0" w:space="0" w:color="auto"/>
                        <w:bottom w:val="none" w:sz="0" w:space="0" w:color="auto"/>
                        <w:right w:val="none" w:sz="0" w:space="0" w:color="auto"/>
                      </w:divBdr>
                      <w:divsChild>
                        <w:div w:id="3703488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69AC-F748-49ED-8BC8-B41D9D0A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4498</Words>
  <Characters>26992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31428</CharactersWithSpaces>
  <SharedDoc>false</SharedDoc>
  <HLinks>
    <vt:vector size="6" baseType="variant">
      <vt:variant>
        <vt:i4>4391027</vt:i4>
      </vt:variant>
      <vt:variant>
        <vt:i4>0</vt:i4>
      </vt:variant>
      <vt:variant>
        <vt:i4>0</vt:i4>
      </vt:variant>
      <vt:variant>
        <vt:i4>5</vt:i4>
      </vt:variant>
      <vt:variant>
        <vt:lpwstr>mailto:dep-ns@mz.gov.pl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2022-08-18T09:43:00Z</dcterms:created>
  <dcterms:modified xsi:type="dcterms:W3CDTF">2022-08-18T09:43:00Z</dcterms:modified>
</cp:coreProperties>
</file>