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81F2D" w14:textId="77777777" w:rsidR="00240BE1" w:rsidRPr="00DB26A1" w:rsidRDefault="00240BE1" w:rsidP="009A1F3E">
      <w:pPr>
        <w:jc w:val="right"/>
        <w:rPr>
          <w:rFonts w:ascii="Arial" w:hAnsi="Arial" w:cs="Arial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7354D5" w14:paraId="2D22FC06" w14:textId="77777777" w:rsidTr="00F8669F">
        <w:tc>
          <w:tcPr>
            <w:tcW w:w="4678" w:type="dxa"/>
            <w:shd w:val="clear" w:color="auto" w:fill="auto"/>
          </w:tcPr>
          <w:p w14:paraId="2E10C90E" w14:textId="77777777" w:rsidR="00240BE1" w:rsidRPr="00DB26A1" w:rsidRDefault="00626AA9" w:rsidP="007E3319">
            <w:pPr>
              <w:pStyle w:val="Nagwek1"/>
              <w:spacing w:before="120"/>
              <w:jc w:val="left"/>
              <w:rPr>
                <w:rFonts w:ascii="Arial" w:hAnsi="Arial" w:cs="Arial"/>
                <w:i w:val="0"/>
                <w:szCs w:val="24"/>
              </w:rPr>
            </w:pPr>
            <w:bookmarkStart w:id="0" w:name="ezdSprawaZnak"/>
            <w:r w:rsidRPr="00DB26A1">
              <w:rPr>
                <w:rFonts w:ascii="Arial" w:hAnsi="Arial" w:cs="Arial"/>
                <w:i w:val="0"/>
                <w:spacing w:val="-2"/>
                <w:sz w:val="22"/>
                <w:szCs w:val="22"/>
              </w:rPr>
              <w:t>BŻ.UE.0721.89.2024</w:t>
            </w:r>
            <w:bookmarkEnd w:id="0"/>
          </w:p>
        </w:tc>
        <w:tc>
          <w:tcPr>
            <w:tcW w:w="4678" w:type="dxa"/>
            <w:shd w:val="clear" w:color="auto" w:fill="auto"/>
          </w:tcPr>
          <w:p w14:paraId="54FDF168" w14:textId="77777777" w:rsidR="00240BE1" w:rsidRPr="00DB26A1" w:rsidRDefault="00626AA9" w:rsidP="00F8669F">
            <w:pPr>
              <w:pStyle w:val="Nagwek1"/>
              <w:spacing w:before="120"/>
              <w:ind w:right="317"/>
              <w:jc w:val="left"/>
              <w:rPr>
                <w:rFonts w:ascii="Arial" w:hAnsi="Arial" w:cs="Arial"/>
                <w:i w:val="0"/>
                <w:szCs w:val="24"/>
              </w:rPr>
            </w:pPr>
            <w:r w:rsidRPr="00DB26A1">
              <w:rPr>
                <w:rFonts w:ascii="Arial" w:hAnsi="Arial" w:cs="Arial"/>
                <w:i w:val="0"/>
                <w:sz w:val="22"/>
                <w:szCs w:val="22"/>
              </w:rPr>
              <w:t xml:space="preserve">Warszawa, dnia </w:t>
            </w:r>
            <w:bookmarkStart w:id="1" w:name="ezdDataPodpisu"/>
            <w:r w:rsidRPr="00DB26A1">
              <w:rPr>
                <w:rFonts w:ascii="Arial" w:hAnsi="Arial" w:cs="Arial"/>
                <w:i w:val="0"/>
                <w:sz w:val="22"/>
                <w:szCs w:val="22"/>
              </w:rPr>
              <w:t>$………………….</w:t>
            </w:r>
            <w:bookmarkEnd w:id="1"/>
          </w:p>
        </w:tc>
      </w:tr>
    </w:tbl>
    <w:p w14:paraId="475DF2EB" w14:textId="77777777" w:rsidR="00EB1510" w:rsidRDefault="00EB1510" w:rsidP="00EB1510">
      <w:pPr>
        <w:spacing w:before="240" w:line="360" w:lineRule="auto"/>
        <w:jc w:val="center"/>
        <w:rPr>
          <w:rFonts w:ascii="Arial" w:hAnsi="Arial" w:cs="Arial"/>
          <w:b/>
          <w:caps/>
          <w:spacing w:val="36"/>
          <w:sz w:val="22"/>
          <w:szCs w:val="22"/>
        </w:rPr>
      </w:pPr>
    </w:p>
    <w:p w14:paraId="54C3AA9B" w14:textId="211F431A" w:rsidR="00EB1510" w:rsidRPr="00DB26A1" w:rsidRDefault="00EB1510" w:rsidP="00EB1510">
      <w:pPr>
        <w:spacing w:before="240" w:line="360" w:lineRule="auto"/>
        <w:jc w:val="center"/>
        <w:rPr>
          <w:rFonts w:ascii="Arial" w:hAnsi="Arial" w:cs="Arial"/>
          <w:b/>
          <w:spacing w:val="36"/>
          <w:sz w:val="22"/>
          <w:szCs w:val="22"/>
        </w:rPr>
      </w:pPr>
      <w:r w:rsidRPr="00DB26A1">
        <w:rPr>
          <w:rFonts w:ascii="Arial" w:hAnsi="Arial" w:cs="Arial"/>
          <w:b/>
          <w:caps/>
          <w:spacing w:val="36"/>
          <w:sz w:val="22"/>
          <w:szCs w:val="22"/>
        </w:rPr>
        <w:t>Instrukcja d</w:t>
      </w:r>
      <w:r>
        <w:rPr>
          <w:rFonts w:ascii="Arial" w:hAnsi="Arial" w:cs="Arial"/>
          <w:b/>
          <w:caps/>
          <w:spacing w:val="36"/>
          <w:sz w:val="22"/>
          <w:szCs w:val="22"/>
        </w:rPr>
        <w:t>ot. stanowiska polski</w:t>
      </w:r>
    </w:p>
    <w:p w14:paraId="7174D7CB" w14:textId="77777777" w:rsidR="00EB1510" w:rsidRPr="00DB26A1" w:rsidRDefault="00EB1510" w:rsidP="00EB15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B26A1">
        <w:rPr>
          <w:rFonts w:ascii="Arial" w:hAnsi="Arial" w:cs="Arial"/>
          <w:b/>
          <w:sz w:val="22"/>
          <w:szCs w:val="22"/>
        </w:rPr>
        <w:t xml:space="preserve">w </w:t>
      </w:r>
      <w:r>
        <w:rPr>
          <w:rFonts w:ascii="Arial" w:hAnsi="Arial" w:cs="Arial"/>
          <w:b/>
          <w:sz w:val="22"/>
          <w:szCs w:val="22"/>
        </w:rPr>
        <w:t xml:space="preserve">sprawie dokumentu: ROZPORZĄDZENIE DELEGOWANE KOMISJI (UE) …/… z dnia 17.4.2024 r. zmieniające załącznik II do rozporządzenia Parlamentu Europejskiego i Rady (UE) nr 1169/2011 w sprawie przekazywania konsumentom informacji na temat żywności w odniesieniu do kwasu </w:t>
      </w:r>
      <w:proofErr w:type="spellStart"/>
      <w:r>
        <w:rPr>
          <w:rFonts w:ascii="Arial" w:hAnsi="Arial" w:cs="Arial"/>
          <w:b/>
          <w:sz w:val="22"/>
          <w:szCs w:val="22"/>
        </w:rPr>
        <w:t>behenowego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pozyskiwanego z nasion gorczycy, przeznaczonego do stosowania w produkcji niektórych emulgatorów</w:t>
      </w:r>
    </w:p>
    <w:p w14:paraId="2A877EA2" w14:textId="77777777" w:rsidR="00EB1510" w:rsidRPr="00DB26A1" w:rsidRDefault="00EB1510" w:rsidP="00EB15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B11D84E" w14:textId="77777777" w:rsidR="00EB1510" w:rsidRDefault="00EB1510" w:rsidP="00EB15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PRZEDSTAWIONEGO DO KONSULTACJI W PORTALU DELEGATÓW</w:t>
      </w:r>
    </w:p>
    <w:p w14:paraId="66A3FECD" w14:textId="77777777" w:rsidR="00EB1510" w:rsidRDefault="00EB1510" w:rsidP="00EB15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C72EFD7" w14:textId="77777777" w:rsidR="00EB1510" w:rsidRDefault="00EB1510" w:rsidP="00EB15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067DE21" w14:textId="77777777" w:rsidR="00EB1510" w:rsidRPr="00EB1510" w:rsidRDefault="00EB1510" w:rsidP="00EB1510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EB1510">
        <w:rPr>
          <w:rFonts w:ascii="Arial" w:hAnsi="Arial" w:cs="Arial"/>
          <w:sz w:val="22"/>
          <w:szCs w:val="22"/>
          <w:u w:val="single"/>
        </w:rPr>
        <w:t xml:space="preserve">Otrzymuje: </w:t>
      </w:r>
    </w:p>
    <w:p w14:paraId="4BC1555B" w14:textId="77777777" w:rsidR="00EB1510" w:rsidRPr="00EB1510" w:rsidRDefault="00EB1510" w:rsidP="00EB1510">
      <w:pPr>
        <w:spacing w:line="276" w:lineRule="auto"/>
        <w:rPr>
          <w:rFonts w:ascii="Arial" w:hAnsi="Arial" w:cs="Arial"/>
          <w:sz w:val="22"/>
          <w:szCs w:val="22"/>
        </w:rPr>
      </w:pPr>
      <w:r w:rsidRPr="00EB1510">
        <w:rPr>
          <w:rFonts w:ascii="Arial" w:hAnsi="Arial" w:cs="Arial"/>
          <w:sz w:val="22"/>
          <w:szCs w:val="22"/>
        </w:rPr>
        <w:t>Departament Zdrowia Publicznego w MZ</w:t>
      </w:r>
    </w:p>
    <w:p w14:paraId="52F454D5" w14:textId="77777777" w:rsidR="00EB1510" w:rsidRPr="00EB1510" w:rsidRDefault="00EB1510" w:rsidP="00EB1510">
      <w:pPr>
        <w:spacing w:line="276" w:lineRule="auto"/>
        <w:rPr>
          <w:rFonts w:ascii="Arial" w:hAnsi="Arial" w:cs="Arial"/>
          <w:sz w:val="22"/>
          <w:szCs w:val="22"/>
        </w:rPr>
      </w:pPr>
      <w:r w:rsidRPr="00EB1510">
        <w:rPr>
          <w:rFonts w:ascii="Arial" w:hAnsi="Arial" w:cs="Arial"/>
          <w:sz w:val="22"/>
          <w:szCs w:val="22"/>
        </w:rPr>
        <w:t>Departament Współpracy Międzynarodowej w MZ</w:t>
      </w:r>
    </w:p>
    <w:p w14:paraId="026741E1" w14:textId="74DD8677" w:rsidR="00EB1510" w:rsidRPr="00EB1510" w:rsidRDefault="00EB1510" w:rsidP="00EB1510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Uzgodniono</w:t>
      </w:r>
      <w:r w:rsidRPr="00EB1510">
        <w:rPr>
          <w:rFonts w:ascii="Arial" w:hAnsi="Arial" w:cs="Arial"/>
          <w:sz w:val="22"/>
          <w:szCs w:val="22"/>
          <w:u w:val="single"/>
        </w:rPr>
        <w:t xml:space="preserve"> z: </w:t>
      </w:r>
      <w:r w:rsidR="009E366B" w:rsidRPr="005C4B7D">
        <w:rPr>
          <w:rFonts w:ascii="Arial" w:hAnsi="Arial" w:cs="Arial"/>
          <w:color w:val="000000"/>
          <w:sz w:val="22"/>
          <w:szCs w:val="22"/>
        </w:rPr>
        <w:t xml:space="preserve">MSZ, KPRM, MZ, </w:t>
      </w:r>
      <w:proofErr w:type="spellStart"/>
      <w:r w:rsidR="009E366B" w:rsidRPr="005C4B7D">
        <w:rPr>
          <w:rFonts w:ascii="Arial" w:hAnsi="Arial" w:cs="Arial"/>
          <w:color w:val="000000"/>
          <w:sz w:val="22"/>
          <w:szCs w:val="22"/>
        </w:rPr>
        <w:t>MRiRW</w:t>
      </w:r>
      <w:proofErr w:type="spellEnd"/>
      <w:r w:rsidR="009E366B" w:rsidRPr="005C4B7D">
        <w:rPr>
          <w:rFonts w:ascii="Arial" w:hAnsi="Arial" w:cs="Arial"/>
          <w:color w:val="000000"/>
          <w:sz w:val="22"/>
          <w:szCs w:val="22"/>
        </w:rPr>
        <w:t xml:space="preserve">, GIW, GIJHARS, NIZP – PZH - PIB, </w:t>
      </w:r>
      <w:bookmarkStart w:id="2" w:name="_Hlk128733609"/>
      <w:proofErr w:type="spellStart"/>
      <w:r w:rsidR="009E366B" w:rsidRPr="005C4B7D">
        <w:rPr>
          <w:rFonts w:ascii="Arial" w:hAnsi="Arial" w:cs="Arial"/>
          <w:color w:val="000000"/>
          <w:sz w:val="22"/>
          <w:szCs w:val="22"/>
        </w:rPr>
        <w:t>MRiT</w:t>
      </w:r>
      <w:proofErr w:type="spellEnd"/>
      <w:r w:rsidR="009E366B" w:rsidRPr="005C4B7D">
        <w:rPr>
          <w:rFonts w:ascii="Arial" w:hAnsi="Arial" w:cs="Arial"/>
          <w:color w:val="000000"/>
          <w:sz w:val="22"/>
          <w:szCs w:val="22"/>
        </w:rPr>
        <w:t>,</w:t>
      </w:r>
      <w:bookmarkEnd w:id="2"/>
      <w:r w:rsidR="009E366B" w:rsidRPr="005C4B7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9E366B" w:rsidRPr="005C4B7D">
        <w:rPr>
          <w:rFonts w:ascii="Arial" w:hAnsi="Arial" w:cs="Arial"/>
          <w:color w:val="000000"/>
          <w:sz w:val="22"/>
          <w:szCs w:val="22"/>
        </w:rPr>
        <w:t>PIORiN</w:t>
      </w:r>
      <w:proofErr w:type="spellEnd"/>
      <w:r w:rsidR="009E366B" w:rsidRPr="005C4B7D">
        <w:rPr>
          <w:rFonts w:ascii="Arial" w:hAnsi="Arial" w:cs="Arial"/>
          <w:color w:val="000000"/>
          <w:sz w:val="22"/>
          <w:szCs w:val="22"/>
        </w:rPr>
        <w:t xml:space="preserve">, GIOŚ, Federacja Konsumentów, </w:t>
      </w:r>
      <w:proofErr w:type="spellStart"/>
      <w:r w:rsidR="009E366B" w:rsidRPr="005C4B7D">
        <w:rPr>
          <w:rFonts w:ascii="Arial" w:hAnsi="Arial" w:cs="Arial"/>
          <w:color w:val="000000"/>
          <w:sz w:val="22"/>
          <w:szCs w:val="22"/>
        </w:rPr>
        <w:t>KRSiO</w:t>
      </w:r>
      <w:proofErr w:type="spellEnd"/>
      <w:r w:rsidR="009E366B" w:rsidRPr="005C4B7D">
        <w:rPr>
          <w:rFonts w:ascii="Arial" w:hAnsi="Arial" w:cs="Arial"/>
          <w:color w:val="000000"/>
          <w:sz w:val="22"/>
          <w:szCs w:val="22"/>
        </w:rPr>
        <w:t>, KUPS, PFPŻ, POLBISCO, PSPR, EISD, PASMI, ZPPM, członkowie dawnej RGŻ, Federacja Gospodarki Żywnościowej RP, PSPO</w:t>
      </w:r>
    </w:p>
    <w:p w14:paraId="35A4A11F" w14:textId="77777777" w:rsidR="00EB1510" w:rsidRPr="00DB26A1" w:rsidRDefault="00EB1510" w:rsidP="00EB1510">
      <w:pPr>
        <w:rPr>
          <w:rFonts w:ascii="Arial" w:hAnsi="Arial" w:cs="Arial"/>
          <w:sz w:val="22"/>
          <w:szCs w:val="22"/>
        </w:rPr>
      </w:pPr>
    </w:p>
    <w:p w14:paraId="07C5E70D" w14:textId="77777777" w:rsidR="00EB1510" w:rsidRPr="00EB1510" w:rsidRDefault="00EB1510" w:rsidP="00EB1510">
      <w:pPr>
        <w:rPr>
          <w:rFonts w:ascii="Arial" w:hAnsi="Arial" w:cs="Arial"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B1510" w14:paraId="29827403" w14:textId="77777777" w:rsidTr="00425332">
        <w:trPr>
          <w:cantSplit/>
          <w:trHeight w:val="609"/>
        </w:trPr>
        <w:tc>
          <w:tcPr>
            <w:tcW w:w="9212" w:type="dxa"/>
            <w:shd w:val="clear" w:color="auto" w:fill="E0E0E0"/>
          </w:tcPr>
          <w:p w14:paraId="4E3D8775" w14:textId="77777777" w:rsidR="00EB1510" w:rsidRPr="007B2D64" w:rsidRDefault="00EB1510" w:rsidP="004253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ROZPORZĄDZENIE DELEGOWANE KOMISJI (UE) …/… z dnia 17.4.2024 r. zmieniające załącznik II do rozporządzenia Parlamentu Europejskiego i Rady (UE) nr 1169/2011 w sprawie przekazywania konsumentom informacji na temat żywności w odniesieniu do kwasu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behenowego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pozyskiwanego z nasion gorczycy, przeznaczonego do stosowania w produkcji niektórych emulgatorów</w:t>
            </w:r>
          </w:p>
        </w:tc>
      </w:tr>
    </w:tbl>
    <w:p w14:paraId="0CA96F22" w14:textId="77777777" w:rsidR="00EB1510" w:rsidRPr="00DB26A1" w:rsidRDefault="00EB1510" w:rsidP="00EB1510">
      <w:pPr>
        <w:spacing w:line="360" w:lineRule="auto"/>
        <w:rPr>
          <w:rFonts w:ascii="Arial" w:hAnsi="Arial" w:cs="Arial"/>
          <w:sz w:val="22"/>
          <w:szCs w:val="22"/>
        </w:rPr>
      </w:pPr>
    </w:p>
    <w:p w14:paraId="5B192F3C" w14:textId="77777777" w:rsidR="00EB1510" w:rsidRPr="00DB26A1" w:rsidRDefault="00EB1510" w:rsidP="00EB151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B26A1">
        <w:rPr>
          <w:rFonts w:ascii="Arial" w:hAnsi="Arial" w:cs="Arial"/>
          <w:b/>
          <w:sz w:val="22"/>
          <w:szCs w:val="22"/>
          <w:u w:val="single"/>
        </w:rPr>
        <w:t xml:space="preserve">Rozpatrywane dokumenty: </w:t>
      </w:r>
    </w:p>
    <w:p w14:paraId="7036005D" w14:textId="77777777" w:rsidR="00EB1510" w:rsidRPr="009F6D29" w:rsidRDefault="00EB1510" w:rsidP="00EB15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D29">
        <w:rPr>
          <w:rFonts w:ascii="Arial" w:hAnsi="Arial" w:cs="Arial"/>
          <w:sz w:val="22"/>
          <w:szCs w:val="22"/>
        </w:rPr>
        <w:t>C(202</w:t>
      </w:r>
      <w:r>
        <w:rPr>
          <w:rFonts w:ascii="Arial" w:hAnsi="Arial" w:cs="Arial"/>
          <w:sz w:val="22"/>
          <w:szCs w:val="22"/>
        </w:rPr>
        <w:t>4</w:t>
      </w:r>
      <w:r w:rsidRPr="009F6D29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2407</w:t>
      </w:r>
      <w:r w:rsidRPr="009F6D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6D29">
        <w:rPr>
          <w:rFonts w:ascii="Arial" w:hAnsi="Arial" w:cs="Arial"/>
          <w:sz w:val="22"/>
          <w:szCs w:val="22"/>
        </w:rPr>
        <w:t>final</w:t>
      </w:r>
      <w:proofErr w:type="spellEnd"/>
    </w:p>
    <w:p w14:paraId="62B8DB61" w14:textId="77777777" w:rsidR="00EB1510" w:rsidRPr="00DB26A1" w:rsidRDefault="00EB1510" w:rsidP="00EB1510">
      <w:pPr>
        <w:pStyle w:val="Nagwek5"/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Krótki opis najważniejszych spraw w nim uregulowanych</w:t>
      </w:r>
      <w:r w:rsidRPr="00DB26A1">
        <w:rPr>
          <w:rFonts w:ascii="Arial" w:hAnsi="Arial" w:cs="Arial"/>
          <w:sz w:val="22"/>
          <w:szCs w:val="22"/>
          <w:u w:val="single"/>
        </w:rPr>
        <w:t>:</w:t>
      </w:r>
    </w:p>
    <w:p w14:paraId="68C51225" w14:textId="77777777" w:rsidR="00EB1510" w:rsidRDefault="00EB1510" w:rsidP="00EB1510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9E6D3C">
        <w:rPr>
          <w:rFonts w:ascii="Arial" w:hAnsi="Arial" w:cs="Arial"/>
          <w:sz w:val="22"/>
          <w:szCs w:val="22"/>
        </w:rPr>
        <w:t xml:space="preserve">Ww. rozporządzenie delegowane ma na celu </w:t>
      </w:r>
      <w:r>
        <w:rPr>
          <w:rFonts w:ascii="Arial" w:hAnsi="Arial" w:cs="Arial"/>
          <w:sz w:val="22"/>
          <w:szCs w:val="22"/>
        </w:rPr>
        <w:t>zmianę punktu 10 w załączniku II do rozporządzenia Parlamentu Europejskiego i Rady (UE) nr 1169/2011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poprzez nadanie mu następującego brzmienia:</w:t>
      </w:r>
    </w:p>
    <w:p w14:paraId="6B560395" w14:textId="77777777" w:rsidR="00EB1510" w:rsidRDefault="00EB1510" w:rsidP="00EB1510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„10. Gorczyca i produkty pochodne, z wyjątkiem:</w:t>
      </w:r>
    </w:p>
    <w:p w14:paraId="5DD46BC7" w14:textId="77777777" w:rsidR="00EB1510" w:rsidRDefault="00EB1510" w:rsidP="00EB1510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kwasu </w:t>
      </w:r>
      <w:proofErr w:type="spellStart"/>
      <w:r>
        <w:rPr>
          <w:rFonts w:ascii="Arial" w:hAnsi="Arial" w:cs="Arial"/>
          <w:sz w:val="22"/>
          <w:szCs w:val="22"/>
        </w:rPr>
        <w:t>behenowego</w:t>
      </w:r>
      <w:proofErr w:type="spellEnd"/>
      <w:r>
        <w:rPr>
          <w:rFonts w:ascii="Arial" w:hAnsi="Arial" w:cs="Arial"/>
          <w:sz w:val="22"/>
          <w:szCs w:val="22"/>
        </w:rPr>
        <w:t xml:space="preserve"> o czystości co najmniej 85% i otrzymywanego po dwóch etapach destylacji, stosowanego do produkcji emulgatorów E 470a, E 471 i E 477;”.</w:t>
      </w:r>
    </w:p>
    <w:p w14:paraId="3937ACDA" w14:textId="77777777" w:rsidR="00EB1510" w:rsidRDefault="00EB1510" w:rsidP="00EB1510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Przewidziano także okres na dostosowanie się przedsiębiorców do zaproponowanej zmiany punktu 10:</w:t>
      </w:r>
    </w:p>
    <w:p w14:paraId="27EEEED4" w14:textId="77777777" w:rsidR="00EB1510" w:rsidRDefault="00EB1510" w:rsidP="00EB1510">
      <w:pPr>
        <w:spacing w:before="120" w:after="120" w:line="360" w:lineRule="auto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„</w:t>
      </w:r>
      <w:r w:rsidRPr="00FE7D5A">
        <w:rPr>
          <w:rFonts w:ascii="Arial" w:hAnsi="Arial" w:cs="Arial"/>
          <w:noProof/>
          <w:sz w:val="22"/>
          <w:szCs w:val="22"/>
        </w:rPr>
        <w:t>Żywność zgodnie z prawem wprowadzona do obrotu lub etykietowana przed dniem 1 kwietnia 2025 r., która nie jest zgodna z niniejszym rozporządzeniem, może być nadal wprowadzana do obrotu aż do wyczerpania zapasów.</w:t>
      </w:r>
      <w:r>
        <w:rPr>
          <w:rFonts w:ascii="Arial" w:hAnsi="Arial" w:cs="Arial"/>
          <w:noProof/>
          <w:sz w:val="22"/>
          <w:szCs w:val="22"/>
        </w:rPr>
        <w:t>”</w:t>
      </w:r>
    </w:p>
    <w:p w14:paraId="144D075F" w14:textId="77777777" w:rsidR="00EB1510" w:rsidRPr="00EB1510" w:rsidRDefault="00EB1510" w:rsidP="00EB1510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EB1510">
        <w:rPr>
          <w:rFonts w:ascii="Arial" w:hAnsi="Arial" w:cs="Arial"/>
          <w:b/>
          <w:sz w:val="22"/>
          <w:szCs w:val="22"/>
          <w:u w:val="single"/>
        </w:rPr>
        <w:t>Termin zgłoszenia stanowiska w Portalu Delegatów:</w:t>
      </w:r>
    </w:p>
    <w:p w14:paraId="6A207E82" w14:textId="77777777" w:rsidR="00EB1510" w:rsidRPr="00EB1510" w:rsidRDefault="00EB1510" w:rsidP="00EB1510">
      <w:pPr>
        <w:spacing w:after="120"/>
        <w:rPr>
          <w:rFonts w:ascii="Arial" w:hAnsi="Arial" w:cs="Arial"/>
          <w:sz w:val="22"/>
          <w:szCs w:val="22"/>
        </w:rPr>
      </w:pPr>
      <w:r w:rsidRPr="00EB1510">
        <w:rPr>
          <w:rFonts w:ascii="Arial" w:hAnsi="Arial" w:cs="Arial"/>
          <w:sz w:val="22"/>
          <w:szCs w:val="22"/>
        </w:rPr>
        <w:t>Do dnia 9 września 2024 r.</w:t>
      </w:r>
    </w:p>
    <w:p w14:paraId="7BA22780" w14:textId="77777777" w:rsidR="00EB1510" w:rsidRPr="00EB0713" w:rsidRDefault="00EB1510" w:rsidP="00EB1510">
      <w:pPr>
        <w:suppressAutoHyphens/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B0713">
        <w:rPr>
          <w:rFonts w:ascii="Arial" w:hAnsi="Arial" w:cs="Arial"/>
          <w:b/>
          <w:bCs/>
          <w:sz w:val="22"/>
          <w:szCs w:val="22"/>
          <w:u w:val="single"/>
        </w:rPr>
        <w:t>Stanowisko Polski:</w:t>
      </w:r>
    </w:p>
    <w:p w14:paraId="16D25762" w14:textId="77777777" w:rsidR="00EB1510" w:rsidRPr="00EB0713" w:rsidRDefault="00EB1510" w:rsidP="00EB1510">
      <w:pPr>
        <w:tabs>
          <w:tab w:val="left" w:pos="1134"/>
        </w:tabs>
        <w:spacing w:before="120" w:after="120" w:line="360" w:lineRule="auto"/>
        <w:ind w:left="360" w:firstLine="349"/>
        <w:jc w:val="both"/>
        <w:rPr>
          <w:rFonts w:ascii="Arial" w:hAnsi="Arial" w:cs="Arial"/>
          <w:bCs/>
          <w:sz w:val="22"/>
          <w:szCs w:val="22"/>
        </w:rPr>
      </w:pPr>
      <w:r w:rsidRPr="00EB0713">
        <w:rPr>
          <w:rFonts w:ascii="Arial" w:hAnsi="Arial" w:cs="Arial"/>
          <w:b/>
          <w:bCs/>
          <w:sz w:val="22"/>
          <w:szCs w:val="22"/>
        </w:rPr>
        <w:t>X</w:t>
      </w:r>
      <w:r w:rsidRPr="00EB0713">
        <w:rPr>
          <w:rFonts w:ascii="Arial" w:hAnsi="Arial" w:cs="Arial"/>
          <w:bCs/>
          <w:sz w:val="22"/>
          <w:szCs w:val="22"/>
        </w:rPr>
        <w:tab/>
        <w:t>Brak sprzeciwu</w:t>
      </w:r>
    </w:p>
    <w:p w14:paraId="1E6F0413" w14:textId="77777777" w:rsidR="00EB1510" w:rsidRPr="00EB0713" w:rsidRDefault="00EB1510" w:rsidP="00EB1510">
      <w:pPr>
        <w:numPr>
          <w:ilvl w:val="0"/>
          <w:numId w:val="16"/>
        </w:numPr>
        <w:suppressAutoHyphens/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B0713">
        <w:rPr>
          <w:rFonts w:ascii="Arial" w:hAnsi="Arial" w:cs="Arial"/>
          <w:bCs/>
          <w:sz w:val="22"/>
          <w:szCs w:val="22"/>
        </w:rPr>
        <w:t>Sprzeciw</w:t>
      </w:r>
    </w:p>
    <w:p w14:paraId="23FC0C98" w14:textId="77777777" w:rsidR="00EB1510" w:rsidRPr="00EB0713" w:rsidRDefault="00EB1510" w:rsidP="00EB1510">
      <w:pPr>
        <w:numPr>
          <w:ilvl w:val="0"/>
          <w:numId w:val="16"/>
        </w:numPr>
        <w:suppressAutoHyphens/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B0713">
        <w:rPr>
          <w:rFonts w:ascii="Arial" w:hAnsi="Arial" w:cs="Arial"/>
          <w:bCs/>
          <w:sz w:val="22"/>
          <w:szCs w:val="22"/>
        </w:rPr>
        <w:t>Przedłużenie terminu konsultacji</w:t>
      </w:r>
    </w:p>
    <w:p w14:paraId="177BE5D5" w14:textId="77777777" w:rsidR="00EB1510" w:rsidRPr="00EB0713" w:rsidRDefault="00EB1510" w:rsidP="00EB1510">
      <w:pPr>
        <w:spacing w:before="120" w:after="120" w:line="360" w:lineRule="auto"/>
        <w:ind w:left="708"/>
        <w:jc w:val="both"/>
        <w:rPr>
          <w:rFonts w:ascii="Arial" w:hAnsi="Arial" w:cs="Arial"/>
          <w:bCs/>
          <w:sz w:val="22"/>
          <w:szCs w:val="22"/>
        </w:rPr>
      </w:pPr>
      <w:r w:rsidRPr="00EB0713">
        <w:rPr>
          <w:rFonts w:ascii="Arial" w:hAnsi="Arial" w:cs="Arial"/>
          <w:bCs/>
          <w:sz w:val="22"/>
          <w:szCs w:val="22"/>
        </w:rPr>
        <w:t>Komentarz (obowiązkowo w przypadku sprzeciwu lub przedłużenia terminu konsultacji):</w:t>
      </w:r>
    </w:p>
    <w:p w14:paraId="072CE237" w14:textId="77777777" w:rsidR="00EB1510" w:rsidRPr="00AB1574" w:rsidRDefault="00EB1510" w:rsidP="00EB1510">
      <w:pPr>
        <w:rPr>
          <w:rFonts w:ascii="Arial" w:hAnsi="Arial" w:cs="Arial"/>
          <w:b/>
          <w:u w:val="single"/>
        </w:rPr>
      </w:pPr>
    </w:p>
    <w:p w14:paraId="5FEF168B" w14:textId="77777777" w:rsidR="00EB1510" w:rsidRPr="00ED7632" w:rsidRDefault="00EB1510" w:rsidP="00EB151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7632">
        <w:rPr>
          <w:rFonts w:ascii="Arial" w:hAnsi="Arial" w:cs="Arial"/>
          <w:b/>
          <w:sz w:val="22"/>
          <w:szCs w:val="22"/>
          <w:u w:val="single"/>
        </w:rPr>
        <w:t>Uzasadnienie i dodatkowe informacje:</w:t>
      </w:r>
    </w:p>
    <w:p w14:paraId="7240C608" w14:textId="77777777" w:rsidR="00EB1510" w:rsidRDefault="00EB1510" w:rsidP="00EB1510">
      <w:pPr>
        <w:spacing w:before="120" w:after="120" w:line="360" w:lineRule="auto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Kwestia zmiany załącznika II do rozporzadzenia (UE) nr 1169/2011 była już dyskutowana 8 grudnia 2023 r. na posiedzeniu Grupy roboczej Komisji Europejskiej ds. rozporządzenia nr 1169/2011. Polska nie zgłosiła wówczas uwag. Dodatkowo, mailem z 15 grudnia 2023 r. Polska wyraziła poparcie dla projektu rozporzadzenia delegowanego zmieniającego załacznik II do rozp. (UE) nr 1169/2011.</w:t>
      </w:r>
    </w:p>
    <w:p w14:paraId="39FA248E" w14:textId="77777777" w:rsidR="00EB1510" w:rsidRDefault="00EB1510" w:rsidP="00EB1510">
      <w:pPr>
        <w:spacing w:before="120" w:after="120"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2F0C36">
        <w:rPr>
          <w:rFonts w:ascii="Arial" w:hAnsi="Arial" w:cs="Arial"/>
          <w:noProof/>
          <w:sz w:val="22"/>
          <w:szCs w:val="22"/>
        </w:rPr>
        <w:t>W załączniku II do rozporządzenia (UE) nr 1169/2011 ustanowiono wykaz substancji lub produktów powodujących alergie lub nietolerancje. W pkt 10 tego załącznika wymieniono gorczycę i jej produkty pochodne. Aby zapewnić konsumentom lepsze informacje i uwzględnić najnowszą wiedzę naukową, art. 21 ust. 2 tego rozporządzenia zobowiązuje Komisję do systematycznego analizowania i w razie potrzeby uaktualniania załącznika II.</w:t>
      </w:r>
    </w:p>
    <w:p w14:paraId="4C593AF8" w14:textId="0808018C" w:rsidR="00EB1510" w:rsidRDefault="00EB1510" w:rsidP="00EB1510">
      <w:pPr>
        <w:spacing w:before="120" w:after="120"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2F0C36">
        <w:rPr>
          <w:rFonts w:ascii="Arial" w:hAnsi="Arial" w:cs="Arial"/>
          <w:noProof/>
          <w:sz w:val="22"/>
          <w:szCs w:val="22"/>
        </w:rPr>
        <w:t>Na potrzeby takiej analizy Komisja zwróciła się w 2016 r. do Europejskiego Urzędu ds. Bezpieczeństwa Żywności (</w:t>
      </w:r>
      <w:r>
        <w:rPr>
          <w:rFonts w:ascii="Arial" w:hAnsi="Arial" w:cs="Arial"/>
          <w:noProof/>
          <w:sz w:val="22"/>
          <w:szCs w:val="22"/>
        </w:rPr>
        <w:t>EFSA</w:t>
      </w:r>
      <w:r w:rsidRPr="002F0C36">
        <w:rPr>
          <w:rFonts w:ascii="Arial" w:hAnsi="Arial" w:cs="Arial"/>
          <w:noProof/>
          <w:sz w:val="22"/>
          <w:szCs w:val="22"/>
        </w:rPr>
        <w:t xml:space="preserve">) o wydanie opinii w sprawie prawdopodobieństwa wystąpienia reakcji niepożądanych u osób podatnych w wyniku spożycia kwasu behenowego pozyskiwanego z nasion gorczycy, wykorzystywanego do produkcji emulgatorów </w:t>
      </w:r>
      <w:r>
        <w:rPr>
          <w:rFonts w:ascii="Arial" w:hAnsi="Arial" w:cs="Arial"/>
          <w:noProof/>
          <w:sz w:val="22"/>
          <w:szCs w:val="22"/>
        </w:rPr>
        <w:br/>
      </w:r>
      <w:r w:rsidRPr="002F0C36">
        <w:rPr>
          <w:rFonts w:ascii="Arial" w:hAnsi="Arial" w:cs="Arial"/>
          <w:noProof/>
          <w:sz w:val="22"/>
          <w:szCs w:val="22"/>
        </w:rPr>
        <w:t xml:space="preserve">w określonych warunkach. </w:t>
      </w:r>
      <w:r>
        <w:rPr>
          <w:rFonts w:ascii="Arial" w:hAnsi="Arial" w:cs="Arial"/>
          <w:noProof/>
          <w:sz w:val="22"/>
          <w:szCs w:val="22"/>
        </w:rPr>
        <w:t>EFSA</w:t>
      </w:r>
      <w:r w:rsidRPr="002F0C36">
        <w:rPr>
          <w:rFonts w:ascii="Arial" w:hAnsi="Arial" w:cs="Arial"/>
          <w:noProof/>
          <w:sz w:val="22"/>
          <w:szCs w:val="22"/>
        </w:rPr>
        <w:t xml:space="preserve"> poddał ocenie następujące substancje: E 470a (sole sodowe, potasowe i wapniowe kwasów tłuszczowych), E 471 (mono- i diglicerydy kwasów tłuszczowych) oraz E 477 (estry glikolu propylenowego (propano-1,2-diol) i kwasów tłuszczowych). </w:t>
      </w:r>
      <w:hyperlink r:id="rId7" w:history="1">
        <w:r w:rsidRPr="00773573">
          <w:rPr>
            <w:rStyle w:val="Hipercze"/>
            <w:rFonts w:ascii="Arial" w:hAnsi="Arial" w:cs="Arial"/>
            <w:noProof/>
            <w:sz w:val="22"/>
            <w:szCs w:val="22"/>
          </w:rPr>
          <w:t>25 października 2016 r. EFSA przyjął opinię naukową</w:t>
        </w:r>
      </w:hyperlink>
      <w:r w:rsidRPr="002F0C36">
        <w:rPr>
          <w:rFonts w:ascii="Arial" w:hAnsi="Arial" w:cs="Arial"/>
          <w:noProof/>
          <w:sz w:val="22"/>
          <w:szCs w:val="22"/>
        </w:rPr>
        <w:t>, w której stwierdził, że spożycie doustne wyżej wymienionych emulgatorów w proponowanych warunkach stosowania prawdopodobnie nie wywoła reakcji alergicznej u osób uczulonych na gorczycę.</w:t>
      </w:r>
    </w:p>
    <w:p w14:paraId="16381EB4" w14:textId="363001F8" w:rsidR="00EB1510" w:rsidRPr="002F0C36" w:rsidRDefault="00EB1510" w:rsidP="00EB1510">
      <w:pPr>
        <w:spacing w:before="120" w:after="120" w:line="360" w:lineRule="auto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t xml:space="preserve">Ze względu na pojawienie się pewnych watpliwości, </w:t>
      </w:r>
      <w:r w:rsidRPr="002F0C36">
        <w:rPr>
          <w:rFonts w:ascii="Arial" w:hAnsi="Arial" w:cs="Arial"/>
          <w:noProof/>
          <w:sz w:val="22"/>
          <w:szCs w:val="22"/>
        </w:rPr>
        <w:t xml:space="preserve">Komisja zwróciła się do </w:t>
      </w:r>
      <w:r>
        <w:rPr>
          <w:rFonts w:ascii="Arial" w:hAnsi="Arial" w:cs="Arial"/>
          <w:noProof/>
          <w:sz w:val="22"/>
          <w:szCs w:val="22"/>
        </w:rPr>
        <w:t>EFSA</w:t>
      </w:r>
      <w:r w:rsidRPr="002F0C36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br/>
      </w:r>
      <w:r w:rsidRPr="002F0C36">
        <w:rPr>
          <w:rFonts w:ascii="Arial" w:hAnsi="Arial" w:cs="Arial"/>
          <w:noProof/>
          <w:sz w:val="22"/>
          <w:szCs w:val="22"/>
        </w:rPr>
        <w:t xml:space="preserve">o aktualizację opinii naukowej z 2016 r., wraz z uwzględnieniem nowo pojawiających się elementów. </w:t>
      </w:r>
      <w:hyperlink r:id="rId8" w:history="1">
        <w:r w:rsidRPr="00881495">
          <w:rPr>
            <w:rStyle w:val="Hipercze"/>
            <w:rFonts w:ascii="Arial" w:hAnsi="Arial" w:cs="Arial"/>
            <w:noProof/>
            <w:sz w:val="22"/>
            <w:szCs w:val="22"/>
          </w:rPr>
          <w:t>W opinii naukowej z 2023 r. EFSA stwierdził</w:t>
        </w:r>
      </w:hyperlink>
      <w:r w:rsidRPr="002F0C36">
        <w:rPr>
          <w:rFonts w:ascii="Arial" w:hAnsi="Arial" w:cs="Arial"/>
          <w:noProof/>
          <w:sz w:val="22"/>
          <w:szCs w:val="22"/>
        </w:rPr>
        <w:t xml:space="preserve">, że na podstawie dostępnych informacji i danych jest niezwykle mało prawdopodobne (prawdopodobieństwo ≤ 1 %), aby spożycie doustne emulgatorów produkowanych z wykorzystaniem kwasu behenowego pozyskiwanego z nasion gorczycy (tj. E470a, E471 i E477) wywołało w proponowanych warunkach stosowania reakcję alergiczną u osób uczulonych na gorczycę. </w:t>
      </w:r>
    </w:p>
    <w:p w14:paraId="01FE945E" w14:textId="77777777" w:rsidR="00EB1510" w:rsidRPr="002F0C36" w:rsidRDefault="00EB1510" w:rsidP="00EB1510">
      <w:pPr>
        <w:spacing w:before="120" w:after="120"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2F0C36">
        <w:rPr>
          <w:rFonts w:ascii="Arial" w:hAnsi="Arial" w:cs="Arial"/>
          <w:noProof/>
          <w:sz w:val="22"/>
          <w:szCs w:val="22"/>
        </w:rPr>
        <w:t>W związku z tym</w:t>
      </w:r>
      <w:r>
        <w:rPr>
          <w:rFonts w:ascii="Arial" w:hAnsi="Arial" w:cs="Arial"/>
          <w:noProof/>
          <w:sz w:val="22"/>
          <w:szCs w:val="22"/>
        </w:rPr>
        <w:t xml:space="preserve">, KE przygotowała </w:t>
      </w:r>
      <w:r w:rsidRPr="002F0C36">
        <w:rPr>
          <w:rFonts w:ascii="Arial" w:hAnsi="Arial" w:cs="Arial"/>
          <w:noProof/>
          <w:sz w:val="22"/>
          <w:szCs w:val="22"/>
        </w:rPr>
        <w:t>projekt rozporządzenia delegowanego</w:t>
      </w:r>
      <w:r>
        <w:rPr>
          <w:rFonts w:ascii="Arial" w:hAnsi="Arial" w:cs="Arial"/>
          <w:noProof/>
          <w:sz w:val="22"/>
          <w:szCs w:val="22"/>
        </w:rPr>
        <w:t xml:space="preserve"> zmieniającego </w:t>
      </w:r>
      <w:r w:rsidRPr="002F0C36">
        <w:rPr>
          <w:rFonts w:ascii="Arial" w:hAnsi="Arial" w:cs="Arial"/>
          <w:noProof/>
          <w:sz w:val="22"/>
          <w:szCs w:val="22"/>
        </w:rPr>
        <w:t xml:space="preserve">pkt 10 załącznika II do rozporządzenia (UE) nr 1169/2011 w odniesieniu do gorczycy, zgodnie </w:t>
      </w:r>
      <w:r>
        <w:rPr>
          <w:rFonts w:ascii="Arial" w:hAnsi="Arial" w:cs="Arial"/>
          <w:noProof/>
          <w:sz w:val="22"/>
          <w:szCs w:val="22"/>
        </w:rPr>
        <w:br/>
      </w:r>
      <w:r w:rsidRPr="002F0C36">
        <w:rPr>
          <w:rFonts w:ascii="Arial" w:hAnsi="Arial" w:cs="Arial"/>
          <w:noProof/>
          <w:sz w:val="22"/>
          <w:szCs w:val="22"/>
        </w:rPr>
        <w:t xml:space="preserve">z wnioskami zawartymi w opinii </w:t>
      </w:r>
      <w:r>
        <w:rPr>
          <w:rFonts w:ascii="Arial" w:hAnsi="Arial" w:cs="Arial"/>
          <w:noProof/>
          <w:sz w:val="22"/>
          <w:szCs w:val="22"/>
        </w:rPr>
        <w:t>EFSA</w:t>
      </w:r>
      <w:r w:rsidRPr="002F0C36">
        <w:rPr>
          <w:rFonts w:ascii="Arial" w:hAnsi="Arial" w:cs="Arial"/>
          <w:noProof/>
          <w:sz w:val="22"/>
          <w:szCs w:val="22"/>
        </w:rPr>
        <w:t xml:space="preserve"> w tej sprawie. </w:t>
      </w:r>
    </w:p>
    <w:p w14:paraId="4C3F43D8" w14:textId="77777777" w:rsidR="00240BE1" w:rsidRPr="00DB26A1" w:rsidRDefault="00240BE1" w:rsidP="00314D88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54D5" w14:paraId="5A2B5C60" w14:textId="77777777" w:rsidTr="00984DDC">
        <w:trPr>
          <w:trHeight w:val="695"/>
        </w:trPr>
        <w:tc>
          <w:tcPr>
            <w:tcW w:w="9210" w:type="dxa"/>
            <w:shd w:val="clear" w:color="auto" w:fill="auto"/>
          </w:tcPr>
          <w:p w14:paraId="321A98AD" w14:textId="77777777" w:rsidR="00240BE1" w:rsidRPr="00DB26A1" w:rsidRDefault="00626AA9" w:rsidP="004C7B8F">
            <w:pPr>
              <w:rPr>
                <w:rFonts w:ascii="Arial" w:hAnsi="Arial" w:cs="Arial"/>
                <w:i/>
              </w:rPr>
            </w:pPr>
            <w:r w:rsidRPr="00DB26A1">
              <w:rPr>
                <w:rFonts w:ascii="Arial" w:hAnsi="Arial" w:cs="Arial"/>
              </w:rPr>
              <w:t xml:space="preserve">Sporządził(a): </w:t>
            </w:r>
          </w:p>
          <w:p w14:paraId="17CF193D" w14:textId="3DAED96C" w:rsidR="00240BE1" w:rsidRPr="00DB26A1" w:rsidRDefault="00EB1510" w:rsidP="00E20C59">
            <w:pPr>
              <w:rPr>
                <w:rFonts w:ascii="Arial" w:hAnsi="Arial" w:cs="Arial"/>
              </w:rPr>
            </w:pPr>
            <w:r w:rsidRPr="00233AC7">
              <w:rPr>
                <w:rFonts w:ascii="Arial" w:hAnsi="Arial" w:cs="Arial"/>
              </w:rPr>
              <w:t xml:space="preserve">Barbara </w:t>
            </w:r>
            <w:proofErr w:type="spellStart"/>
            <w:r w:rsidRPr="00233AC7">
              <w:rPr>
                <w:rFonts w:ascii="Arial" w:hAnsi="Arial" w:cs="Arial"/>
              </w:rPr>
              <w:t>Ratkovska</w:t>
            </w:r>
            <w:proofErr w:type="spellEnd"/>
            <w:r>
              <w:rPr>
                <w:rFonts w:ascii="Arial" w:hAnsi="Arial" w:cs="Arial"/>
              </w:rPr>
              <w:t>, ekspert w Departamencie Bezpieczeństwa Żywności i Żywienia w Głównym Inspektoracie Sanitarnym</w:t>
            </w:r>
          </w:p>
          <w:p w14:paraId="7F07E97C" w14:textId="77777777" w:rsidR="00240BE1" w:rsidRPr="00DB26A1" w:rsidRDefault="00240BE1" w:rsidP="00E20C59">
            <w:pPr>
              <w:rPr>
                <w:rFonts w:ascii="Arial" w:hAnsi="Arial" w:cs="Arial"/>
              </w:rPr>
            </w:pPr>
          </w:p>
          <w:p w14:paraId="6D954051" w14:textId="77777777" w:rsidR="00240BE1" w:rsidRPr="00DB26A1" w:rsidRDefault="00626AA9" w:rsidP="00600CC3">
            <w:pPr>
              <w:rPr>
                <w:rFonts w:ascii="Arial" w:hAnsi="Arial" w:cs="Arial"/>
                <w:i/>
              </w:rPr>
            </w:pPr>
            <w:r w:rsidRPr="00DB26A1">
              <w:rPr>
                <w:rFonts w:ascii="Arial" w:hAnsi="Arial" w:cs="Arial"/>
              </w:rPr>
              <w:t xml:space="preserve">Zatwierdził(a): </w:t>
            </w:r>
          </w:p>
          <w:p w14:paraId="11D15073" w14:textId="77777777" w:rsidR="00240BE1" w:rsidRPr="00DB26A1" w:rsidRDefault="00626AA9" w:rsidP="00600CC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bookmarkStart w:id="3" w:name="ezdPracownikNazwa"/>
            <w:r w:rsidRPr="00DB26A1">
              <w:rPr>
                <w:rFonts w:ascii="Arial" w:hAnsi="Arial" w:cs="Arial"/>
                <w:sz w:val="22"/>
              </w:rPr>
              <w:t>$Imię i Nazwisko</w:t>
            </w:r>
            <w:bookmarkEnd w:id="3"/>
          </w:p>
          <w:p w14:paraId="26080A58" w14:textId="77777777" w:rsidR="00240BE1" w:rsidRPr="00DB26A1" w:rsidRDefault="00626AA9" w:rsidP="00600CC3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bookmarkStart w:id="4" w:name="ezdPracownikStanowisko"/>
            <w:r w:rsidRPr="00DB26A1">
              <w:rPr>
                <w:rFonts w:ascii="Arial" w:hAnsi="Arial" w:cs="Arial"/>
                <w:sz w:val="22"/>
              </w:rPr>
              <w:t>$Stanowisko</w:t>
            </w:r>
            <w:bookmarkEnd w:id="4"/>
          </w:p>
          <w:p w14:paraId="1D819F26" w14:textId="77777777" w:rsidR="00240BE1" w:rsidRPr="00DB26A1" w:rsidRDefault="00240BE1" w:rsidP="00600CC3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</w:p>
          <w:p w14:paraId="10C32BBB" w14:textId="77777777" w:rsidR="00240BE1" w:rsidRPr="00DB26A1" w:rsidRDefault="00626AA9" w:rsidP="00600CC3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DB26A1">
              <w:rPr>
                <w:rFonts w:ascii="Arial" w:hAnsi="Arial" w:cs="Arial"/>
                <w:sz w:val="22"/>
              </w:rPr>
              <w:t>/dokument podpisany elektronicznie/</w:t>
            </w:r>
          </w:p>
          <w:p w14:paraId="2A715DE1" w14:textId="77777777" w:rsidR="00240BE1" w:rsidRPr="00DB26A1" w:rsidRDefault="00240BE1" w:rsidP="00600CC3">
            <w:pPr>
              <w:rPr>
                <w:rFonts w:ascii="Arial" w:hAnsi="Arial" w:cs="Arial"/>
              </w:rPr>
            </w:pPr>
          </w:p>
        </w:tc>
      </w:tr>
    </w:tbl>
    <w:p w14:paraId="4C83AE55" w14:textId="77777777" w:rsidR="00240BE1" w:rsidRDefault="00240BE1" w:rsidP="008F04F9">
      <w:pPr>
        <w:rPr>
          <w:rFonts w:ascii="Arial" w:hAnsi="Arial" w:cs="Arial"/>
        </w:rPr>
      </w:pPr>
    </w:p>
    <w:p w14:paraId="72C3DC73" w14:textId="77777777" w:rsidR="00240BE1" w:rsidRPr="004B7839" w:rsidRDefault="00240BE1" w:rsidP="004B7839">
      <w:pPr>
        <w:rPr>
          <w:rFonts w:ascii="Arial" w:hAnsi="Arial" w:cs="Arial"/>
        </w:rPr>
      </w:pPr>
    </w:p>
    <w:p w14:paraId="5EED255B" w14:textId="77777777" w:rsidR="00240BE1" w:rsidRPr="004B7839" w:rsidRDefault="00240BE1" w:rsidP="004B7839">
      <w:pPr>
        <w:rPr>
          <w:rFonts w:ascii="Arial" w:hAnsi="Arial" w:cs="Arial"/>
        </w:rPr>
      </w:pPr>
    </w:p>
    <w:p w14:paraId="4ABEFE62" w14:textId="77777777" w:rsidR="00240BE1" w:rsidRPr="004B7839" w:rsidRDefault="00240BE1" w:rsidP="004B7839">
      <w:pPr>
        <w:rPr>
          <w:rFonts w:ascii="Arial" w:hAnsi="Arial" w:cs="Arial"/>
        </w:rPr>
      </w:pPr>
    </w:p>
    <w:p w14:paraId="1C31C5C7" w14:textId="77777777" w:rsidR="00240BE1" w:rsidRPr="004B7839" w:rsidRDefault="00240BE1" w:rsidP="004B7839">
      <w:pPr>
        <w:rPr>
          <w:rFonts w:ascii="Arial" w:hAnsi="Arial" w:cs="Arial"/>
        </w:rPr>
      </w:pPr>
    </w:p>
    <w:p w14:paraId="3C7D2468" w14:textId="77777777" w:rsidR="00240BE1" w:rsidRPr="004B7839" w:rsidRDefault="00240BE1" w:rsidP="004B7839">
      <w:pPr>
        <w:rPr>
          <w:rFonts w:ascii="Arial" w:hAnsi="Arial" w:cs="Arial"/>
        </w:rPr>
      </w:pPr>
    </w:p>
    <w:p w14:paraId="27EA7DB4" w14:textId="77777777" w:rsidR="00240BE1" w:rsidRPr="004B7839" w:rsidRDefault="00240BE1" w:rsidP="004B7839">
      <w:pPr>
        <w:rPr>
          <w:rFonts w:ascii="Arial" w:hAnsi="Arial" w:cs="Arial"/>
        </w:rPr>
      </w:pPr>
    </w:p>
    <w:p w14:paraId="69E526A6" w14:textId="77777777" w:rsidR="00240BE1" w:rsidRDefault="00240BE1" w:rsidP="004B7839">
      <w:pPr>
        <w:rPr>
          <w:rFonts w:ascii="Arial" w:hAnsi="Arial" w:cs="Arial"/>
        </w:rPr>
      </w:pPr>
    </w:p>
    <w:p w14:paraId="17089A5B" w14:textId="77777777" w:rsidR="00240BE1" w:rsidRPr="004B7839" w:rsidRDefault="00240BE1" w:rsidP="004B7839">
      <w:pPr>
        <w:jc w:val="center"/>
        <w:rPr>
          <w:rFonts w:ascii="Arial" w:hAnsi="Arial" w:cs="Arial"/>
        </w:rPr>
      </w:pPr>
    </w:p>
    <w:sectPr w:rsidR="00240BE1" w:rsidRPr="004B7839" w:rsidSect="00314D88">
      <w:headerReference w:type="default" r:id="rId9"/>
      <w:footerReference w:type="even" r:id="rId10"/>
      <w:footerReference w:type="default" r:id="rId11"/>
      <w:pgSz w:w="11906" w:h="16838"/>
      <w:pgMar w:top="851" w:right="1418" w:bottom="18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7B7E5" w14:textId="77777777" w:rsidR="00123099" w:rsidRDefault="00123099">
      <w:r>
        <w:separator/>
      </w:r>
    </w:p>
  </w:endnote>
  <w:endnote w:type="continuationSeparator" w:id="0">
    <w:p w14:paraId="52856E91" w14:textId="77777777" w:rsidR="00123099" w:rsidRDefault="0012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5818" w14:textId="77777777" w:rsidR="00240BE1" w:rsidRDefault="00626A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fldChar w:fldCharType="end"/>
    </w:r>
  </w:p>
  <w:p w14:paraId="7C9F798A" w14:textId="77777777" w:rsidR="00240BE1" w:rsidRDefault="00240BE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E846F" w14:textId="77777777" w:rsidR="00240BE1" w:rsidRPr="00C96F12" w:rsidRDefault="00626AA9" w:rsidP="00C96F12">
    <w:pPr>
      <w:pStyle w:val="Stopka"/>
      <w:framePr w:wrap="around" w:vAnchor="text" w:hAnchor="margin" w:xAlign="right" w:y="-3"/>
      <w:rPr>
        <w:rStyle w:val="Numerstrony"/>
        <w:rFonts w:ascii="Arial" w:hAnsi="Arial" w:cs="Arial"/>
      </w:rPr>
    </w:pPr>
    <w:r w:rsidRPr="00C96F12">
      <w:rPr>
        <w:rStyle w:val="Numerstrony"/>
        <w:rFonts w:ascii="Arial" w:hAnsi="Arial" w:cs="Arial"/>
      </w:rPr>
      <w:fldChar w:fldCharType="begin"/>
    </w:r>
    <w:r w:rsidRPr="00C96F12">
      <w:rPr>
        <w:rStyle w:val="Numerstrony"/>
        <w:rFonts w:ascii="Arial" w:hAnsi="Arial" w:cs="Arial"/>
      </w:rPr>
      <w:instrText xml:space="preserve">PAGE  </w:instrText>
    </w:r>
    <w:r w:rsidRPr="00C96F12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2</w:t>
    </w:r>
    <w:r w:rsidRPr="00C96F12">
      <w:rPr>
        <w:rStyle w:val="Numerstrony"/>
        <w:rFonts w:ascii="Arial" w:hAnsi="Arial" w:cs="Arial"/>
      </w:rPr>
      <w:fldChar w:fldCharType="end"/>
    </w:r>
  </w:p>
  <w:p w14:paraId="6C0B70AF" w14:textId="77777777" w:rsidR="00240BE1" w:rsidRDefault="00240BE1">
    <w:pPr>
      <w:pStyle w:val="Stopka"/>
      <w:ind w:right="360"/>
      <w:rPr>
        <w:rStyle w:val="Numerstron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1AC7A" w14:textId="77777777" w:rsidR="00123099" w:rsidRDefault="00123099">
      <w:r>
        <w:separator/>
      </w:r>
    </w:p>
  </w:footnote>
  <w:footnote w:type="continuationSeparator" w:id="0">
    <w:p w14:paraId="7EF4C855" w14:textId="77777777" w:rsidR="00123099" w:rsidRDefault="00123099">
      <w:r>
        <w:continuationSeparator/>
      </w:r>
    </w:p>
  </w:footnote>
  <w:footnote w:id="1">
    <w:p w14:paraId="1E8E9DBC" w14:textId="77777777" w:rsidR="00EB1510" w:rsidRPr="004509C1" w:rsidRDefault="00EB1510" w:rsidP="00EB1510">
      <w:pPr>
        <w:pStyle w:val="Tekstprzypisudolnego"/>
        <w:jc w:val="both"/>
        <w:rPr>
          <w:rFonts w:ascii="Arial" w:hAnsi="Arial" w:cs="Arial"/>
        </w:rPr>
      </w:pPr>
      <w:r w:rsidRPr="004509C1">
        <w:rPr>
          <w:rStyle w:val="Odwoanieprzypisudolnego"/>
          <w:rFonts w:ascii="Arial" w:hAnsi="Arial" w:cs="Arial"/>
        </w:rPr>
        <w:footnoteRef/>
      </w:r>
      <w:r w:rsidRPr="004509C1">
        <w:rPr>
          <w:rFonts w:ascii="Arial" w:hAnsi="Arial" w:cs="Arial"/>
        </w:rPr>
        <w:t xml:space="preserve"> </w:t>
      </w:r>
      <w:r w:rsidRPr="00B40812">
        <w:rPr>
          <w:rFonts w:ascii="Lato" w:hAnsi="Lato"/>
          <w:sz w:val="18"/>
          <w:szCs w:val="18"/>
        </w:rPr>
        <w:t>rozporządzenie Parlamentu Europejskiego i Rady (UE) nr 1169/2011 z dnia 25 października 2011 r. w sprawie przekazywania konsumentom informacji na temat żywności, zmiany rozporządzeń Parlamentu Europejskiego i 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Urz. UE L 304 z dnia 22.11.2011 r., z późn.zm.)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3BD81" w14:textId="77777777" w:rsidR="00240BE1" w:rsidRPr="005A1D0A" w:rsidRDefault="00626AA9">
    <w:pPr>
      <w:pStyle w:val="Nagwek"/>
      <w:jc w:val="right"/>
    </w:pPr>
    <w:r w:rsidRPr="005A1D0A">
      <w:t>GIS-ZSZ-WM-02-02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A1128"/>
    <w:multiLevelType w:val="hybridMultilevel"/>
    <w:tmpl w:val="A12A6538"/>
    <w:lvl w:ilvl="0" w:tplc="BFC2269C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ACF859F8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E40C2D8E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F24621A4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D24C4ED2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5C7A52CA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8BE44628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D3FC121A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DB1C3AB2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1D2F4B9B"/>
    <w:multiLevelType w:val="hybridMultilevel"/>
    <w:tmpl w:val="36D4B15E"/>
    <w:lvl w:ilvl="0" w:tplc="7450906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AA48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446F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CA8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2F9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1669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4D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AC06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785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A659A"/>
    <w:multiLevelType w:val="singleLevel"/>
    <w:tmpl w:val="7B9C897A"/>
    <w:lvl w:ilvl="0">
      <w:start w:val="1"/>
      <w:numFmt w:val="bullet"/>
      <w:pStyle w:val="EntLogo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" w15:restartNumberingAfterBreak="0">
    <w:nsid w:val="2B633703"/>
    <w:multiLevelType w:val="multilevel"/>
    <w:tmpl w:val="712AD0E0"/>
    <w:lvl w:ilvl="0">
      <w:start w:val="1"/>
      <w:numFmt w:val="decimal"/>
      <w:pStyle w:val="Par-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533161"/>
    <w:multiLevelType w:val="hybridMultilevel"/>
    <w:tmpl w:val="4754E63E"/>
    <w:lvl w:ilvl="0" w:tplc="62E6834A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14E0278A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1ECCDD32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79CA9ABC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A2E6E0F8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75E0BAC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2146CA56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EB060C1E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4112C35C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32CD2D1F"/>
    <w:multiLevelType w:val="hybridMultilevel"/>
    <w:tmpl w:val="5F6899DE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33D684B"/>
    <w:multiLevelType w:val="hybridMultilevel"/>
    <w:tmpl w:val="82C8B0D8"/>
    <w:lvl w:ilvl="0" w:tplc="E6004086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AC723340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AAB0AA24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99E8F9C6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E1B8E6E4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40823688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6C3A4AB6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82D24A5E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5448AE72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37E33888"/>
    <w:multiLevelType w:val="hybridMultilevel"/>
    <w:tmpl w:val="BAB2CE94"/>
    <w:lvl w:ilvl="0" w:tplc="243C9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401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FE80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1C9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60B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327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F27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EEF9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583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517184"/>
    <w:multiLevelType w:val="hybridMultilevel"/>
    <w:tmpl w:val="59941B6C"/>
    <w:lvl w:ilvl="0" w:tplc="8A86D800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224868CC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FA681C34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4EE4DBEC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9112DC3A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57FCF51C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158E44C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D9924642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DDFA81E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45D137B6"/>
    <w:multiLevelType w:val="hybridMultilevel"/>
    <w:tmpl w:val="1C2E6C9E"/>
    <w:lvl w:ilvl="0" w:tplc="20D4D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C24C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241A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0A0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C36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1E73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8A1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E44D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2F171D"/>
    <w:multiLevelType w:val="multilevel"/>
    <w:tmpl w:val="1C2E6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C91996"/>
    <w:multiLevelType w:val="hybridMultilevel"/>
    <w:tmpl w:val="7E586784"/>
    <w:lvl w:ilvl="0" w:tplc="B2085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F000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348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38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A53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FEC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F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B89F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925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51DEE"/>
    <w:multiLevelType w:val="hybridMultilevel"/>
    <w:tmpl w:val="D9E25A2A"/>
    <w:lvl w:ilvl="0" w:tplc="9E0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BFC8D3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041F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2D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32F3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648F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781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F696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AE6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D17BA5"/>
    <w:multiLevelType w:val="hybridMultilevel"/>
    <w:tmpl w:val="7BE803AC"/>
    <w:lvl w:ilvl="0" w:tplc="B64AE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7C7F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94C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A64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2CC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4EA8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AC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C5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FAC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7561CD"/>
    <w:multiLevelType w:val="hybridMultilevel"/>
    <w:tmpl w:val="7F16E79C"/>
    <w:lvl w:ilvl="0" w:tplc="48766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CEC6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109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69B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A4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72E4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ED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44FF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B053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9267063">
    <w:abstractNumId w:val="7"/>
  </w:num>
  <w:num w:numId="2" w16cid:durableId="1971932924">
    <w:abstractNumId w:val="2"/>
  </w:num>
  <w:num w:numId="3" w16cid:durableId="1081173232">
    <w:abstractNumId w:val="14"/>
  </w:num>
  <w:num w:numId="4" w16cid:durableId="570120093">
    <w:abstractNumId w:val="1"/>
  </w:num>
  <w:num w:numId="5" w16cid:durableId="657156450">
    <w:abstractNumId w:val="12"/>
  </w:num>
  <w:num w:numId="6" w16cid:durableId="1467041186">
    <w:abstractNumId w:val="11"/>
  </w:num>
  <w:num w:numId="7" w16cid:durableId="743794940">
    <w:abstractNumId w:val="9"/>
  </w:num>
  <w:num w:numId="8" w16cid:durableId="243877861">
    <w:abstractNumId w:val="10"/>
  </w:num>
  <w:num w:numId="9" w16cid:durableId="1779448385">
    <w:abstractNumId w:val="13"/>
  </w:num>
  <w:num w:numId="10" w16cid:durableId="1778911904">
    <w:abstractNumId w:val="4"/>
  </w:num>
  <w:num w:numId="11" w16cid:durableId="262764281">
    <w:abstractNumId w:val="8"/>
  </w:num>
  <w:num w:numId="12" w16cid:durableId="2043242476">
    <w:abstractNumId w:val="0"/>
  </w:num>
  <w:num w:numId="13" w16cid:durableId="1761219447">
    <w:abstractNumId w:val="6"/>
  </w:num>
  <w:num w:numId="14" w16cid:durableId="653290928">
    <w:abstractNumId w:val="3"/>
  </w:num>
  <w:num w:numId="15" w16cid:durableId="14677758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0798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D5"/>
    <w:rsid w:val="00123099"/>
    <w:rsid w:val="00240BE1"/>
    <w:rsid w:val="00355882"/>
    <w:rsid w:val="00626AA9"/>
    <w:rsid w:val="006C08FE"/>
    <w:rsid w:val="007354D5"/>
    <w:rsid w:val="009E366B"/>
    <w:rsid w:val="00B63848"/>
    <w:rsid w:val="00BC0A85"/>
    <w:rsid w:val="00EB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81477"/>
  <w15:docId w15:val="{E22395C9-600B-441C-944D-91BA36E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ny">
    <w:name w:val="Normal"/>
    <w:qFormat/>
    <w:rsid w:val="00FE1DD3"/>
    <w:rPr>
      <w:lang w:eastAsia="en-US"/>
    </w:rPr>
  </w:style>
  <w:style w:type="paragraph" w:styleId="Nagwek1">
    <w:name w:val="heading 1"/>
    <w:basedOn w:val="Normalny"/>
    <w:next w:val="Normalny"/>
    <w:qFormat/>
    <w:rsid w:val="00FE1DD3"/>
    <w:pPr>
      <w:keepNext/>
      <w:jc w:val="right"/>
      <w:outlineLvl w:val="0"/>
    </w:pPr>
    <w:rPr>
      <w:i/>
      <w:sz w:val="24"/>
    </w:rPr>
  </w:style>
  <w:style w:type="paragraph" w:styleId="Nagwek5">
    <w:name w:val="heading 5"/>
    <w:basedOn w:val="Normalny"/>
    <w:next w:val="Normalny"/>
    <w:link w:val="Nagwek5Znak"/>
    <w:qFormat/>
    <w:rsid w:val="00FE1DD3"/>
    <w:pPr>
      <w:keepNext/>
      <w:tabs>
        <w:tab w:val="left" w:pos="4181"/>
        <w:tab w:val="left" w:pos="9212"/>
      </w:tabs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E1DD3"/>
    <w:pPr>
      <w:keepNext/>
      <w:tabs>
        <w:tab w:val="left" w:pos="4181"/>
        <w:tab w:val="left" w:pos="9212"/>
      </w:tabs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ody Text Char,Tekst podstawowy Znak,Tekst podstawowy Znak Znak,Tekst podstawowy Znak Znak Znak Znak Znak Znak Znak Znak,Tekst podstawowyG,Telo besedila Znak Znak Char,Telo besedila Znak1 Char,aga,b,b1,block style,bt,szaro,wypunktowanie"/>
    <w:basedOn w:val="Normalny"/>
    <w:rsid w:val="00FE1DD3"/>
    <w:rPr>
      <w:b/>
      <w:sz w:val="24"/>
    </w:rPr>
  </w:style>
  <w:style w:type="paragraph" w:styleId="Nagwek">
    <w:name w:val="header"/>
    <w:basedOn w:val="Normalny"/>
    <w:link w:val="NagwekZnak"/>
    <w:uiPriority w:val="99"/>
    <w:rsid w:val="00FE1D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E1DD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E1DD3"/>
  </w:style>
  <w:style w:type="paragraph" w:customStyle="1" w:styleId="DomylnaczcionkaakapituAkapitZnakZnakZnakZnakZnakZnakZnak">
    <w:name w:val="Domyślna czcionka akapitu Akapit Znak Znak Znak Znak Znak Znak Znak"/>
    <w:basedOn w:val="Normalny"/>
    <w:rsid w:val="00FE1DD3"/>
    <w:pPr>
      <w:suppressAutoHyphens/>
    </w:pPr>
    <w:rPr>
      <w:sz w:val="24"/>
      <w:szCs w:val="24"/>
      <w:lang w:eastAsia="ar-SA"/>
    </w:rPr>
  </w:style>
  <w:style w:type="paragraph" w:customStyle="1" w:styleId="Par-number1">
    <w:name w:val="Par-number 1."/>
    <w:basedOn w:val="Normalny"/>
    <w:next w:val="Normalny"/>
    <w:rsid w:val="00FE1DD3"/>
    <w:pPr>
      <w:widowControl w:val="0"/>
      <w:numPr>
        <w:numId w:val="14"/>
      </w:numPr>
      <w:spacing w:line="360" w:lineRule="auto"/>
    </w:pPr>
    <w:rPr>
      <w:sz w:val="24"/>
      <w:lang w:val="en-GB" w:eastAsia="fr-BE"/>
    </w:rPr>
  </w:style>
  <w:style w:type="paragraph" w:customStyle="1" w:styleId="Par-dash">
    <w:name w:val="Par-dash"/>
    <w:basedOn w:val="Normalny"/>
    <w:next w:val="Normalny"/>
    <w:rsid w:val="00FE1DD3"/>
    <w:pPr>
      <w:widowControl w:val="0"/>
      <w:tabs>
        <w:tab w:val="num" w:pos="720"/>
      </w:tabs>
      <w:spacing w:line="360" w:lineRule="auto"/>
      <w:ind w:left="720" w:hanging="720"/>
    </w:pPr>
    <w:rPr>
      <w:sz w:val="24"/>
      <w:lang w:val="en-GB" w:eastAsia="fr-BE"/>
    </w:rPr>
  </w:style>
  <w:style w:type="paragraph" w:customStyle="1" w:styleId="EntLogo">
    <w:name w:val="EntLogo"/>
    <w:basedOn w:val="Normalny"/>
    <w:next w:val="Normalny"/>
    <w:rsid w:val="00FE1DD3"/>
    <w:pPr>
      <w:widowControl w:val="0"/>
      <w:numPr>
        <w:numId w:val="2"/>
      </w:numPr>
      <w:tabs>
        <w:tab w:val="clear" w:pos="567"/>
      </w:tabs>
      <w:spacing w:line="360" w:lineRule="auto"/>
      <w:ind w:left="0" w:firstLine="0"/>
    </w:pPr>
    <w:rPr>
      <w:b/>
      <w:sz w:val="24"/>
      <w:lang w:val="en-GB" w:eastAsia="fr-BE"/>
    </w:rPr>
  </w:style>
  <w:style w:type="paragraph" w:customStyle="1" w:styleId="ZnakZnakZnak">
    <w:name w:val="Znak Znak Znak"/>
    <w:basedOn w:val="Normalny"/>
    <w:rsid w:val="00FE1DD3"/>
    <w:rPr>
      <w:sz w:val="24"/>
      <w:szCs w:val="24"/>
      <w:lang w:eastAsia="pl-PL"/>
    </w:rPr>
  </w:style>
  <w:style w:type="character" w:styleId="Hipercze">
    <w:name w:val="Hyperlink"/>
    <w:rsid w:val="00C01C3D"/>
    <w:rPr>
      <w:color w:val="0000FF"/>
      <w:u w:val="single"/>
    </w:rPr>
  </w:style>
  <w:style w:type="paragraph" w:styleId="Tekstpodstawowywcity">
    <w:name w:val="Body Text Indent"/>
    <w:basedOn w:val="Normalny"/>
    <w:rsid w:val="00C01C3D"/>
    <w:pPr>
      <w:spacing w:after="120"/>
      <w:ind w:left="283"/>
    </w:pPr>
  </w:style>
  <w:style w:type="paragraph" w:styleId="Tekstprzypisudolnego">
    <w:name w:val="footnote text"/>
    <w:aliases w:val="-E Fußnotentext,-E Fuﬂnotentext,Footnote,Footnote Text Char Char,Footnote Text Char1,Fußnote,Fußnotentext Ursprung,Fuﬂnotentext Ursprung,Podrozdzia3,Podrozdzial,Podrozdział,Przypis,fn,footnote text,footnote1,text"/>
    <w:basedOn w:val="Normalny"/>
    <w:link w:val="TekstprzypisudolnegoZnak"/>
    <w:uiPriority w:val="99"/>
    <w:semiHidden/>
    <w:rsid w:val="00C01C3D"/>
    <w:rPr>
      <w:lang w:eastAsia="pl-PL"/>
    </w:rPr>
  </w:style>
  <w:style w:type="character" w:styleId="Odwoanieprzypisudolnego">
    <w:name w:val="footnote reference"/>
    <w:uiPriority w:val="99"/>
    <w:semiHidden/>
    <w:rsid w:val="00FC534A"/>
    <w:rPr>
      <w:vertAlign w:val="superscript"/>
    </w:rPr>
  </w:style>
  <w:style w:type="paragraph" w:styleId="Tekstdymka">
    <w:name w:val="Balloon Text"/>
    <w:basedOn w:val="Normalny"/>
    <w:semiHidden/>
    <w:rsid w:val="00081C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04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275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F457A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57AE"/>
  </w:style>
  <w:style w:type="character" w:customStyle="1" w:styleId="TekstkomentarzaZnak">
    <w:name w:val="Tekst komentarza Znak"/>
    <w:link w:val="Tekstkomentarza"/>
    <w:rsid w:val="00F457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457AE"/>
    <w:rPr>
      <w:b/>
      <w:bCs/>
    </w:rPr>
  </w:style>
  <w:style w:type="character" w:customStyle="1" w:styleId="TematkomentarzaZnak">
    <w:name w:val="Temat komentarza Znak"/>
    <w:link w:val="Tematkomentarza"/>
    <w:rsid w:val="00F457AE"/>
    <w:rPr>
      <w:b/>
      <w:bCs/>
      <w:lang w:eastAsia="en-US"/>
    </w:rPr>
  </w:style>
  <w:style w:type="character" w:customStyle="1" w:styleId="NagwekZnak">
    <w:name w:val="Nagłówek Znak"/>
    <w:link w:val="Nagwek"/>
    <w:uiPriority w:val="99"/>
    <w:rsid w:val="005A1D0A"/>
    <w:rPr>
      <w:lang w:eastAsia="en-US"/>
    </w:rPr>
  </w:style>
  <w:style w:type="character" w:customStyle="1" w:styleId="Nagwek5Znak">
    <w:name w:val="Nagłówek 5 Znak"/>
    <w:basedOn w:val="Domylnaczcionkaakapitu"/>
    <w:link w:val="Nagwek5"/>
    <w:rsid w:val="00EB1510"/>
    <w:rPr>
      <w:b/>
      <w:sz w:val="24"/>
      <w:lang w:eastAsia="en-US"/>
    </w:rPr>
  </w:style>
  <w:style w:type="character" w:customStyle="1" w:styleId="Nagwek6Znak">
    <w:name w:val="Nagłówek 6 Znak"/>
    <w:basedOn w:val="Domylnaczcionkaakapitu"/>
    <w:link w:val="Nagwek6"/>
    <w:rsid w:val="00EB1510"/>
    <w:rPr>
      <w:b/>
      <w:sz w:val="24"/>
      <w:lang w:eastAsia="en-US"/>
    </w:rPr>
  </w:style>
  <w:style w:type="character" w:customStyle="1" w:styleId="TekstprzypisudolnegoZnak">
    <w:name w:val="Tekst przypisu dolnego Znak"/>
    <w:aliases w:val="-E Fußnotentext Znak,-E Fuﬂnotentext Znak,Footnote Znak,Footnote Text Char Char Znak,Footnote Text Char1 Znak,Fußnote Znak,Fußnotentext Ursprung Znak,Fuﬂnotentext Ursprung Znak,Podrozdzia3 Znak,Podrozdzial Znak,Przypis Znak"/>
    <w:basedOn w:val="Domylnaczcionkaakapitu"/>
    <w:link w:val="Tekstprzypisudolnego"/>
    <w:uiPriority w:val="99"/>
    <w:semiHidden/>
    <w:rsid w:val="00EB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sa.onlinelibrary.wiley.com/doi/epdf/10.2903/j.efsa.2023.82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fsa.onlinelibrary.wiley.com/doi/epdf/10.2903/j.efsa.2016.463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</vt:lpstr>
    </vt:vector>
  </TitlesOfParts>
  <Company>Ministerstwo Zdrowia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</dc:title>
  <dc:creator>Ministerstwo Zdrowia</dc:creator>
  <cp:lastModifiedBy>GIS - Jacek Grochowski</cp:lastModifiedBy>
  <cp:revision>2</cp:revision>
  <cp:lastPrinted>2012-12-03T12:56:00Z</cp:lastPrinted>
  <dcterms:created xsi:type="dcterms:W3CDTF">2024-08-07T07:01:00Z</dcterms:created>
  <dcterms:modified xsi:type="dcterms:W3CDTF">2024-08-07T07:01:00Z</dcterms:modified>
</cp:coreProperties>
</file>